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7261"/>
      </w:tblGrid>
      <w:tr w:rsidR="00465B09" w:rsidRPr="00214538" w:rsidTr="00CC194A">
        <w:tc>
          <w:tcPr>
            <w:tcW w:w="1951" w:type="dxa"/>
            <w:shd w:val="clear" w:color="auto" w:fill="auto"/>
          </w:tcPr>
          <w:p w:rsidR="00465B09" w:rsidRPr="00214538" w:rsidRDefault="00465B09" w:rsidP="00CC194A">
            <w:pPr>
              <w:rPr>
                <w:b/>
                <w:sz w:val="24"/>
                <w:szCs w:val="24"/>
              </w:rPr>
            </w:pPr>
            <w:r w:rsidRPr="00214538">
              <w:rPr>
                <w:b/>
                <w:sz w:val="24"/>
                <w:szCs w:val="24"/>
              </w:rPr>
              <w:t>Bölüm</w:t>
            </w:r>
          </w:p>
        </w:tc>
        <w:tc>
          <w:tcPr>
            <w:tcW w:w="7261" w:type="dxa"/>
            <w:shd w:val="clear" w:color="auto" w:fill="auto"/>
          </w:tcPr>
          <w:p w:rsidR="00465B09" w:rsidRPr="00214538" w:rsidRDefault="00465B09" w:rsidP="00CC19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Kimya</w:t>
            </w:r>
            <w:r w:rsidRPr="00214538">
              <w:rPr>
                <w:sz w:val="24"/>
                <w:szCs w:val="24"/>
              </w:rPr>
              <w:t xml:space="preserve"> Bölümü</w:t>
            </w:r>
          </w:p>
        </w:tc>
      </w:tr>
      <w:tr w:rsidR="00465B09" w:rsidRPr="00214538" w:rsidTr="00CC194A">
        <w:tc>
          <w:tcPr>
            <w:tcW w:w="1951" w:type="dxa"/>
            <w:shd w:val="clear" w:color="auto" w:fill="auto"/>
          </w:tcPr>
          <w:p w:rsidR="00465B09" w:rsidRPr="00214538" w:rsidRDefault="00465B09" w:rsidP="00CC194A">
            <w:pPr>
              <w:rPr>
                <w:b/>
                <w:sz w:val="24"/>
                <w:szCs w:val="24"/>
              </w:rPr>
            </w:pPr>
            <w:r w:rsidRPr="00214538">
              <w:rPr>
                <w:b/>
                <w:sz w:val="24"/>
                <w:szCs w:val="24"/>
              </w:rPr>
              <w:t>Projenin Adı</w:t>
            </w:r>
          </w:p>
        </w:tc>
        <w:tc>
          <w:tcPr>
            <w:tcW w:w="7261" w:type="dxa"/>
            <w:shd w:val="clear" w:color="auto" w:fill="auto"/>
          </w:tcPr>
          <w:p w:rsidR="00465B09" w:rsidRPr="00214538" w:rsidRDefault="00465B09" w:rsidP="00CC194A">
            <w:pPr>
              <w:rPr>
                <w:sz w:val="24"/>
                <w:szCs w:val="24"/>
              </w:rPr>
            </w:pPr>
            <w:r w:rsidRPr="00214538">
              <w:rPr>
                <w:sz w:val="24"/>
                <w:szCs w:val="24"/>
              </w:rPr>
              <w:t xml:space="preserve">Yüksek Performanslı </w:t>
            </w:r>
            <w:proofErr w:type="spellStart"/>
            <w:r w:rsidRPr="00214538">
              <w:rPr>
                <w:sz w:val="24"/>
                <w:szCs w:val="24"/>
              </w:rPr>
              <w:t>Benzoksazin</w:t>
            </w:r>
            <w:proofErr w:type="spellEnd"/>
            <w:r w:rsidRPr="00214538">
              <w:rPr>
                <w:sz w:val="24"/>
                <w:szCs w:val="24"/>
              </w:rPr>
              <w:t xml:space="preserve"> </w:t>
            </w:r>
            <w:proofErr w:type="spellStart"/>
            <w:r w:rsidRPr="00214538">
              <w:rPr>
                <w:sz w:val="24"/>
                <w:szCs w:val="24"/>
              </w:rPr>
              <w:t>Termosetleri</w:t>
            </w:r>
            <w:proofErr w:type="spellEnd"/>
            <w:r w:rsidRPr="00214538">
              <w:rPr>
                <w:sz w:val="24"/>
                <w:szCs w:val="24"/>
              </w:rPr>
              <w:t xml:space="preserve"> İçin Reaktif Gruplu </w:t>
            </w:r>
            <w:proofErr w:type="spellStart"/>
            <w:r w:rsidRPr="00214538">
              <w:rPr>
                <w:sz w:val="24"/>
                <w:szCs w:val="24"/>
              </w:rPr>
              <w:t>Monomerler</w:t>
            </w:r>
            <w:proofErr w:type="spellEnd"/>
            <w:r w:rsidRPr="00214538">
              <w:rPr>
                <w:sz w:val="24"/>
                <w:szCs w:val="24"/>
              </w:rPr>
              <w:t xml:space="preserve"> </w:t>
            </w:r>
          </w:p>
        </w:tc>
      </w:tr>
      <w:tr w:rsidR="00465B09" w:rsidRPr="00214538" w:rsidTr="00CC194A">
        <w:tc>
          <w:tcPr>
            <w:tcW w:w="1951" w:type="dxa"/>
            <w:shd w:val="clear" w:color="auto" w:fill="auto"/>
          </w:tcPr>
          <w:p w:rsidR="00465B09" w:rsidRPr="00214538" w:rsidRDefault="00465B09" w:rsidP="00CC194A">
            <w:pPr>
              <w:rPr>
                <w:b/>
                <w:sz w:val="24"/>
                <w:szCs w:val="24"/>
              </w:rPr>
            </w:pPr>
            <w:r w:rsidRPr="00214538">
              <w:rPr>
                <w:b/>
                <w:sz w:val="24"/>
                <w:szCs w:val="24"/>
              </w:rPr>
              <w:t>Yürütücü</w:t>
            </w:r>
          </w:p>
        </w:tc>
        <w:tc>
          <w:tcPr>
            <w:tcW w:w="7261" w:type="dxa"/>
            <w:shd w:val="clear" w:color="auto" w:fill="auto"/>
          </w:tcPr>
          <w:p w:rsidR="00465B09" w:rsidRPr="00214538" w:rsidRDefault="00465B09" w:rsidP="00CC194A">
            <w:pPr>
              <w:rPr>
                <w:sz w:val="24"/>
                <w:szCs w:val="24"/>
              </w:rPr>
            </w:pPr>
            <w:r>
              <w:t>Uzm</w:t>
            </w:r>
            <w:r w:rsidRPr="00214538">
              <w:t xml:space="preserve">. Dr. </w:t>
            </w:r>
            <w:r>
              <w:t>Kübra DEMİR</w:t>
            </w:r>
          </w:p>
        </w:tc>
      </w:tr>
      <w:tr w:rsidR="00465B09" w:rsidRPr="00214538" w:rsidTr="00CC194A">
        <w:tc>
          <w:tcPr>
            <w:tcW w:w="1951" w:type="dxa"/>
            <w:shd w:val="clear" w:color="auto" w:fill="auto"/>
          </w:tcPr>
          <w:p w:rsidR="00465B09" w:rsidRPr="00214538" w:rsidRDefault="00465B09" w:rsidP="00CC194A">
            <w:pPr>
              <w:rPr>
                <w:b/>
                <w:sz w:val="24"/>
                <w:szCs w:val="24"/>
              </w:rPr>
            </w:pPr>
            <w:r w:rsidRPr="00214538">
              <w:rPr>
                <w:b/>
                <w:sz w:val="24"/>
                <w:szCs w:val="24"/>
              </w:rPr>
              <w:t>Araştırmacılar</w:t>
            </w:r>
          </w:p>
        </w:tc>
        <w:tc>
          <w:tcPr>
            <w:tcW w:w="7261" w:type="dxa"/>
            <w:shd w:val="clear" w:color="auto" w:fill="auto"/>
          </w:tcPr>
          <w:p w:rsidR="00465B09" w:rsidRPr="00214538" w:rsidRDefault="00465B09" w:rsidP="00CC194A">
            <w:r>
              <w:t xml:space="preserve">Doç. Dr. Barış </w:t>
            </w:r>
            <w:proofErr w:type="spellStart"/>
            <w:r>
              <w:t>Kışkan</w:t>
            </w:r>
            <w:proofErr w:type="spellEnd"/>
          </w:p>
          <w:p w:rsidR="00465B09" w:rsidRPr="00214538" w:rsidRDefault="00465B09" w:rsidP="00CC194A">
            <w:pPr>
              <w:rPr>
                <w:sz w:val="24"/>
                <w:szCs w:val="24"/>
              </w:rPr>
            </w:pPr>
            <w:r>
              <w:t>1</w:t>
            </w:r>
            <w:r w:rsidRPr="00214538">
              <w:t xml:space="preserve"> </w:t>
            </w:r>
            <w:proofErr w:type="spellStart"/>
            <w:r w:rsidRPr="00214538">
              <w:t>bursiyer</w:t>
            </w:r>
            <w:proofErr w:type="spellEnd"/>
          </w:p>
        </w:tc>
      </w:tr>
      <w:tr w:rsidR="00465B09" w:rsidRPr="00214538" w:rsidTr="00CC194A">
        <w:tc>
          <w:tcPr>
            <w:tcW w:w="1951" w:type="dxa"/>
            <w:shd w:val="clear" w:color="auto" w:fill="auto"/>
          </w:tcPr>
          <w:p w:rsidR="00465B09" w:rsidRPr="00214538" w:rsidRDefault="00465B09" w:rsidP="00CC194A">
            <w:pPr>
              <w:rPr>
                <w:b/>
                <w:sz w:val="24"/>
                <w:szCs w:val="24"/>
              </w:rPr>
            </w:pPr>
            <w:r w:rsidRPr="00214538">
              <w:rPr>
                <w:b/>
                <w:sz w:val="24"/>
                <w:szCs w:val="24"/>
              </w:rPr>
              <w:t>Bütçe</w:t>
            </w:r>
          </w:p>
        </w:tc>
        <w:tc>
          <w:tcPr>
            <w:tcW w:w="7261" w:type="dxa"/>
            <w:shd w:val="clear" w:color="auto" w:fill="auto"/>
          </w:tcPr>
          <w:p w:rsidR="00465B09" w:rsidRPr="00214538" w:rsidRDefault="00465B09" w:rsidP="00CC194A">
            <w:pPr>
              <w:jc w:val="both"/>
              <w:rPr>
                <w:rFonts w:ascii="Times New Roman" w:eastAsia="Times New Roman" w:hAnsi="Times New Roman"/>
                <w:b/>
                <w:kern w:val="1"/>
                <w:sz w:val="24"/>
                <w:szCs w:val="24"/>
                <w:lang w:eastAsia="ar-SA"/>
              </w:rPr>
            </w:pPr>
            <w:r>
              <w:t>162</w:t>
            </w:r>
            <w:r w:rsidRPr="00214538">
              <w:t>.000TL</w:t>
            </w:r>
          </w:p>
          <w:p w:rsidR="00465B09" w:rsidRPr="00214538" w:rsidRDefault="00465B09" w:rsidP="00CC194A">
            <w:pPr>
              <w:suppressAutoHyphens/>
              <w:spacing w:after="0" w:line="100" w:lineRule="atLeast"/>
              <w:ind w:hanging="357"/>
              <w:jc w:val="both"/>
              <w:rPr>
                <w:rFonts w:ascii="Times New Roman" w:eastAsia="Times New Roman" w:hAnsi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</w:tr>
      <w:tr w:rsidR="00465B09" w:rsidRPr="00214538" w:rsidTr="00CC194A">
        <w:tc>
          <w:tcPr>
            <w:tcW w:w="1951" w:type="dxa"/>
            <w:shd w:val="clear" w:color="auto" w:fill="auto"/>
          </w:tcPr>
          <w:p w:rsidR="00465B09" w:rsidRPr="00214538" w:rsidRDefault="00465B09" w:rsidP="00CC194A">
            <w:pPr>
              <w:rPr>
                <w:b/>
                <w:sz w:val="24"/>
                <w:szCs w:val="24"/>
              </w:rPr>
            </w:pPr>
            <w:r w:rsidRPr="00214538">
              <w:rPr>
                <w:b/>
                <w:sz w:val="24"/>
                <w:szCs w:val="24"/>
              </w:rPr>
              <w:t>Proje Süresi</w:t>
            </w:r>
          </w:p>
        </w:tc>
        <w:tc>
          <w:tcPr>
            <w:tcW w:w="7261" w:type="dxa"/>
            <w:shd w:val="clear" w:color="auto" w:fill="auto"/>
          </w:tcPr>
          <w:p w:rsidR="00465B09" w:rsidRPr="00214538" w:rsidRDefault="00465B09" w:rsidP="00CC19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214538">
              <w:rPr>
                <w:sz w:val="24"/>
                <w:szCs w:val="24"/>
              </w:rPr>
              <w:t xml:space="preserve"> Ay</w:t>
            </w:r>
            <w:r w:rsidR="00E16FC1">
              <w:rPr>
                <w:sz w:val="24"/>
                <w:szCs w:val="24"/>
              </w:rPr>
              <w:t xml:space="preserve"> (01.03.2014-</w:t>
            </w:r>
            <w:r w:rsidR="00E16FC1" w:rsidRPr="00E16FC1">
              <w:rPr>
                <w:sz w:val="24"/>
                <w:szCs w:val="24"/>
              </w:rPr>
              <w:t>01.03.2016</w:t>
            </w:r>
            <w:r w:rsidR="00E16FC1">
              <w:rPr>
                <w:sz w:val="24"/>
                <w:szCs w:val="24"/>
              </w:rPr>
              <w:t>)</w:t>
            </w:r>
          </w:p>
        </w:tc>
      </w:tr>
      <w:tr w:rsidR="00465B09" w:rsidRPr="00214538" w:rsidTr="00CC194A">
        <w:tc>
          <w:tcPr>
            <w:tcW w:w="1951" w:type="dxa"/>
            <w:shd w:val="clear" w:color="auto" w:fill="auto"/>
          </w:tcPr>
          <w:p w:rsidR="00465B09" w:rsidRPr="00214538" w:rsidRDefault="00465B09" w:rsidP="00CC194A">
            <w:pPr>
              <w:rPr>
                <w:b/>
                <w:sz w:val="24"/>
                <w:szCs w:val="24"/>
              </w:rPr>
            </w:pPr>
            <w:r w:rsidRPr="00214538">
              <w:rPr>
                <w:b/>
                <w:sz w:val="24"/>
                <w:szCs w:val="24"/>
              </w:rPr>
              <w:t>Destekleyen Kurum</w:t>
            </w:r>
          </w:p>
        </w:tc>
        <w:tc>
          <w:tcPr>
            <w:tcW w:w="7261" w:type="dxa"/>
            <w:shd w:val="clear" w:color="auto" w:fill="auto"/>
          </w:tcPr>
          <w:p w:rsidR="00465B09" w:rsidRPr="00214538" w:rsidRDefault="00465B09" w:rsidP="00CC194A">
            <w:pPr>
              <w:rPr>
                <w:sz w:val="24"/>
                <w:szCs w:val="24"/>
              </w:rPr>
            </w:pPr>
            <w:r w:rsidRPr="00214538">
              <w:rPr>
                <w:sz w:val="24"/>
                <w:szCs w:val="24"/>
              </w:rPr>
              <w:t>TÜBİTAK 3501</w:t>
            </w:r>
            <w:r w:rsidR="00E16FC1">
              <w:rPr>
                <w:sz w:val="24"/>
                <w:szCs w:val="24"/>
              </w:rPr>
              <w:t>-</w:t>
            </w:r>
            <w:bookmarkStart w:id="0" w:name="_GoBack"/>
            <w:bookmarkEnd w:id="0"/>
            <w:r w:rsidR="00E16FC1" w:rsidRPr="00E16FC1">
              <w:rPr>
                <w:sz w:val="24"/>
                <w:szCs w:val="24"/>
              </w:rPr>
              <w:t>113Z267</w:t>
            </w:r>
          </w:p>
        </w:tc>
      </w:tr>
      <w:tr w:rsidR="00465B09" w:rsidRPr="00214538" w:rsidTr="00CC194A">
        <w:tc>
          <w:tcPr>
            <w:tcW w:w="9212" w:type="dxa"/>
            <w:gridSpan w:val="2"/>
            <w:shd w:val="clear" w:color="auto" w:fill="auto"/>
          </w:tcPr>
          <w:p w:rsidR="00465B09" w:rsidRPr="00214538" w:rsidRDefault="00465B09" w:rsidP="00CC194A">
            <w:pPr>
              <w:jc w:val="center"/>
              <w:rPr>
                <w:b/>
                <w:sz w:val="24"/>
                <w:szCs w:val="24"/>
              </w:rPr>
            </w:pPr>
            <w:r w:rsidRPr="00214538">
              <w:rPr>
                <w:b/>
                <w:sz w:val="24"/>
                <w:szCs w:val="24"/>
              </w:rPr>
              <w:t>Projenin Özeti</w:t>
            </w:r>
          </w:p>
        </w:tc>
      </w:tr>
      <w:tr w:rsidR="00465B09" w:rsidRPr="00214538" w:rsidTr="00CC194A">
        <w:tc>
          <w:tcPr>
            <w:tcW w:w="9212" w:type="dxa"/>
            <w:gridSpan w:val="2"/>
            <w:shd w:val="clear" w:color="auto" w:fill="auto"/>
            <w:vAlign w:val="center"/>
          </w:tcPr>
          <w:p w:rsidR="00465B09" w:rsidRPr="00214538" w:rsidRDefault="00465B09" w:rsidP="00CC194A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Polibenzoksazinler</w:t>
            </w:r>
            <w:proofErr w:type="spellEnd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ilginç birçok özellikleri ile </w:t>
            </w:r>
            <w:proofErr w:type="spellStart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novalak</w:t>
            </w:r>
            <w:proofErr w:type="spellEnd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ve </w:t>
            </w:r>
            <w:proofErr w:type="spellStart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resol</w:t>
            </w:r>
            <w:proofErr w:type="spellEnd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tipi </w:t>
            </w:r>
            <w:proofErr w:type="spellStart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fenolik</w:t>
            </w:r>
            <w:proofErr w:type="spellEnd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reçinelerine daha üstün gelen yeni geliştirilmiş </w:t>
            </w:r>
            <w:proofErr w:type="spellStart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fenolik</w:t>
            </w:r>
            <w:proofErr w:type="spellEnd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sistemlerdir. Bu malzemeler ileri teknoloji malzemesi olarak uçak, askeri araçlar, elektronik, kaplama vb. endüstriyel alanlarda uygulanma potansiyeline sahiptir. Son 20 yıldır bu </w:t>
            </w:r>
            <w:proofErr w:type="spellStart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termosetik</w:t>
            </w:r>
            <w:proofErr w:type="spellEnd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polimerlerin çekici özelliklerini daha da geliştirmek için dünya çapında birçok araştırma yapılmıştır.</w:t>
            </w:r>
          </w:p>
          <w:p w:rsidR="00465B09" w:rsidRPr="00214538" w:rsidRDefault="00465B09" w:rsidP="00CC194A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Fonksiyonlandırılmış</w:t>
            </w:r>
            <w:proofErr w:type="spellEnd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monomerlerden</w:t>
            </w:r>
            <w:proofErr w:type="spellEnd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hazırlanan polimerler bazı sınırlamalarla karşılaşmıştır, örneğin, </w:t>
            </w:r>
            <w:proofErr w:type="spellStart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monomerler</w:t>
            </w:r>
            <w:proofErr w:type="spellEnd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genellikle toz halindedir, film haline getirmek oldukça zordur. Kırılgan reçinelere </w:t>
            </w:r>
            <w:proofErr w:type="spellStart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elastomerik</w:t>
            </w:r>
            <w:proofErr w:type="spellEnd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malzemeler katmak iyi bilinen bir yöntemdir. Fakat bu yöntemde kırılganlık azaltılırken, </w:t>
            </w:r>
            <w:proofErr w:type="spellStart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fenolik</w:t>
            </w:r>
            <w:proofErr w:type="spellEnd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reçinelerin geleneksel özellikleri kaybolmaktadır. </w:t>
            </w:r>
            <w:proofErr w:type="spellStart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Polibenzoksazinlerin</w:t>
            </w:r>
            <w:proofErr w:type="spellEnd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işlenebilirliğini</w:t>
            </w:r>
            <w:proofErr w:type="spellEnd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ve mekanik özelliklerini geliştirmek için yapılan son çalışmalarda ise yapısında </w:t>
            </w:r>
            <w:proofErr w:type="spellStart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benzoksazin</w:t>
            </w:r>
            <w:proofErr w:type="spellEnd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üniteleri içeren yan zincir, ana zincir veya </w:t>
            </w:r>
            <w:proofErr w:type="spellStart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telekilik</w:t>
            </w:r>
            <w:proofErr w:type="spellEnd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öncü polimerleri sentezlenmiştir. Böylece </w:t>
            </w:r>
            <w:proofErr w:type="spellStart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kürleme</w:t>
            </w:r>
            <w:proofErr w:type="spellEnd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ile oluşacak çapraz bağlı yapılarda </w:t>
            </w:r>
            <w:proofErr w:type="spellStart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benzoksazinin</w:t>
            </w:r>
            <w:proofErr w:type="spellEnd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bağlı olduğu öncü </w:t>
            </w:r>
            <w:proofErr w:type="spellStart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polimerik</w:t>
            </w:r>
            <w:proofErr w:type="spellEnd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yapıların </w:t>
            </w:r>
            <w:proofErr w:type="spellStart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işlenebilirliğe</w:t>
            </w:r>
            <w:proofErr w:type="spellEnd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ve mekanik özelliklere katkısı beklenmiştir.</w:t>
            </w:r>
          </w:p>
          <w:p w:rsidR="00465B09" w:rsidRPr="00214538" w:rsidRDefault="00465B09" w:rsidP="00CC194A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Önerilen bu projede, </w:t>
            </w:r>
            <w:proofErr w:type="spellStart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polibenzoksazin</w:t>
            </w:r>
            <w:proofErr w:type="spellEnd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termosetlerinin</w:t>
            </w:r>
            <w:proofErr w:type="spellEnd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ısısal dayanıklılıklarını artıracak çalışmalar yapılacaktır. Bu amaçla çapraz bağlanma kapasiteleri yüksek </w:t>
            </w:r>
            <w:proofErr w:type="spellStart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benzoksazin</w:t>
            </w:r>
            <w:proofErr w:type="spellEnd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monomerleri</w:t>
            </w:r>
            <w:proofErr w:type="spellEnd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ve öncü polimerler sentezlenecek ve ısısal </w:t>
            </w:r>
            <w:proofErr w:type="spellStart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kürlenme</w:t>
            </w:r>
            <w:proofErr w:type="spellEnd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davranışları incelenecektir.</w:t>
            </w:r>
          </w:p>
          <w:p w:rsidR="00465B09" w:rsidRPr="00214538" w:rsidRDefault="00465B09" w:rsidP="00CC194A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Çapraz bağlı yapıları artırmak için tek aşamalı </w:t>
            </w:r>
            <w:proofErr w:type="spellStart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Mannich</w:t>
            </w:r>
            <w:proofErr w:type="spellEnd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kondenzasyon</w:t>
            </w:r>
            <w:proofErr w:type="spellEnd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ile hazırlanan </w:t>
            </w:r>
            <w:proofErr w:type="spellStart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benzoksazin</w:t>
            </w:r>
            <w:proofErr w:type="spellEnd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monomerine</w:t>
            </w:r>
            <w:proofErr w:type="spellEnd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birçok fonksiyonel grup takılmıştır. Ancak bu metotta fenol başlangıç maddesi olarak kullanıldığı için üründe bu grubu taşıması mümkün değildir. Çalışmanın bir bölümünde iki ucunda fenol bulunduran </w:t>
            </w:r>
            <w:proofErr w:type="spellStart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benzoksazin</w:t>
            </w:r>
            <w:proofErr w:type="spellEnd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monomerleri</w:t>
            </w:r>
            <w:proofErr w:type="spellEnd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aşamalı olarak sentezlenecektir. Bu yeni </w:t>
            </w:r>
            <w:proofErr w:type="spellStart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monomerdeki</w:t>
            </w:r>
            <w:proofErr w:type="spellEnd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fenol gruplarının katalizör gibi davranması sebebiyle </w:t>
            </w:r>
            <w:proofErr w:type="spellStart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kürlenme</w:t>
            </w:r>
            <w:proofErr w:type="spellEnd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sıcaklıklarının düşük olması, böylece endüstriyel anlamda kullanımının kolaylaşması beklenmektedir. Ayrıca bu </w:t>
            </w:r>
            <w:proofErr w:type="spellStart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monomerlerde</w:t>
            </w:r>
            <w:proofErr w:type="spellEnd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bulunan fenol gruplarının, </w:t>
            </w:r>
            <w:proofErr w:type="spellStart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kürlenirken</w:t>
            </w:r>
            <w:proofErr w:type="spellEnd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ek çapraz bağlanma noktaları sunarak </w:t>
            </w:r>
            <w:proofErr w:type="spellStart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polibenzoksazin</w:t>
            </w:r>
            <w:proofErr w:type="spellEnd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termosetlerinde</w:t>
            </w:r>
            <w:proofErr w:type="spellEnd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ısısal kararlılığı artıracağı düşünülmektedir. Elde edilen iki ucu </w:t>
            </w:r>
            <w:proofErr w:type="spellStart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fenollü</w:t>
            </w:r>
            <w:proofErr w:type="spellEnd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bu yapı, </w:t>
            </w:r>
            <w:proofErr w:type="spellStart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diasit</w:t>
            </w:r>
            <w:proofErr w:type="spellEnd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klorürler ile </w:t>
            </w:r>
            <w:proofErr w:type="spellStart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polikondenzasyonu</w:t>
            </w:r>
            <w:proofErr w:type="spellEnd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sonucu öncü </w:t>
            </w:r>
            <w:proofErr w:type="spellStart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poliesterlere</w:t>
            </w:r>
            <w:proofErr w:type="spellEnd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ve </w:t>
            </w:r>
            <w:proofErr w:type="spellStart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polikarbonatlara</w:t>
            </w:r>
            <w:proofErr w:type="spellEnd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dönüştürülecek böylece ana zincirde </w:t>
            </w:r>
            <w:proofErr w:type="spellStart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benzoksazin</w:t>
            </w:r>
            <w:proofErr w:type="spellEnd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bulunduran öncü polimer sentezi için yeni bir strateji geliştirilmiş olacaktır. Bu öncü polimerlerin ısısal halka açılma reaksiyonları birçok noktadan çapraz bağlı yapılar sunduğu için, sonuçta elde edilen </w:t>
            </w:r>
            <w:proofErr w:type="spellStart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polibenzoksazin</w:t>
            </w:r>
            <w:proofErr w:type="spellEnd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termosetinin</w:t>
            </w:r>
            <w:proofErr w:type="spellEnd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yüksek ısılarda yanma ürünü yüzdesini çoğaltacaktır.</w:t>
            </w:r>
          </w:p>
          <w:p w:rsidR="00465B09" w:rsidRPr="00214538" w:rsidRDefault="00465B09" w:rsidP="00CC194A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Yapısında tek </w:t>
            </w:r>
            <w:proofErr w:type="spellStart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oksazin</w:t>
            </w:r>
            <w:proofErr w:type="spellEnd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halkası bulunduran </w:t>
            </w:r>
            <w:proofErr w:type="spellStart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benzoksazin</w:t>
            </w:r>
            <w:proofErr w:type="spellEnd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monomerleri</w:t>
            </w:r>
            <w:proofErr w:type="spellEnd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kürlendiğinde</w:t>
            </w:r>
            <w:proofErr w:type="spellEnd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uzun zincirler oluşturamadığı için bu alandaki çalışmalar iki fonksiyonlu </w:t>
            </w:r>
            <w:proofErr w:type="spellStart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benzoksazinler</w:t>
            </w:r>
            <w:proofErr w:type="spellEnd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üzerine yoğunlaşmıştır. Ancak bu malzeme de simetrik yapılar oluşturacak şekilde </w:t>
            </w:r>
            <w:proofErr w:type="gramStart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dizayn edilmiştir</w:t>
            </w:r>
            <w:proofErr w:type="gramEnd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ve asimetrik iki fonksiyonu bir </w:t>
            </w:r>
            <w:proofErr w:type="spellStart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benzoksazin</w:t>
            </w:r>
            <w:proofErr w:type="spellEnd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ilk defa bu projede hazırlanacaktır. Planlanan bu çalışmada elde edilen </w:t>
            </w:r>
            <w:proofErr w:type="spellStart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iminlerin</w:t>
            </w:r>
            <w:proofErr w:type="spellEnd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indirgenmesinden sonra tekrar </w:t>
            </w:r>
            <w:proofErr w:type="gramStart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aminler</w:t>
            </w:r>
            <w:proofErr w:type="gramEnd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ile </w:t>
            </w:r>
            <w:proofErr w:type="spellStart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Mannich</w:t>
            </w:r>
            <w:proofErr w:type="spellEnd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tipi </w:t>
            </w:r>
            <w:proofErr w:type="spellStart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kondenzasyonu</w:t>
            </w:r>
            <w:proofErr w:type="spellEnd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sağlanacak ve asimetrik iki fonksiyonlu </w:t>
            </w:r>
            <w:proofErr w:type="spellStart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benzoksazin</w:t>
            </w:r>
            <w:proofErr w:type="spellEnd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yapısı elde edilmiş olacaktır. Bu yeni </w:t>
            </w:r>
            <w:proofErr w:type="spellStart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benzoksazinden</w:t>
            </w:r>
            <w:proofErr w:type="spellEnd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elde edilecek </w:t>
            </w:r>
            <w:proofErr w:type="spellStart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polibenzoksazin</w:t>
            </w:r>
            <w:proofErr w:type="spellEnd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termosetlerinin</w:t>
            </w:r>
            <w:proofErr w:type="spellEnd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her ünitesinde fenol, tersiyer </w:t>
            </w:r>
            <w:proofErr w:type="gramStart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amine</w:t>
            </w:r>
            <w:proofErr w:type="gramEnd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ve benzen gruplarının </w:t>
            </w:r>
            <w:proofErr w:type="spellStart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molar</w:t>
            </w:r>
            <w:proofErr w:type="spellEnd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dağılımı arttığı için, simetrik yapılardan daha kararlı olması beklenmektedir. Ayrıca aralarında </w:t>
            </w:r>
            <w:proofErr w:type="spellStart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difenol</w:t>
            </w:r>
            <w:proofErr w:type="spellEnd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gibi gruplar bulundurmadığından daha kısa bağlarla yapılar çapraz bağlanacak bu da bozulacak bağ sayısını azaltarak ısısal kararlılığa katkı sağlayacaktır.</w:t>
            </w:r>
          </w:p>
          <w:p w:rsidR="00465B09" w:rsidRPr="00214538" w:rsidRDefault="00465B09" w:rsidP="00CC194A">
            <w:pPr>
              <w:suppressAutoHyphens/>
              <w:snapToGrid w:val="0"/>
              <w:spacing w:before="120" w:after="0" w:line="360" w:lineRule="auto"/>
              <w:jc w:val="both"/>
              <w:rPr>
                <w:rFonts w:ascii="Arial" w:eastAsia="Times New Roman" w:hAnsi="Arial" w:cs="Arial"/>
                <w:color w:val="000000"/>
                <w:kern w:val="1"/>
                <w:sz w:val="18"/>
                <w:szCs w:val="18"/>
              </w:rPr>
            </w:pPr>
          </w:p>
        </w:tc>
      </w:tr>
      <w:tr w:rsidR="00465B09" w:rsidRPr="00214538" w:rsidTr="00CC194A">
        <w:tc>
          <w:tcPr>
            <w:tcW w:w="9212" w:type="dxa"/>
            <w:gridSpan w:val="2"/>
            <w:shd w:val="clear" w:color="auto" w:fill="auto"/>
          </w:tcPr>
          <w:p w:rsidR="00465B09" w:rsidRPr="00214538" w:rsidRDefault="00465B09" w:rsidP="00CC194A">
            <w:pPr>
              <w:jc w:val="center"/>
              <w:rPr>
                <w:b/>
                <w:sz w:val="24"/>
                <w:szCs w:val="24"/>
              </w:rPr>
            </w:pPr>
            <w:r w:rsidRPr="00214538">
              <w:rPr>
                <w:b/>
                <w:sz w:val="24"/>
                <w:szCs w:val="24"/>
              </w:rPr>
              <w:lastRenderedPageBreak/>
              <w:t>Projenin Amacı</w:t>
            </w:r>
          </w:p>
        </w:tc>
      </w:tr>
      <w:tr w:rsidR="00465B09" w:rsidRPr="00214538" w:rsidTr="00CC194A">
        <w:tc>
          <w:tcPr>
            <w:tcW w:w="9212" w:type="dxa"/>
            <w:gridSpan w:val="2"/>
            <w:shd w:val="clear" w:color="auto" w:fill="auto"/>
          </w:tcPr>
          <w:p w:rsidR="00465B09" w:rsidRPr="00214538" w:rsidRDefault="00465B09" w:rsidP="00CC194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Bu projede ısısal, </w:t>
            </w:r>
            <w:r w:rsidRPr="00214538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 xml:space="preserve">mekanik ve kimyasal dayanıklılığı yüksek </w:t>
            </w:r>
            <w:proofErr w:type="spellStart"/>
            <w:r w:rsidRPr="00214538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polibenzoksazin</w:t>
            </w:r>
            <w:proofErr w:type="spellEnd"/>
            <w:r w:rsidRPr="00214538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14538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termosetlerinin</w:t>
            </w:r>
            <w:proofErr w:type="spellEnd"/>
            <w:r w:rsidRPr="00214538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 xml:space="preserve"> çapraz bağlanma noktalarını çoğaltarak performanslarını artırmak hedeflenmektedir</w:t>
            </w:r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Bunun için </w:t>
            </w:r>
            <w:proofErr w:type="spellStart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benzoksazin</w:t>
            </w:r>
            <w:proofErr w:type="spellEnd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sentezinde yeni stratejiler geliştiri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lecektir</w:t>
            </w:r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Fenol uçlu </w:t>
            </w:r>
            <w:proofErr w:type="spellStart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benzoksazin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ve a</w:t>
            </w:r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simetrik iki fonksiyonlu </w:t>
            </w:r>
            <w:proofErr w:type="spellStart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benzoksazin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sentezi sayesinde</w:t>
            </w:r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benzoksazinlerin</w:t>
            </w:r>
            <w:proofErr w:type="spellEnd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kürlenme</w:t>
            </w:r>
            <w:proofErr w:type="spellEnd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sıcaklığını düşürmek, ısısal kararlılığı artırmak ve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öncü polimerlerin molekül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ağırl</w:t>
            </w:r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lığını</w:t>
            </w:r>
            <w:proofErr w:type="spellEnd"/>
            <w:r w:rsidRPr="002145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yükseltmek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mümkün olacaktır.</w:t>
            </w:r>
          </w:p>
          <w:p w:rsidR="00465B09" w:rsidRPr="00214538" w:rsidRDefault="00465B09" w:rsidP="00CC194A">
            <w:pPr>
              <w:spacing w:after="0" w:line="360" w:lineRule="auto"/>
              <w:jc w:val="both"/>
            </w:pPr>
          </w:p>
        </w:tc>
      </w:tr>
    </w:tbl>
    <w:p w:rsidR="00C15ED3" w:rsidRDefault="00C15ED3"/>
    <w:sectPr w:rsidR="00C15E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B09"/>
    <w:rsid w:val="00465B09"/>
    <w:rsid w:val="00C15ED3"/>
    <w:rsid w:val="00E16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B09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B09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651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</dc:creator>
  <cp:lastModifiedBy>NESLİHAN  KARATAŞ</cp:lastModifiedBy>
  <cp:revision>2</cp:revision>
  <dcterms:created xsi:type="dcterms:W3CDTF">2014-06-25T11:46:00Z</dcterms:created>
  <dcterms:modified xsi:type="dcterms:W3CDTF">2014-07-15T08:51:00Z</dcterms:modified>
</cp:coreProperties>
</file>