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95A80" w14:textId="77777777" w:rsidR="00B54B78" w:rsidRPr="00B54B78" w:rsidRDefault="00B54B78" w:rsidP="007175C9">
      <w:pPr>
        <w:spacing w:after="80" w:line="240" w:lineRule="auto"/>
        <w:ind w:firstLine="0"/>
        <w:jc w:val="center"/>
        <w:rPr>
          <w:rFonts w:ascii="Book Antiqua" w:eastAsia="Calibri" w:hAnsi="Book Antiqua" w:cs="Times New Roman"/>
          <w:color w:val="767171"/>
          <w:sz w:val="28"/>
          <w:szCs w:val="28"/>
        </w:rPr>
      </w:pPr>
      <w:bookmarkStart w:id="0" w:name="_Toc134385837"/>
      <w:r w:rsidRPr="00B54B78">
        <w:rPr>
          <w:rFonts w:ascii="Book Antiqua" w:eastAsia="Calibri" w:hAnsi="Book Antiqua" w:cs="Times New Roman"/>
          <w:noProof/>
          <w:sz w:val="48"/>
          <w:szCs w:val="48"/>
          <w:lang w:eastAsia="tr-TR"/>
        </w:rPr>
        <w:drawing>
          <wp:inline distT="0" distB="0" distL="0" distR="0" wp14:anchorId="1721127B" wp14:editId="6ACEBF44">
            <wp:extent cx="4108450" cy="1727200"/>
            <wp:effectExtent l="0" t="0" r="6350" b="6350"/>
            <wp:docPr id="3" name="Resim 3"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3DC1AEA7" w14:textId="77777777" w:rsidR="00B54B78" w:rsidRPr="00B54B78" w:rsidRDefault="00B54B78" w:rsidP="007175C9">
      <w:pPr>
        <w:spacing w:after="0" w:line="240" w:lineRule="auto"/>
        <w:ind w:firstLine="0"/>
        <w:jc w:val="center"/>
        <w:rPr>
          <w:rFonts w:ascii="Book Antiqua" w:eastAsia="Calibri" w:hAnsi="Book Antiqua" w:cs="Times New Roman"/>
          <w:color w:val="767171"/>
          <w:sz w:val="28"/>
          <w:szCs w:val="28"/>
        </w:rPr>
      </w:pPr>
      <w:r w:rsidRPr="00B54B78">
        <w:rPr>
          <w:rFonts w:ascii="Book Antiqua" w:eastAsia="Calibri" w:hAnsi="Book Antiqua" w:cs="Times New Roman"/>
          <w:color w:val="767171"/>
          <w:sz w:val="28"/>
          <w:szCs w:val="28"/>
        </w:rPr>
        <w:t>ÖZEL HUKUK ANABİLİM DALI</w:t>
      </w:r>
    </w:p>
    <w:p w14:paraId="4A560174" w14:textId="77777777" w:rsidR="00B54B78" w:rsidRPr="00B54B78" w:rsidRDefault="00B54B78" w:rsidP="00B54B78">
      <w:pPr>
        <w:ind w:firstLine="0"/>
        <w:jc w:val="center"/>
        <w:rPr>
          <w:rFonts w:ascii="Book Antiqua" w:eastAsia="Calibri" w:hAnsi="Book Antiqua" w:cs="Times New Roman"/>
          <w:color w:val="767171"/>
          <w:szCs w:val="24"/>
        </w:rPr>
      </w:pPr>
    </w:p>
    <w:p w14:paraId="60828F3D" w14:textId="77777777" w:rsidR="00B54B78" w:rsidRPr="00B54B78" w:rsidRDefault="00B54B78" w:rsidP="00B54B78">
      <w:pPr>
        <w:ind w:firstLine="0"/>
        <w:jc w:val="center"/>
        <w:rPr>
          <w:rFonts w:ascii="Book Antiqua" w:eastAsia="Calibri" w:hAnsi="Book Antiqua" w:cs="Times New Roman"/>
          <w:color w:val="767171"/>
          <w:szCs w:val="24"/>
        </w:rPr>
      </w:pPr>
    </w:p>
    <w:p w14:paraId="7C01EAE8" w14:textId="577FD3EA" w:rsidR="0019339D" w:rsidRDefault="0019339D" w:rsidP="0019339D">
      <w:pPr>
        <w:ind w:firstLine="0"/>
        <w:rPr>
          <w:rFonts w:ascii="Book Antiqua" w:eastAsia="Calibri" w:hAnsi="Book Antiqua" w:cs="Times New Roman"/>
          <w:color w:val="767171"/>
          <w:szCs w:val="24"/>
        </w:rPr>
      </w:pPr>
    </w:p>
    <w:p w14:paraId="5DF18CC0" w14:textId="55C6736E" w:rsidR="003C77B4" w:rsidRDefault="003C77B4" w:rsidP="0019339D">
      <w:pPr>
        <w:ind w:firstLine="0"/>
        <w:rPr>
          <w:rFonts w:ascii="Book Antiqua" w:eastAsia="Calibri" w:hAnsi="Book Antiqua" w:cs="Times New Roman"/>
          <w:color w:val="767171"/>
          <w:szCs w:val="24"/>
        </w:rPr>
      </w:pPr>
    </w:p>
    <w:p w14:paraId="394719BB" w14:textId="77777777" w:rsidR="003C77B4" w:rsidRPr="00B54B78" w:rsidRDefault="003C77B4" w:rsidP="0019339D">
      <w:pPr>
        <w:ind w:firstLine="0"/>
        <w:rPr>
          <w:rFonts w:ascii="Book Antiqua" w:eastAsia="Calibri" w:hAnsi="Book Antiqua" w:cs="Times New Roman"/>
          <w:color w:val="767171"/>
          <w:szCs w:val="24"/>
        </w:rPr>
      </w:pPr>
    </w:p>
    <w:p w14:paraId="6E5E9624" w14:textId="77777777" w:rsidR="00B54B78" w:rsidRPr="00B54B78" w:rsidRDefault="00B54B78" w:rsidP="00B54B78">
      <w:pPr>
        <w:spacing w:line="276" w:lineRule="auto"/>
        <w:ind w:firstLine="0"/>
        <w:jc w:val="center"/>
        <w:rPr>
          <w:rFonts w:ascii="Book Antiqua" w:eastAsia="Calibri" w:hAnsi="Book Antiqua" w:cs="Times New Roman"/>
          <w:b/>
          <w:color w:val="767171"/>
          <w:sz w:val="32"/>
          <w:szCs w:val="28"/>
        </w:rPr>
      </w:pPr>
      <w:r w:rsidRPr="00B54B78">
        <w:rPr>
          <w:rFonts w:ascii="Book Antiqua" w:eastAsia="Calibri" w:hAnsi="Book Antiqua" w:cs="Times New Roman"/>
          <w:b/>
          <w:color w:val="767171"/>
          <w:sz w:val="32"/>
          <w:szCs w:val="28"/>
        </w:rPr>
        <w:t xml:space="preserve">Yapay Zekâ Sistemlerinde Ayrımcılık Yasağı </w:t>
      </w:r>
    </w:p>
    <w:p w14:paraId="1047EF9E" w14:textId="77483777" w:rsidR="00B54B78" w:rsidRDefault="00B54B78" w:rsidP="0019339D">
      <w:pPr>
        <w:ind w:firstLine="0"/>
        <w:rPr>
          <w:rFonts w:ascii="Book Antiqua" w:eastAsia="Calibri" w:hAnsi="Book Antiqua" w:cs="Times New Roman"/>
          <w:color w:val="767171"/>
          <w:szCs w:val="24"/>
        </w:rPr>
      </w:pPr>
    </w:p>
    <w:p w14:paraId="0E44D55E" w14:textId="0BDC962E" w:rsidR="0019339D" w:rsidRPr="00B54B78" w:rsidRDefault="0019339D" w:rsidP="0019339D">
      <w:pPr>
        <w:ind w:firstLine="0"/>
        <w:rPr>
          <w:rFonts w:ascii="Book Antiqua" w:eastAsia="Calibri" w:hAnsi="Book Antiqua" w:cs="Times New Roman"/>
          <w:color w:val="767171"/>
          <w:szCs w:val="24"/>
        </w:rPr>
      </w:pPr>
    </w:p>
    <w:p w14:paraId="32C0348D" w14:textId="77777777" w:rsidR="00B54B78" w:rsidRPr="00B54B78" w:rsidRDefault="00B54B78" w:rsidP="00B54B78">
      <w:pPr>
        <w:spacing w:after="0" w:line="360" w:lineRule="auto"/>
        <w:ind w:firstLine="0"/>
        <w:jc w:val="center"/>
        <w:rPr>
          <w:rFonts w:ascii="Book Antiqua" w:eastAsia="Calibri" w:hAnsi="Book Antiqua" w:cs="Times New Roman"/>
          <w:color w:val="767171"/>
          <w:sz w:val="28"/>
          <w:szCs w:val="28"/>
        </w:rPr>
      </w:pPr>
      <w:r w:rsidRPr="00B54B78">
        <w:rPr>
          <w:rFonts w:ascii="Book Antiqua" w:eastAsia="Calibri" w:hAnsi="Book Antiqua" w:cs="Times New Roman"/>
          <w:color w:val="767171"/>
          <w:sz w:val="28"/>
          <w:szCs w:val="28"/>
        </w:rPr>
        <w:t>Yüksek Lisans Tezi</w:t>
      </w:r>
    </w:p>
    <w:p w14:paraId="12ACC8E3" w14:textId="77777777" w:rsidR="00B54B78" w:rsidRPr="00B54B78" w:rsidRDefault="00B54B78" w:rsidP="00B54B78">
      <w:pPr>
        <w:ind w:firstLine="0"/>
        <w:jc w:val="center"/>
        <w:rPr>
          <w:rFonts w:ascii="Book Antiqua" w:eastAsia="Calibri" w:hAnsi="Book Antiqua" w:cs="Times New Roman"/>
          <w:b/>
          <w:color w:val="767171"/>
          <w:sz w:val="36"/>
          <w:szCs w:val="36"/>
        </w:rPr>
      </w:pPr>
      <w:r w:rsidRPr="00B54B78">
        <w:rPr>
          <w:rFonts w:ascii="Book Antiqua" w:eastAsia="Calibri" w:hAnsi="Book Antiqua" w:cs="Times New Roman"/>
          <w:b/>
          <w:color w:val="767171"/>
          <w:sz w:val="36"/>
          <w:szCs w:val="36"/>
        </w:rPr>
        <w:t>Tarık Vural</w:t>
      </w:r>
    </w:p>
    <w:p w14:paraId="09A360C5" w14:textId="77777777" w:rsidR="00B54B78" w:rsidRPr="00B54B78" w:rsidRDefault="00B54B78" w:rsidP="00B54B78">
      <w:pPr>
        <w:ind w:firstLine="0"/>
        <w:jc w:val="center"/>
        <w:rPr>
          <w:rFonts w:ascii="Book Antiqua" w:eastAsia="Calibri" w:hAnsi="Book Antiqua" w:cs="Times New Roman"/>
          <w:color w:val="767171"/>
          <w:szCs w:val="24"/>
        </w:rPr>
      </w:pPr>
    </w:p>
    <w:p w14:paraId="5BC410CC" w14:textId="77777777" w:rsidR="00B54B78" w:rsidRPr="00B54B78" w:rsidRDefault="00B54B78" w:rsidP="00B54B78">
      <w:pPr>
        <w:ind w:firstLine="0"/>
        <w:jc w:val="center"/>
        <w:rPr>
          <w:rFonts w:ascii="Book Antiqua" w:eastAsia="Calibri" w:hAnsi="Book Antiqua" w:cs="Times New Roman"/>
          <w:color w:val="767171"/>
          <w:szCs w:val="24"/>
        </w:rPr>
      </w:pPr>
    </w:p>
    <w:p w14:paraId="0BC55AE6" w14:textId="77777777" w:rsidR="00B54B78" w:rsidRPr="00B54B78" w:rsidRDefault="00B54B78" w:rsidP="00B54B78">
      <w:pPr>
        <w:ind w:firstLine="0"/>
        <w:jc w:val="center"/>
        <w:rPr>
          <w:rFonts w:ascii="Book Antiqua" w:eastAsia="Calibri" w:hAnsi="Book Antiqua" w:cs="Times New Roman"/>
          <w:color w:val="767171"/>
          <w:szCs w:val="24"/>
        </w:rPr>
      </w:pPr>
    </w:p>
    <w:p w14:paraId="2D3CD58A" w14:textId="77777777" w:rsidR="00B54B78" w:rsidRPr="00B54B78" w:rsidRDefault="00B54B78" w:rsidP="00B54B78">
      <w:pPr>
        <w:ind w:firstLine="0"/>
        <w:jc w:val="center"/>
        <w:rPr>
          <w:rFonts w:ascii="Book Antiqua" w:eastAsia="Calibri" w:hAnsi="Book Antiqua" w:cs="Times New Roman"/>
          <w:color w:val="767171"/>
          <w:szCs w:val="24"/>
        </w:rPr>
      </w:pPr>
    </w:p>
    <w:p w14:paraId="11D8DA84" w14:textId="77777777" w:rsidR="00B54B78" w:rsidRPr="00B54B78" w:rsidRDefault="00B54B78" w:rsidP="00B54B78">
      <w:pPr>
        <w:ind w:firstLine="0"/>
        <w:jc w:val="center"/>
        <w:rPr>
          <w:rFonts w:ascii="Book Antiqua" w:eastAsia="Calibri" w:hAnsi="Book Antiqua" w:cs="Times New Roman"/>
          <w:color w:val="767171"/>
          <w:szCs w:val="24"/>
        </w:rPr>
      </w:pPr>
    </w:p>
    <w:p w14:paraId="4743A317" w14:textId="77777777" w:rsidR="00B54B78" w:rsidRPr="00B54B78" w:rsidRDefault="00B54B78" w:rsidP="00B54B78">
      <w:pPr>
        <w:ind w:firstLine="0"/>
        <w:jc w:val="center"/>
        <w:rPr>
          <w:rFonts w:ascii="Book Antiqua" w:eastAsia="Calibri" w:hAnsi="Book Antiqua" w:cs="Times New Roman"/>
          <w:color w:val="767171"/>
          <w:sz w:val="20"/>
          <w:szCs w:val="20"/>
        </w:rPr>
      </w:pPr>
    </w:p>
    <w:p w14:paraId="08D4787C" w14:textId="77777777" w:rsidR="00B54B78" w:rsidRPr="00B54B78" w:rsidRDefault="00B54B78" w:rsidP="00B54B78">
      <w:pPr>
        <w:ind w:firstLine="0"/>
        <w:jc w:val="center"/>
        <w:rPr>
          <w:rFonts w:ascii="Book Antiqua" w:eastAsia="Calibri" w:hAnsi="Book Antiqua" w:cs="Times New Roman"/>
          <w:color w:val="767171"/>
          <w:szCs w:val="24"/>
        </w:rPr>
      </w:pPr>
    </w:p>
    <w:p w14:paraId="6C8452C4" w14:textId="3E44F4BB" w:rsidR="00B54B78" w:rsidRDefault="00B54B78" w:rsidP="00B54B78">
      <w:pPr>
        <w:ind w:firstLine="0"/>
        <w:jc w:val="center"/>
        <w:rPr>
          <w:rFonts w:ascii="Book Antiqua" w:eastAsia="Calibri" w:hAnsi="Book Antiqua" w:cs="Times New Roman"/>
          <w:color w:val="767171"/>
          <w:szCs w:val="24"/>
        </w:rPr>
      </w:pPr>
    </w:p>
    <w:p w14:paraId="766D7888" w14:textId="77777777" w:rsidR="008E63E7" w:rsidRDefault="008E63E7" w:rsidP="00B54B78">
      <w:pPr>
        <w:ind w:firstLine="0"/>
        <w:jc w:val="center"/>
        <w:rPr>
          <w:rFonts w:ascii="Book Antiqua" w:eastAsia="Calibri" w:hAnsi="Book Antiqua" w:cs="Times New Roman"/>
          <w:color w:val="767171"/>
          <w:szCs w:val="24"/>
        </w:rPr>
      </w:pPr>
    </w:p>
    <w:p w14:paraId="1793271D" w14:textId="76D758E1" w:rsidR="0019339D" w:rsidRDefault="0019339D" w:rsidP="0019339D">
      <w:pPr>
        <w:ind w:firstLine="0"/>
        <w:rPr>
          <w:rFonts w:ascii="Book Antiqua" w:eastAsia="Calibri" w:hAnsi="Book Antiqua" w:cs="Times New Roman"/>
          <w:color w:val="767171"/>
          <w:sz w:val="16"/>
          <w:szCs w:val="16"/>
        </w:rPr>
      </w:pPr>
    </w:p>
    <w:p w14:paraId="3E79A693" w14:textId="77777777" w:rsidR="007175C9" w:rsidRPr="007175C9" w:rsidRDefault="007175C9" w:rsidP="0019339D">
      <w:pPr>
        <w:ind w:firstLine="0"/>
        <w:rPr>
          <w:rFonts w:ascii="Book Antiqua" w:eastAsia="Calibri" w:hAnsi="Book Antiqua" w:cs="Times New Roman"/>
          <w:color w:val="767171"/>
          <w:sz w:val="16"/>
          <w:szCs w:val="16"/>
        </w:rPr>
      </w:pPr>
    </w:p>
    <w:p w14:paraId="2B680E95" w14:textId="77777777" w:rsidR="00B54B78" w:rsidRPr="00B54B78" w:rsidRDefault="00B54B78" w:rsidP="00B54B78">
      <w:pPr>
        <w:spacing w:after="120"/>
        <w:ind w:firstLine="0"/>
        <w:jc w:val="center"/>
        <w:rPr>
          <w:rFonts w:ascii="Book Antiqua" w:eastAsia="Calibri" w:hAnsi="Book Antiqua" w:cs="Times New Roman"/>
          <w:color w:val="767171"/>
          <w:sz w:val="32"/>
          <w:szCs w:val="32"/>
        </w:rPr>
      </w:pPr>
      <w:r w:rsidRPr="00B54B78">
        <w:rPr>
          <w:rFonts w:ascii="Book Antiqua" w:eastAsia="Calibri" w:hAnsi="Book Antiqua" w:cs="Times New Roman"/>
          <w:color w:val="767171"/>
          <w:sz w:val="28"/>
          <w:szCs w:val="28"/>
        </w:rPr>
        <w:t>Eylül 2024</w:t>
      </w:r>
      <w:r w:rsidRPr="00B54B78">
        <w:rPr>
          <w:rFonts w:ascii="Book Antiqua" w:eastAsia="Calibri" w:hAnsi="Book Antiqua" w:cs="Times New Roman"/>
          <w:color w:val="767171"/>
          <w:sz w:val="32"/>
          <w:szCs w:val="32"/>
        </w:rPr>
        <w:br w:type="page"/>
      </w:r>
    </w:p>
    <w:p w14:paraId="52043AD3" w14:textId="77777777" w:rsidR="00B54B78" w:rsidRPr="00B54B78" w:rsidRDefault="00B54B78" w:rsidP="007175C9">
      <w:pPr>
        <w:spacing w:after="80" w:line="240" w:lineRule="auto"/>
        <w:ind w:firstLine="0"/>
        <w:jc w:val="center"/>
        <w:rPr>
          <w:rFonts w:ascii="Book Antiqua" w:eastAsia="Calibri" w:hAnsi="Book Antiqua" w:cs="Times New Roman"/>
          <w:color w:val="767171"/>
          <w:sz w:val="28"/>
          <w:szCs w:val="28"/>
        </w:rPr>
      </w:pPr>
      <w:r w:rsidRPr="00B54B78">
        <w:rPr>
          <w:rFonts w:ascii="Book Antiqua" w:eastAsia="Calibri" w:hAnsi="Book Antiqua" w:cs="Times New Roman"/>
          <w:noProof/>
          <w:sz w:val="48"/>
          <w:szCs w:val="48"/>
          <w:lang w:eastAsia="tr-TR"/>
        </w:rPr>
        <w:lastRenderedPageBreak/>
        <w:drawing>
          <wp:inline distT="0" distB="0" distL="0" distR="0" wp14:anchorId="188C7197" wp14:editId="5EEE7842">
            <wp:extent cx="4108450" cy="1727200"/>
            <wp:effectExtent l="0" t="0" r="6350" b="6350"/>
            <wp:docPr id="4" name="Resim 4" descr="C:\Users\user\Dropbox\Aktif Çalışmalarım\LEE\Tez Yazım Kılavuzu\EK-1 10.24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ropbox\Aktif Çalışmalarım\LEE\Tez Yazım Kılavuzu\EK-1 10.24_Page_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08450" cy="1727200"/>
                    </a:xfrm>
                    <a:prstGeom prst="rect">
                      <a:avLst/>
                    </a:prstGeom>
                    <a:noFill/>
                    <a:ln>
                      <a:noFill/>
                    </a:ln>
                  </pic:spPr>
                </pic:pic>
              </a:graphicData>
            </a:graphic>
          </wp:inline>
        </w:drawing>
      </w:r>
    </w:p>
    <w:p w14:paraId="0751A28C" w14:textId="77777777" w:rsidR="00B54B78" w:rsidRPr="00B54B78" w:rsidRDefault="00B54B78" w:rsidP="007175C9">
      <w:pPr>
        <w:spacing w:after="0" w:line="240" w:lineRule="auto"/>
        <w:ind w:firstLine="0"/>
        <w:jc w:val="center"/>
        <w:rPr>
          <w:rFonts w:ascii="Book Antiqua" w:eastAsia="Calibri" w:hAnsi="Book Antiqua" w:cs="Times New Roman"/>
          <w:color w:val="767171"/>
          <w:sz w:val="28"/>
          <w:szCs w:val="28"/>
        </w:rPr>
      </w:pPr>
      <w:r w:rsidRPr="00B54B78">
        <w:rPr>
          <w:rFonts w:ascii="Book Antiqua" w:eastAsia="Calibri" w:hAnsi="Book Antiqua" w:cs="Times New Roman"/>
          <w:color w:val="767171"/>
          <w:sz w:val="28"/>
          <w:szCs w:val="28"/>
        </w:rPr>
        <w:t>ÖZEL HUKUK ANABİLİM DALI</w:t>
      </w:r>
    </w:p>
    <w:p w14:paraId="61D58BEE" w14:textId="77777777" w:rsidR="00B54B78" w:rsidRPr="00B54B78" w:rsidRDefault="00B54B78" w:rsidP="00B54B78">
      <w:pPr>
        <w:ind w:firstLine="0"/>
        <w:jc w:val="center"/>
        <w:rPr>
          <w:rFonts w:ascii="Book Antiqua" w:eastAsia="Calibri" w:hAnsi="Book Antiqua" w:cs="Times New Roman"/>
          <w:color w:val="767171"/>
          <w:szCs w:val="24"/>
        </w:rPr>
      </w:pPr>
    </w:p>
    <w:p w14:paraId="586616B5" w14:textId="77777777" w:rsidR="00B54B78" w:rsidRPr="00B54B78" w:rsidRDefault="00B54B78" w:rsidP="00B54B78">
      <w:pPr>
        <w:ind w:firstLine="0"/>
        <w:jc w:val="center"/>
        <w:rPr>
          <w:rFonts w:ascii="Book Antiqua" w:eastAsia="Calibri" w:hAnsi="Book Antiqua" w:cs="Times New Roman"/>
          <w:color w:val="767171"/>
          <w:szCs w:val="24"/>
        </w:rPr>
      </w:pPr>
    </w:p>
    <w:p w14:paraId="5F81F126" w14:textId="77777777" w:rsidR="00B54B78" w:rsidRPr="00B54B78" w:rsidRDefault="00B54B78" w:rsidP="00B54B78">
      <w:pPr>
        <w:ind w:firstLine="0"/>
        <w:jc w:val="center"/>
        <w:rPr>
          <w:rFonts w:ascii="Book Antiqua" w:eastAsia="Calibri" w:hAnsi="Book Antiqua" w:cs="Times New Roman"/>
          <w:color w:val="767171"/>
          <w:sz w:val="32"/>
          <w:szCs w:val="32"/>
        </w:rPr>
      </w:pPr>
    </w:p>
    <w:p w14:paraId="54672B75" w14:textId="3EFC040B" w:rsidR="0019339D" w:rsidRDefault="0019339D" w:rsidP="003C77B4">
      <w:pPr>
        <w:ind w:firstLine="0"/>
        <w:rPr>
          <w:rFonts w:ascii="Book Antiqua" w:eastAsia="Calibri" w:hAnsi="Book Antiqua" w:cs="Times New Roman"/>
          <w:color w:val="767171"/>
          <w:szCs w:val="24"/>
        </w:rPr>
      </w:pPr>
    </w:p>
    <w:p w14:paraId="6533EBBE" w14:textId="77777777" w:rsidR="003C77B4" w:rsidRPr="00B54B78" w:rsidRDefault="003C77B4" w:rsidP="003C77B4">
      <w:pPr>
        <w:ind w:firstLine="0"/>
        <w:rPr>
          <w:rFonts w:ascii="Book Antiqua" w:eastAsia="Calibri" w:hAnsi="Book Antiqua" w:cs="Times New Roman"/>
          <w:color w:val="767171"/>
          <w:szCs w:val="24"/>
        </w:rPr>
      </w:pPr>
    </w:p>
    <w:p w14:paraId="6D6B989E" w14:textId="77777777" w:rsidR="00B54B78" w:rsidRPr="00B54B78" w:rsidRDefault="00B54B78" w:rsidP="00B54B78">
      <w:pPr>
        <w:spacing w:line="276" w:lineRule="auto"/>
        <w:ind w:firstLine="0"/>
        <w:jc w:val="center"/>
        <w:rPr>
          <w:rFonts w:ascii="Book Antiqua" w:eastAsia="Calibri" w:hAnsi="Book Antiqua" w:cs="Times New Roman"/>
          <w:b/>
          <w:color w:val="767171"/>
          <w:sz w:val="32"/>
          <w:szCs w:val="28"/>
        </w:rPr>
      </w:pPr>
      <w:r w:rsidRPr="00B54B78">
        <w:rPr>
          <w:rFonts w:ascii="Book Antiqua" w:eastAsia="Calibri" w:hAnsi="Book Antiqua" w:cs="Times New Roman"/>
          <w:b/>
          <w:color w:val="767171"/>
          <w:sz w:val="32"/>
          <w:szCs w:val="28"/>
        </w:rPr>
        <w:t>Yapay Zekâ Sistemlerinde Ayrımcılık Yasağı</w:t>
      </w:r>
    </w:p>
    <w:p w14:paraId="53CAE021" w14:textId="77777777" w:rsidR="00B54B78" w:rsidRPr="00B54B78" w:rsidRDefault="00B54B78" w:rsidP="00B54B78">
      <w:pPr>
        <w:ind w:firstLine="0"/>
        <w:jc w:val="center"/>
        <w:rPr>
          <w:rFonts w:ascii="Book Antiqua" w:eastAsia="Calibri" w:hAnsi="Book Antiqua" w:cs="Times New Roman"/>
          <w:color w:val="767171"/>
          <w:szCs w:val="24"/>
        </w:rPr>
      </w:pPr>
    </w:p>
    <w:p w14:paraId="2D30BA6D" w14:textId="49F94C35" w:rsidR="0019339D" w:rsidRPr="00B54B78" w:rsidRDefault="0019339D" w:rsidP="003C77B4">
      <w:pPr>
        <w:ind w:firstLine="0"/>
        <w:rPr>
          <w:rFonts w:ascii="Book Antiqua" w:eastAsia="Calibri" w:hAnsi="Book Antiqua" w:cs="Times New Roman"/>
          <w:color w:val="767171"/>
          <w:szCs w:val="24"/>
        </w:rPr>
      </w:pPr>
    </w:p>
    <w:p w14:paraId="497D1283" w14:textId="77777777" w:rsidR="00B54B78" w:rsidRPr="00B54B78" w:rsidRDefault="00B54B78" w:rsidP="00B54B78">
      <w:pPr>
        <w:spacing w:after="0" w:line="360" w:lineRule="auto"/>
        <w:ind w:firstLine="0"/>
        <w:jc w:val="center"/>
        <w:rPr>
          <w:rFonts w:ascii="Book Antiqua" w:eastAsia="Calibri" w:hAnsi="Book Antiqua" w:cs="Times New Roman"/>
          <w:color w:val="767171"/>
          <w:sz w:val="28"/>
          <w:szCs w:val="28"/>
        </w:rPr>
      </w:pPr>
      <w:r w:rsidRPr="00B54B78">
        <w:rPr>
          <w:rFonts w:ascii="Book Antiqua" w:eastAsia="Calibri" w:hAnsi="Book Antiqua" w:cs="Times New Roman"/>
          <w:color w:val="767171"/>
          <w:sz w:val="28"/>
          <w:szCs w:val="28"/>
        </w:rPr>
        <w:t>Yüksek Lisans Tezi</w:t>
      </w:r>
    </w:p>
    <w:p w14:paraId="5E3BFC96" w14:textId="77777777" w:rsidR="00B54B78" w:rsidRPr="00B54B78" w:rsidRDefault="00B54B78" w:rsidP="00B54B78">
      <w:pPr>
        <w:ind w:firstLine="0"/>
        <w:jc w:val="center"/>
        <w:rPr>
          <w:rFonts w:ascii="Book Antiqua" w:eastAsia="Calibri" w:hAnsi="Book Antiqua" w:cs="Times New Roman"/>
          <w:b/>
          <w:color w:val="767171"/>
          <w:sz w:val="36"/>
          <w:szCs w:val="36"/>
        </w:rPr>
      </w:pPr>
      <w:r w:rsidRPr="00B54B78">
        <w:rPr>
          <w:rFonts w:ascii="Book Antiqua" w:eastAsia="Calibri" w:hAnsi="Book Antiqua" w:cs="Times New Roman"/>
          <w:b/>
          <w:color w:val="767171"/>
          <w:sz w:val="36"/>
          <w:szCs w:val="36"/>
        </w:rPr>
        <w:t>Tarık Vural</w:t>
      </w:r>
    </w:p>
    <w:p w14:paraId="3E55EDE5" w14:textId="77777777" w:rsidR="00B54B78" w:rsidRPr="00B54B78" w:rsidRDefault="00B54B78" w:rsidP="00B54B78">
      <w:pPr>
        <w:ind w:firstLine="0"/>
        <w:jc w:val="center"/>
        <w:rPr>
          <w:rFonts w:ascii="Book Antiqua" w:eastAsia="Calibri" w:hAnsi="Book Antiqua" w:cs="Times New Roman"/>
          <w:color w:val="767171"/>
          <w:szCs w:val="24"/>
        </w:rPr>
      </w:pPr>
    </w:p>
    <w:p w14:paraId="6C7725FC" w14:textId="4B903424" w:rsidR="003845E4" w:rsidRPr="00B54B78" w:rsidRDefault="003845E4" w:rsidP="0019339D">
      <w:pPr>
        <w:ind w:firstLine="0"/>
        <w:rPr>
          <w:rFonts w:ascii="Book Antiqua" w:eastAsia="Calibri" w:hAnsi="Book Antiqua" w:cs="Times New Roman"/>
          <w:color w:val="767171"/>
          <w:szCs w:val="24"/>
        </w:rPr>
      </w:pPr>
    </w:p>
    <w:p w14:paraId="5C20B9F6" w14:textId="77777777" w:rsidR="00B54B78" w:rsidRPr="00B54B78" w:rsidRDefault="00B54B78" w:rsidP="00B54B78">
      <w:pPr>
        <w:spacing w:after="0" w:line="360" w:lineRule="auto"/>
        <w:ind w:firstLine="0"/>
        <w:jc w:val="center"/>
        <w:rPr>
          <w:rFonts w:ascii="Book Antiqua" w:eastAsia="Calibri" w:hAnsi="Book Antiqua" w:cs="Times New Roman"/>
          <w:color w:val="767171"/>
          <w:sz w:val="28"/>
          <w:szCs w:val="28"/>
        </w:rPr>
      </w:pPr>
      <w:r w:rsidRPr="00B54B78">
        <w:rPr>
          <w:rFonts w:ascii="Book Antiqua" w:eastAsia="Calibri" w:hAnsi="Book Antiqua" w:cs="Times New Roman"/>
          <w:color w:val="767171"/>
          <w:sz w:val="28"/>
          <w:szCs w:val="28"/>
        </w:rPr>
        <w:t>Danışman</w:t>
      </w:r>
    </w:p>
    <w:p w14:paraId="6E8AF861" w14:textId="77777777" w:rsidR="00B54B78" w:rsidRPr="00B54B78" w:rsidRDefault="00B54B78" w:rsidP="00B54B78">
      <w:pPr>
        <w:ind w:firstLine="0"/>
        <w:jc w:val="center"/>
        <w:rPr>
          <w:rFonts w:ascii="Book Antiqua" w:eastAsia="Calibri" w:hAnsi="Book Antiqua" w:cs="Times New Roman"/>
          <w:b/>
          <w:color w:val="767171"/>
          <w:sz w:val="36"/>
          <w:szCs w:val="36"/>
        </w:rPr>
      </w:pPr>
      <w:r w:rsidRPr="00B54B78">
        <w:rPr>
          <w:rFonts w:ascii="Book Antiqua" w:eastAsia="Calibri" w:hAnsi="Book Antiqua" w:cs="Times New Roman"/>
          <w:b/>
          <w:color w:val="767171"/>
          <w:sz w:val="36"/>
          <w:szCs w:val="36"/>
        </w:rPr>
        <w:t>Prof. Dr. Ümit Gezder</w:t>
      </w:r>
    </w:p>
    <w:p w14:paraId="646799DF" w14:textId="69133A79" w:rsidR="00B54B78" w:rsidRDefault="00B54B78" w:rsidP="00B54B78">
      <w:pPr>
        <w:ind w:firstLine="0"/>
        <w:jc w:val="center"/>
        <w:rPr>
          <w:rFonts w:ascii="Book Antiqua" w:eastAsia="Calibri" w:hAnsi="Book Antiqua" w:cs="Times New Roman"/>
          <w:color w:val="767171"/>
          <w:sz w:val="28"/>
          <w:szCs w:val="28"/>
        </w:rPr>
      </w:pPr>
    </w:p>
    <w:p w14:paraId="3159AE80" w14:textId="067C943D" w:rsidR="0019339D" w:rsidRDefault="0019339D" w:rsidP="0019339D">
      <w:pPr>
        <w:ind w:firstLine="0"/>
        <w:rPr>
          <w:rFonts w:ascii="Book Antiqua" w:eastAsia="Calibri" w:hAnsi="Book Antiqua" w:cs="Times New Roman"/>
          <w:color w:val="767171"/>
          <w:sz w:val="28"/>
          <w:szCs w:val="28"/>
        </w:rPr>
      </w:pPr>
    </w:p>
    <w:p w14:paraId="744FA8E5" w14:textId="683BEBF7" w:rsidR="003C77B4" w:rsidRDefault="003C77B4" w:rsidP="0019339D">
      <w:pPr>
        <w:ind w:firstLine="0"/>
        <w:rPr>
          <w:rFonts w:ascii="Book Antiqua" w:eastAsia="Calibri" w:hAnsi="Book Antiqua" w:cs="Times New Roman"/>
          <w:color w:val="767171"/>
          <w:sz w:val="16"/>
          <w:szCs w:val="16"/>
        </w:rPr>
      </w:pPr>
    </w:p>
    <w:p w14:paraId="66EC323C" w14:textId="77777777" w:rsidR="007175C9" w:rsidRPr="007175C9" w:rsidRDefault="007175C9" w:rsidP="0019339D">
      <w:pPr>
        <w:ind w:firstLine="0"/>
        <w:rPr>
          <w:rFonts w:ascii="Book Antiqua" w:eastAsia="Calibri" w:hAnsi="Book Antiqua" w:cs="Times New Roman"/>
          <w:color w:val="767171"/>
          <w:sz w:val="16"/>
          <w:szCs w:val="16"/>
        </w:rPr>
      </w:pPr>
    </w:p>
    <w:p w14:paraId="2EE53383" w14:textId="4A006520" w:rsidR="003C77B4" w:rsidRDefault="003C77B4" w:rsidP="0019339D">
      <w:pPr>
        <w:ind w:firstLine="0"/>
        <w:rPr>
          <w:rFonts w:ascii="Book Antiqua" w:eastAsia="Calibri" w:hAnsi="Book Antiqua" w:cs="Times New Roman"/>
          <w:color w:val="767171"/>
          <w:sz w:val="28"/>
          <w:szCs w:val="28"/>
        </w:rPr>
      </w:pPr>
    </w:p>
    <w:p w14:paraId="44C5ABDB" w14:textId="0F96F65C" w:rsidR="0019339D" w:rsidRPr="00B54B78" w:rsidRDefault="0019339D" w:rsidP="00B54B78">
      <w:pPr>
        <w:ind w:firstLine="0"/>
        <w:jc w:val="center"/>
        <w:rPr>
          <w:rFonts w:ascii="Book Antiqua" w:eastAsia="Calibri" w:hAnsi="Book Antiqua" w:cs="Times New Roman"/>
          <w:color w:val="767171"/>
          <w:sz w:val="28"/>
          <w:szCs w:val="28"/>
        </w:rPr>
      </w:pPr>
    </w:p>
    <w:p w14:paraId="7586EAEE" w14:textId="77777777" w:rsidR="00B54B78" w:rsidRPr="00B54B78" w:rsidRDefault="00B54B78" w:rsidP="00B54B78">
      <w:pPr>
        <w:spacing w:after="120"/>
        <w:ind w:firstLine="0"/>
        <w:jc w:val="center"/>
        <w:rPr>
          <w:rFonts w:ascii="Book Antiqua" w:eastAsia="Calibri" w:hAnsi="Book Antiqua" w:cs="Times New Roman"/>
          <w:color w:val="767171"/>
          <w:sz w:val="32"/>
          <w:szCs w:val="32"/>
        </w:rPr>
      </w:pPr>
      <w:r w:rsidRPr="00B54B78">
        <w:rPr>
          <w:rFonts w:ascii="Book Antiqua" w:eastAsia="Calibri" w:hAnsi="Book Antiqua" w:cs="Times New Roman"/>
          <w:color w:val="767171"/>
          <w:sz w:val="28"/>
          <w:szCs w:val="28"/>
        </w:rPr>
        <w:t>Eylül 2024</w:t>
      </w:r>
      <w:r w:rsidRPr="00B54B78">
        <w:rPr>
          <w:rFonts w:ascii="Book Antiqua" w:eastAsia="Calibri" w:hAnsi="Book Antiqua" w:cs="Times New Roman"/>
          <w:color w:val="767171"/>
          <w:sz w:val="32"/>
          <w:szCs w:val="32"/>
        </w:rPr>
        <w:br w:type="page"/>
      </w:r>
    </w:p>
    <w:p w14:paraId="53EFB461" w14:textId="77777777" w:rsidR="00B54B78" w:rsidRPr="00B54B78" w:rsidRDefault="00B54B78" w:rsidP="00B54B78">
      <w:pPr>
        <w:ind w:firstLine="0"/>
        <w:jc w:val="center"/>
        <w:rPr>
          <w:rFonts w:ascii="Book Antiqua" w:eastAsia="Calibri" w:hAnsi="Book Antiqua" w:cs="Arial"/>
          <w:b/>
          <w:bCs/>
          <w:sz w:val="28"/>
          <w:szCs w:val="24"/>
        </w:rPr>
      </w:pPr>
      <w:r w:rsidRPr="00B54B78">
        <w:rPr>
          <w:rFonts w:ascii="Book Antiqua" w:eastAsia="Calibri" w:hAnsi="Book Antiqua" w:cs="Arial"/>
          <w:b/>
          <w:bCs/>
          <w:sz w:val="28"/>
          <w:szCs w:val="24"/>
        </w:rPr>
        <w:lastRenderedPageBreak/>
        <w:t>TEZ JÜRİSİ ONAYI</w:t>
      </w:r>
    </w:p>
    <w:p w14:paraId="2DE7DA43" w14:textId="77777777" w:rsidR="00B54B78" w:rsidRPr="00B54B78" w:rsidRDefault="00B54B78" w:rsidP="00B54B78">
      <w:pPr>
        <w:ind w:firstLine="0"/>
        <w:jc w:val="left"/>
        <w:rPr>
          <w:rFonts w:ascii="Book Antiqua" w:eastAsia="Calibri" w:hAnsi="Book Antiqua" w:cs="Arial"/>
          <w:bCs/>
          <w:szCs w:val="24"/>
        </w:rPr>
      </w:pPr>
    </w:p>
    <w:p w14:paraId="32ACFAD5" w14:textId="77777777" w:rsidR="00B54B78" w:rsidRPr="00B54B78" w:rsidRDefault="00B54B78" w:rsidP="00B54B78">
      <w:pPr>
        <w:spacing w:line="360" w:lineRule="auto"/>
        <w:ind w:firstLine="0"/>
        <w:rPr>
          <w:rFonts w:ascii="Book Antiqua" w:eastAsia="Calibri" w:hAnsi="Book Antiqua" w:cs="Arial"/>
          <w:b/>
          <w:bCs/>
          <w:szCs w:val="24"/>
        </w:rPr>
      </w:pPr>
      <w:r w:rsidRPr="00B54B78">
        <w:rPr>
          <w:rFonts w:ascii="Book Antiqua" w:eastAsia="Calibri" w:hAnsi="Book Antiqua" w:cs="Times New Roman"/>
          <w:szCs w:val="24"/>
        </w:rPr>
        <w:t xml:space="preserve">Tarık Vural </w:t>
      </w:r>
      <w:r w:rsidRPr="00B54B78">
        <w:rPr>
          <w:rFonts w:ascii="Book Antiqua" w:eastAsia="Calibri" w:hAnsi="Book Antiqua" w:cs="Arial"/>
          <w:szCs w:val="24"/>
        </w:rPr>
        <w:t xml:space="preserve">tarafından hazırlanan </w:t>
      </w:r>
      <w:r w:rsidRPr="00B54B78">
        <w:rPr>
          <w:rFonts w:ascii="Book Antiqua" w:eastAsia="Calibri" w:hAnsi="Book Antiqua" w:cs="Times New Roman"/>
          <w:szCs w:val="24"/>
        </w:rPr>
        <w:t>"Yapay Zekâ Sistemlerinde Ayrımcılık Yasağı"</w:t>
      </w:r>
      <w:r w:rsidRPr="00B54B78">
        <w:rPr>
          <w:rFonts w:ascii="Book Antiqua" w:eastAsia="Calibri" w:hAnsi="Book Antiqua" w:cs="Arial"/>
          <w:szCs w:val="24"/>
        </w:rPr>
        <w:t xml:space="preserve"> başlıklı bu Yüksek Lisans Tezi, Özel Hukuk Anabilim Dalı’nda hazırlanmış ve jürimiz tarafından kabul edilmiştir.</w:t>
      </w:r>
    </w:p>
    <w:p w14:paraId="311F8397" w14:textId="77777777" w:rsidR="00B54B78" w:rsidRPr="00B54B78" w:rsidRDefault="00B54B78" w:rsidP="00B54B78">
      <w:pPr>
        <w:ind w:firstLine="0"/>
        <w:jc w:val="left"/>
        <w:rPr>
          <w:rFonts w:ascii="Book Antiqua" w:eastAsia="Calibri" w:hAnsi="Book Antiqua" w:cs="Arial"/>
          <w:szCs w:val="24"/>
        </w:rPr>
      </w:pPr>
    </w:p>
    <w:p w14:paraId="2107F2E7" w14:textId="44BB2A2E" w:rsidR="00B54B78" w:rsidRPr="00B54B78" w:rsidRDefault="00A5549B" w:rsidP="00A5549B">
      <w:pPr>
        <w:tabs>
          <w:tab w:val="left" w:pos="7655"/>
        </w:tabs>
        <w:ind w:right="-1278" w:firstLine="0"/>
        <w:jc w:val="left"/>
        <w:rPr>
          <w:rFonts w:ascii="Book Antiqua" w:eastAsia="Times New Roman" w:hAnsi="Book Antiqua" w:cs="Arial"/>
          <w:b/>
          <w:szCs w:val="24"/>
          <w:u w:val="single"/>
          <w:lang w:eastAsia="ko-KR"/>
        </w:rPr>
      </w:pPr>
      <w:r>
        <w:rPr>
          <w:rFonts w:ascii="Book Antiqua" w:eastAsia="Times New Roman" w:hAnsi="Book Antiqua" w:cs="Arial"/>
          <w:b/>
          <w:szCs w:val="24"/>
          <w:u w:val="single"/>
          <w:lang w:eastAsia="ko-KR"/>
        </w:rPr>
        <w:t>JÜRİ</w:t>
      </w:r>
      <w:r w:rsidRPr="00A5549B">
        <w:t xml:space="preserve"> </w:t>
      </w:r>
      <w:r w:rsidRPr="00A5549B">
        <w:rPr>
          <w:rFonts w:ascii="Book Antiqua" w:eastAsia="Times New Roman" w:hAnsi="Book Antiqua" w:cs="Arial"/>
          <w:b/>
          <w:szCs w:val="24"/>
          <w:u w:val="single"/>
          <w:lang w:eastAsia="ko-KR"/>
        </w:rPr>
        <w:t>ÜYELERİ</w:t>
      </w:r>
      <w:r w:rsidRPr="00A5549B">
        <w:t xml:space="preserve"> </w:t>
      </w:r>
      <w:r>
        <w:t xml:space="preserve">                 </w:t>
      </w:r>
      <w:r>
        <w:rPr>
          <w:rFonts w:ascii="Book Antiqua" w:eastAsia="Times New Roman" w:hAnsi="Book Antiqua" w:cs="Arial"/>
          <w:b/>
          <w:szCs w:val="24"/>
          <w:lang w:eastAsia="ko-KR"/>
        </w:rPr>
        <w:t xml:space="preserve">                                                                 </w:t>
      </w:r>
      <w:r w:rsidR="00B54B78" w:rsidRPr="00B54B78">
        <w:rPr>
          <w:rFonts w:ascii="Book Antiqua" w:eastAsia="Times New Roman" w:hAnsi="Book Antiqua" w:cs="Arial"/>
          <w:b/>
          <w:szCs w:val="24"/>
          <w:u w:val="single"/>
          <w:lang w:eastAsia="ko-KR"/>
        </w:rPr>
        <w:t>İMZA</w:t>
      </w:r>
    </w:p>
    <w:p w14:paraId="48FE407D" w14:textId="77777777" w:rsidR="00B54B78" w:rsidRPr="00B54B78" w:rsidRDefault="00B54B78" w:rsidP="00B54B78">
      <w:pPr>
        <w:ind w:firstLine="0"/>
        <w:jc w:val="left"/>
        <w:rPr>
          <w:rFonts w:ascii="Book Antiqua" w:eastAsia="Times New Roman" w:hAnsi="Book Antiqua" w:cs="Arial"/>
          <w:b/>
          <w:szCs w:val="24"/>
          <w:lang w:eastAsia="ko-KR"/>
        </w:rPr>
      </w:pPr>
      <w:r w:rsidRPr="00B54B78">
        <w:rPr>
          <w:rFonts w:ascii="Book Antiqua" w:eastAsia="Times New Roman" w:hAnsi="Book Antiqua" w:cs="Arial"/>
          <w:b/>
          <w:szCs w:val="24"/>
          <w:lang w:eastAsia="ko-KR"/>
        </w:rPr>
        <w:t>Tez Danışmanı:</w:t>
      </w:r>
    </w:p>
    <w:p w14:paraId="5CFCDA91" w14:textId="77777777" w:rsidR="00B54B78" w:rsidRPr="00B54B78" w:rsidRDefault="00B54B78" w:rsidP="00B54B78">
      <w:pPr>
        <w:spacing w:after="120"/>
        <w:ind w:firstLine="0"/>
        <w:jc w:val="left"/>
        <w:rPr>
          <w:rFonts w:ascii="Book Antiqua" w:eastAsia="Times New Roman" w:hAnsi="Book Antiqua" w:cs="Arial"/>
          <w:szCs w:val="24"/>
          <w:lang w:eastAsia="ko-KR"/>
        </w:rPr>
      </w:pPr>
      <w:r w:rsidRPr="00B54B78">
        <w:rPr>
          <w:rFonts w:ascii="Book Antiqua" w:eastAsia="Calibri" w:hAnsi="Book Antiqua" w:cs="Times New Roman"/>
          <w:szCs w:val="24"/>
        </w:rPr>
        <w:t xml:space="preserve">Prof. Dr. Ümit Gezder </w:t>
      </w:r>
    </w:p>
    <w:p w14:paraId="6B59E0BD" w14:textId="77777777" w:rsidR="00B54B78" w:rsidRPr="00B54B78" w:rsidRDefault="00B54B78" w:rsidP="00B54B78">
      <w:pPr>
        <w:ind w:firstLine="0"/>
        <w:jc w:val="left"/>
        <w:rPr>
          <w:rFonts w:ascii="Book Antiqua" w:eastAsia="Times New Roman" w:hAnsi="Book Antiqua" w:cs="Arial"/>
          <w:szCs w:val="24"/>
          <w:lang w:eastAsia="ko-KR"/>
        </w:rPr>
      </w:pPr>
      <w:r w:rsidRPr="00B54B78">
        <w:rPr>
          <w:rFonts w:ascii="Book Antiqua" w:eastAsia="Times New Roman" w:hAnsi="Book Antiqua" w:cs="Arial"/>
          <w:szCs w:val="24"/>
          <w:lang w:eastAsia="ko-KR"/>
        </w:rPr>
        <w:t>İstanbul Medeniyet Üniversitesi</w:t>
      </w:r>
    </w:p>
    <w:p w14:paraId="720F9A5C" w14:textId="77777777" w:rsidR="00B54B78" w:rsidRPr="00B54B78" w:rsidRDefault="00B54B78" w:rsidP="00B54B78">
      <w:pPr>
        <w:ind w:firstLine="0"/>
        <w:jc w:val="left"/>
        <w:rPr>
          <w:rFonts w:ascii="Book Antiqua" w:eastAsia="Times New Roman" w:hAnsi="Book Antiqua" w:cs="Arial"/>
          <w:szCs w:val="24"/>
          <w:lang w:eastAsia="ko-KR"/>
        </w:rPr>
      </w:pPr>
    </w:p>
    <w:p w14:paraId="5BA1A43F" w14:textId="77777777" w:rsidR="00B54B78" w:rsidRPr="00B54B78" w:rsidRDefault="00B54B78" w:rsidP="00B54B78">
      <w:pPr>
        <w:ind w:firstLine="0"/>
        <w:jc w:val="left"/>
        <w:rPr>
          <w:rFonts w:ascii="Book Antiqua" w:eastAsia="Times New Roman" w:hAnsi="Book Antiqua" w:cs="Arial"/>
          <w:b/>
          <w:szCs w:val="24"/>
          <w:lang w:eastAsia="ko-KR"/>
        </w:rPr>
      </w:pPr>
      <w:r w:rsidRPr="00B54B78">
        <w:rPr>
          <w:rFonts w:ascii="Book Antiqua" w:eastAsia="Times New Roman" w:hAnsi="Book Antiqua" w:cs="Arial"/>
          <w:b/>
          <w:szCs w:val="24"/>
          <w:lang w:eastAsia="ko-KR"/>
        </w:rPr>
        <w:t>Üyeler:</w:t>
      </w:r>
    </w:p>
    <w:p w14:paraId="6326E338" w14:textId="77777777" w:rsidR="00B54B78" w:rsidRPr="00B54B78" w:rsidRDefault="00B54B78" w:rsidP="00B54B78">
      <w:pPr>
        <w:spacing w:after="120"/>
        <w:ind w:firstLine="0"/>
        <w:jc w:val="left"/>
        <w:rPr>
          <w:rFonts w:ascii="Book Antiqua" w:eastAsia="Calibri" w:hAnsi="Book Antiqua" w:cs="Times New Roman"/>
          <w:szCs w:val="24"/>
        </w:rPr>
      </w:pPr>
      <w:r w:rsidRPr="00B54B78">
        <w:rPr>
          <w:rFonts w:ascii="Book Antiqua" w:eastAsia="Calibri" w:hAnsi="Book Antiqua" w:cs="Times New Roman"/>
          <w:szCs w:val="24"/>
        </w:rPr>
        <w:t>Prof. Dr. Mehmet Deniz Yener</w:t>
      </w:r>
    </w:p>
    <w:p w14:paraId="65E7CF7B" w14:textId="77777777" w:rsidR="00B54B78" w:rsidRPr="00B54B78" w:rsidRDefault="00B54B78" w:rsidP="00B54B78">
      <w:pPr>
        <w:ind w:firstLine="0"/>
        <w:jc w:val="left"/>
        <w:rPr>
          <w:rFonts w:ascii="Book Antiqua" w:eastAsia="Times New Roman" w:hAnsi="Book Antiqua" w:cs="Arial"/>
          <w:szCs w:val="24"/>
          <w:lang w:eastAsia="ko-KR"/>
        </w:rPr>
      </w:pPr>
      <w:r w:rsidRPr="00B54B78">
        <w:rPr>
          <w:rFonts w:ascii="Book Antiqua" w:eastAsia="Times New Roman" w:hAnsi="Book Antiqua" w:cs="Arial"/>
          <w:szCs w:val="24"/>
          <w:lang w:eastAsia="ko-KR"/>
        </w:rPr>
        <w:t>Marmara Üniversitesi</w:t>
      </w:r>
    </w:p>
    <w:p w14:paraId="090F905B" w14:textId="77777777" w:rsidR="00B54B78" w:rsidRPr="00B54B78" w:rsidRDefault="00B54B78" w:rsidP="00B54B78">
      <w:pPr>
        <w:ind w:firstLine="0"/>
        <w:jc w:val="left"/>
        <w:rPr>
          <w:rFonts w:ascii="Book Antiqua" w:eastAsia="Times New Roman" w:hAnsi="Book Antiqua" w:cs="Arial"/>
          <w:szCs w:val="24"/>
          <w:lang w:eastAsia="ko-KR"/>
        </w:rPr>
      </w:pPr>
    </w:p>
    <w:p w14:paraId="3521B166" w14:textId="77777777" w:rsidR="00B54B78" w:rsidRPr="00B54B78" w:rsidRDefault="00B54B78" w:rsidP="00B54B78">
      <w:pPr>
        <w:ind w:firstLine="0"/>
        <w:jc w:val="left"/>
        <w:rPr>
          <w:rFonts w:ascii="Book Antiqua" w:eastAsia="Calibri" w:hAnsi="Book Antiqua" w:cs="Times New Roman"/>
          <w:szCs w:val="24"/>
        </w:rPr>
      </w:pPr>
      <w:r w:rsidRPr="00B54B78">
        <w:rPr>
          <w:rFonts w:ascii="Book Antiqua" w:eastAsia="Calibri" w:hAnsi="Book Antiqua" w:cs="Times New Roman"/>
          <w:szCs w:val="24"/>
        </w:rPr>
        <w:t>Doç. Dr. Sezen Kama Işık</w:t>
      </w:r>
    </w:p>
    <w:p w14:paraId="689F74B0" w14:textId="77777777" w:rsidR="00B54B78" w:rsidRPr="00B54B78" w:rsidRDefault="00B54B78" w:rsidP="00B54B78">
      <w:pPr>
        <w:ind w:firstLine="0"/>
        <w:jc w:val="left"/>
        <w:rPr>
          <w:rFonts w:ascii="Book Antiqua" w:eastAsia="Times New Roman" w:hAnsi="Book Antiqua" w:cs="Arial"/>
          <w:szCs w:val="24"/>
          <w:lang w:eastAsia="ko-KR"/>
        </w:rPr>
      </w:pPr>
      <w:r w:rsidRPr="00B54B78">
        <w:rPr>
          <w:rFonts w:ascii="Book Antiqua" w:eastAsia="Times New Roman" w:hAnsi="Book Antiqua" w:cs="Arial"/>
          <w:szCs w:val="24"/>
          <w:lang w:eastAsia="ko-KR"/>
        </w:rPr>
        <w:t>İstanbul Medeniyet Üniversitesi</w:t>
      </w:r>
    </w:p>
    <w:p w14:paraId="484C6D96" w14:textId="77777777" w:rsidR="00B54B78" w:rsidRPr="00B54B78" w:rsidRDefault="00B54B78" w:rsidP="00B54B78">
      <w:pPr>
        <w:ind w:firstLine="0"/>
        <w:jc w:val="left"/>
        <w:rPr>
          <w:rFonts w:ascii="Book Antiqua" w:eastAsia="Times New Roman" w:hAnsi="Book Antiqua" w:cs="Arial"/>
          <w:szCs w:val="24"/>
          <w:lang w:eastAsia="ko-KR"/>
        </w:rPr>
      </w:pPr>
    </w:p>
    <w:p w14:paraId="3714F1AE" w14:textId="77777777" w:rsidR="00B54B78" w:rsidRPr="00B54B78" w:rsidRDefault="00B54B78" w:rsidP="00B54B78">
      <w:pPr>
        <w:ind w:firstLine="0"/>
        <w:jc w:val="left"/>
        <w:rPr>
          <w:rFonts w:ascii="Book Antiqua" w:eastAsia="Times New Roman" w:hAnsi="Book Antiqua" w:cs="Arial"/>
          <w:szCs w:val="24"/>
          <w:lang w:eastAsia="ko-KR"/>
        </w:rPr>
      </w:pPr>
    </w:p>
    <w:p w14:paraId="3988600D" w14:textId="77777777" w:rsidR="00B54B78" w:rsidRPr="00B54B78" w:rsidRDefault="00B54B78" w:rsidP="00B54B78">
      <w:pPr>
        <w:ind w:firstLine="0"/>
        <w:jc w:val="left"/>
        <w:rPr>
          <w:rFonts w:ascii="Book Antiqua" w:eastAsia="Times New Roman" w:hAnsi="Book Antiqua" w:cs="Arial"/>
          <w:szCs w:val="24"/>
          <w:lang w:eastAsia="ko-KR"/>
        </w:rPr>
      </w:pPr>
    </w:p>
    <w:p w14:paraId="3FD9A345" w14:textId="77777777" w:rsidR="00B54B78" w:rsidRPr="00B54B78" w:rsidRDefault="00B54B78" w:rsidP="00B54B78">
      <w:pPr>
        <w:ind w:firstLine="0"/>
        <w:jc w:val="left"/>
        <w:rPr>
          <w:rFonts w:ascii="Book Antiqua" w:eastAsia="Times New Roman" w:hAnsi="Book Antiqua" w:cs="Arial"/>
          <w:szCs w:val="24"/>
          <w:lang w:eastAsia="ko-KR"/>
        </w:rPr>
      </w:pPr>
    </w:p>
    <w:p w14:paraId="1B597206" w14:textId="69A2AC54" w:rsidR="00B54B78" w:rsidRDefault="00B54B78" w:rsidP="00B54B78">
      <w:pPr>
        <w:ind w:firstLine="0"/>
        <w:jc w:val="left"/>
        <w:rPr>
          <w:rFonts w:ascii="Book Antiqua" w:eastAsia="Times New Roman" w:hAnsi="Book Antiqua" w:cs="Arial"/>
          <w:szCs w:val="24"/>
          <w:lang w:eastAsia="ko-KR"/>
        </w:rPr>
      </w:pPr>
    </w:p>
    <w:p w14:paraId="20B9F918" w14:textId="63A53717" w:rsidR="003C77B4" w:rsidRDefault="003C77B4" w:rsidP="00B54B78">
      <w:pPr>
        <w:ind w:firstLine="0"/>
        <w:jc w:val="left"/>
        <w:rPr>
          <w:rFonts w:ascii="Book Antiqua" w:eastAsia="Times New Roman" w:hAnsi="Book Antiqua" w:cs="Arial"/>
          <w:szCs w:val="24"/>
          <w:lang w:eastAsia="ko-KR"/>
        </w:rPr>
      </w:pPr>
    </w:p>
    <w:p w14:paraId="543F514F" w14:textId="5E531AAF" w:rsidR="003C77B4" w:rsidRDefault="003C77B4" w:rsidP="00B54B78">
      <w:pPr>
        <w:ind w:firstLine="0"/>
        <w:jc w:val="left"/>
        <w:rPr>
          <w:rFonts w:ascii="Book Antiqua" w:eastAsia="Times New Roman" w:hAnsi="Book Antiqua" w:cs="Arial"/>
          <w:szCs w:val="24"/>
          <w:lang w:eastAsia="ko-KR"/>
        </w:rPr>
      </w:pPr>
    </w:p>
    <w:p w14:paraId="35338E55" w14:textId="5B3454C2" w:rsidR="003C77B4" w:rsidRDefault="003C77B4" w:rsidP="00B54B78">
      <w:pPr>
        <w:ind w:firstLine="0"/>
        <w:jc w:val="left"/>
        <w:rPr>
          <w:rFonts w:ascii="Book Antiqua" w:eastAsia="Times New Roman" w:hAnsi="Book Antiqua" w:cs="Arial"/>
          <w:szCs w:val="24"/>
          <w:lang w:eastAsia="ko-KR"/>
        </w:rPr>
      </w:pPr>
    </w:p>
    <w:p w14:paraId="01A489F2" w14:textId="5EAECB15" w:rsidR="003C77B4" w:rsidRDefault="003C77B4" w:rsidP="00B54B78">
      <w:pPr>
        <w:ind w:firstLine="0"/>
        <w:jc w:val="left"/>
        <w:rPr>
          <w:rFonts w:ascii="Book Antiqua" w:eastAsia="Times New Roman" w:hAnsi="Book Antiqua" w:cs="Arial"/>
          <w:szCs w:val="24"/>
          <w:lang w:eastAsia="ko-KR"/>
        </w:rPr>
      </w:pPr>
    </w:p>
    <w:p w14:paraId="72B1DBFD" w14:textId="0FF6D95B" w:rsidR="003C77B4" w:rsidRDefault="003C77B4" w:rsidP="00B54B78">
      <w:pPr>
        <w:ind w:firstLine="0"/>
        <w:jc w:val="left"/>
        <w:rPr>
          <w:rFonts w:ascii="Book Antiqua" w:eastAsia="Times New Roman" w:hAnsi="Book Antiqua" w:cs="Arial"/>
          <w:szCs w:val="24"/>
          <w:lang w:eastAsia="ko-KR"/>
        </w:rPr>
      </w:pPr>
    </w:p>
    <w:p w14:paraId="503D543D" w14:textId="4FB6016C" w:rsidR="003C77B4" w:rsidRPr="00B54B78" w:rsidRDefault="003C77B4" w:rsidP="00B54B78">
      <w:pPr>
        <w:ind w:firstLine="0"/>
        <w:jc w:val="left"/>
        <w:rPr>
          <w:rFonts w:ascii="Book Antiqua" w:eastAsia="Times New Roman" w:hAnsi="Book Antiqua" w:cs="Arial"/>
          <w:szCs w:val="24"/>
          <w:lang w:eastAsia="ko-KR"/>
        </w:rPr>
      </w:pPr>
    </w:p>
    <w:p w14:paraId="51780F7E" w14:textId="385A200D" w:rsidR="00B54B78" w:rsidRPr="00B54B78" w:rsidRDefault="00B54B78" w:rsidP="00B54B78">
      <w:pPr>
        <w:ind w:firstLine="0"/>
        <w:jc w:val="left"/>
        <w:rPr>
          <w:rFonts w:ascii="Book Antiqua" w:eastAsia="Calibri" w:hAnsi="Book Antiqua" w:cs="Arial"/>
          <w:b/>
          <w:bCs/>
          <w:szCs w:val="24"/>
        </w:rPr>
      </w:pPr>
      <w:r w:rsidRPr="00B54B78">
        <w:rPr>
          <w:rFonts w:ascii="Book Antiqua" w:eastAsia="Times New Roman" w:hAnsi="Book Antiqua" w:cs="Arial"/>
          <w:bCs/>
          <w:szCs w:val="24"/>
        </w:rPr>
        <w:t>Tez Savunma Tarihi: 27/</w:t>
      </w:r>
      <w:r w:rsidR="003C77B4">
        <w:rPr>
          <w:rFonts w:ascii="Book Antiqua" w:eastAsia="Times New Roman" w:hAnsi="Book Antiqua" w:cs="Arial"/>
          <w:bCs/>
          <w:szCs w:val="24"/>
        </w:rPr>
        <w:t>09</w:t>
      </w:r>
      <w:r w:rsidRPr="00B54B78">
        <w:rPr>
          <w:rFonts w:ascii="Book Antiqua" w:eastAsia="Times New Roman" w:hAnsi="Book Antiqua" w:cs="Arial"/>
          <w:bCs/>
          <w:szCs w:val="24"/>
        </w:rPr>
        <w:t>/2024</w:t>
      </w:r>
      <w:r w:rsidRPr="00B54B78">
        <w:rPr>
          <w:rFonts w:ascii="Book Antiqua" w:eastAsia="Calibri" w:hAnsi="Book Antiqua" w:cs="Arial"/>
          <w:b/>
          <w:bCs/>
          <w:szCs w:val="24"/>
        </w:rPr>
        <w:br w:type="page"/>
      </w:r>
    </w:p>
    <w:p w14:paraId="05F74146" w14:textId="77777777" w:rsidR="00B54B78" w:rsidRPr="00B54B78" w:rsidRDefault="00B54B78" w:rsidP="00B54B78">
      <w:pPr>
        <w:ind w:firstLine="0"/>
        <w:jc w:val="center"/>
        <w:rPr>
          <w:rFonts w:ascii="Book Antiqua" w:eastAsia="Times New Roman" w:hAnsi="Book Antiqua" w:cs="Arial"/>
          <w:bCs/>
          <w:sz w:val="28"/>
          <w:szCs w:val="28"/>
        </w:rPr>
      </w:pPr>
      <w:r w:rsidRPr="00B54B78">
        <w:rPr>
          <w:rFonts w:ascii="Book Antiqua" w:eastAsia="Calibri" w:hAnsi="Book Antiqua" w:cs="Arial"/>
          <w:b/>
          <w:bCs/>
          <w:sz w:val="28"/>
          <w:szCs w:val="28"/>
        </w:rPr>
        <w:lastRenderedPageBreak/>
        <w:t>BEYANLAR</w:t>
      </w:r>
    </w:p>
    <w:p w14:paraId="798FCE80" w14:textId="77777777" w:rsidR="00B54B78" w:rsidRPr="00B54B78" w:rsidRDefault="00B54B78" w:rsidP="00B54B78">
      <w:pPr>
        <w:ind w:firstLine="0"/>
        <w:jc w:val="left"/>
        <w:rPr>
          <w:rFonts w:ascii="Book Antiqua" w:eastAsia="Calibri" w:hAnsi="Book Antiqua" w:cs="Arial"/>
          <w:bCs/>
          <w:szCs w:val="24"/>
        </w:rPr>
      </w:pPr>
    </w:p>
    <w:p w14:paraId="1CF20DEC" w14:textId="77777777" w:rsidR="00B54B78" w:rsidRPr="00B54B78" w:rsidRDefault="00B54B78" w:rsidP="00B54B78">
      <w:pPr>
        <w:ind w:firstLine="0"/>
        <w:jc w:val="center"/>
        <w:rPr>
          <w:rFonts w:ascii="Book Antiqua" w:eastAsia="Calibri" w:hAnsi="Book Antiqua" w:cs="Arial"/>
          <w:b/>
          <w:szCs w:val="24"/>
        </w:rPr>
      </w:pPr>
      <w:r w:rsidRPr="00B54B78">
        <w:rPr>
          <w:rFonts w:ascii="Book Antiqua" w:eastAsia="Calibri" w:hAnsi="Book Antiqua" w:cs="Arial"/>
          <w:b/>
          <w:bCs/>
          <w:szCs w:val="24"/>
        </w:rPr>
        <w:t>Yazım ve Kaynak Gösterme Kılavuzu Beyanı</w:t>
      </w:r>
    </w:p>
    <w:p w14:paraId="0D0CCF4F" w14:textId="77777777" w:rsidR="00B54B78" w:rsidRPr="00B54B78" w:rsidRDefault="00B54B78" w:rsidP="00B54B78">
      <w:pPr>
        <w:ind w:firstLine="0"/>
        <w:jc w:val="center"/>
        <w:rPr>
          <w:rFonts w:ascii="Book Antiqua" w:eastAsia="Calibri" w:hAnsi="Book Antiqua" w:cs="Arial"/>
          <w:szCs w:val="24"/>
        </w:rPr>
      </w:pPr>
    </w:p>
    <w:p w14:paraId="3F79C27F" w14:textId="77777777" w:rsidR="00B54B78" w:rsidRPr="00B54B78" w:rsidRDefault="00B54B78" w:rsidP="00B54B78">
      <w:pPr>
        <w:spacing w:line="360" w:lineRule="auto"/>
        <w:ind w:firstLine="0"/>
        <w:jc w:val="center"/>
        <w:rPr>
          <w:rFonts w:ascii="Book Antiqua" w:eastAsia="Calibri" w:hAnsi="Book Antiqua" w:cs="Arial"/>
          <w:b/>
          <w:szCs w:val="24"/>
        </w:rPr>
      </w:pPr>
      <w:r w:rsidRPr="00B54B78">
        <w:rPr>
          <w:rFonts w:ascii="Book Antiqua" w:eastAsia="Calibri" w:hAnsi="Book Antiqua" w:cs="Arial"/>
          <w:szCs w:val="24"/>
        </w:rPr>
        <w:t xml:space="preserve">Danışmanlığımda yazılan bu tezin </w:t>
      </w:r>
      <w:r w:rsidRPr="00B54B78">
        <w:rPr>
          <w:rFonts w:ascii="Book Antiqua" w:eastAsia="Calibri" w:hAnsi="Book Antiqua" w:cs="Arial"/>
          <w:bCs/>
          <w:szCs w:val="24"/>
        </w:rPr>
        <w:t>Chicago yazım ve kaynak gösterme kılavuzunda</w:t>
      </w:r>
      <w:r w:rsidRPr="00B54B78">
        <w:rPr>
          <w:rFonts w:ascii="Book Antiqua" w:eastAsia="Calibri" w:hAnsi="Book Antiqua" w:cs="Arial"/>
          <w:szCs w:val="24"/>
        </w:rPr>
        <w:t xml:space="preserve"> belirtilen kurallara uygun olarak yapılandırıldığı ve bu kılavuzun dipnot kaynak gösterme standartlarının bu tezde tutarlı olarak uygulandığı tarafımdan incelenerek teyit edilmiştir.</w:t>
      </w:r>
    </w:p>
    <w:p w14:paraId="282EAC72" w14:textId="77236C57" w:rsidR="00B54B78" w:rsidRPr="00B54B78" w:rsidRDefault="00B54B78" w:rsidP="00A5549B">
      <w:pPr>
        <w:ind w:firstLine="0"/>
        <w:rPr>
          <w:rFonts w:ascii="Book Antiqua" w:eastAsia="Calibri" w:hAnsi="Book Antiqua" w:cs="Arial"/>
          <w:szCs w:val="24"/>
        </w:rPr>
      </w:pPr>
    </w:p>
    <w:p w14:paraId="219A53E1" w14:textId="77777777" w:rsidR="00B54B78" w:rsidRPr="00B54B78" w:rsidRDefault="00B54B78" w:rsidP="00B54B78">
      <w:pPr>
        <w:ind w:firstLine="0"/>
        <w:jc w:val="center"/>
        <w:rPr>
          <w:rFonts w:ascii="Book Antiqua" w:eastAsia="Calibri" w:hAnsi="Book Antiqua" w:cs="Arial"/>
          <w:szCs w:val="24"/>
        </w:rPr>
      </w:pPr>
      <w:r w:rsidRPr="00B54B78">
        <w:rPr>
          <w:rFonts w:ascii="Book Antiqua" w:eastAsia="Calibri" w:hAnsi="Book Antiqua" w:cs="Arial"/>
          <w:szCs w:val="24"/>
        </w:rPr>
        <w:t xml:space="preserve"> </w:t>
      </w:r>
    </w:p>
    <w:p w14:paraId="389096A3" w14:textId="0AE3AAEC" w:rsidR="00B54B78" w:rsidRPr="00B54B78" w:rsidRDefault="000A006B" w:rsidP="000A006B">
      <w:pPr>
        <w:tabs>
          <w:tab w:val="left" w:pos="6096"/>
          <w:tab w:val="left" w:pos="6663"/>
        </w:tabs>
        <w:ind w:right="1132"/>
        <w:jc w:val="right"/>
        <w:rPr>
          <w:rFonts w:ascii="Book Antiqua" w:eastAsia="Calibri" w:hAnsi="Book Antiqua" w:cs="Arial"/>
          <w:szCs w:val="24"/>
        </w:rPr>
      </w:pPr>
      <w:r>
        <w:rPr>
          <w:rFonts w:ascii="Book Antiqua" w:eastAsia="Calibri" w:hAnsi="Book Antiqua" w:cs="Arial"/>
          <w:szCs w:val="24"/>
        </w:rPr>
        <w:t xml:space="preserve">                                                                       </w:t>
      </w:r>
      <w:r>
        <w:rPr>
          <w:rFonts w:ascii="Book Antiqua" w:eastAsia="Calibri" w:hAnsi="Book Antiqua" w:cs="Arial"/>
          <w:szCs w:val="24"/>
        </w:rPr>
        <w:tab/>
      </w:r>
      <w:r w:rsidR="00B54B78" w:rsidRPr="00B54B78">
        <w:rPr>
          <w:rFonts w:ascii="Book Antiqua" w:eastAsia="Calibri" w:hAnsi="Book Antiqua" w:cs="Arial"/>
          <w:szCs w:val="24"/>
        </w:rPr>
        <w:t>İmza</w:t>
      </w:r>
    </w:p>
    <w:p w14:paraId="1DEFB206" w14:textId="7E89C2EA" w:rsidR="00B54B78" w:rsidRPr="00B54B78" w:rsidRDefault="00DC6B7D" w:rsidP="000A006B">
      <w:pPr>
        <w:ind w:left="3539" w:right="283"/>
        <w:jc w:val="right"/>
        <w:rPr>
          <w:rFonts w:ascii="Book Antiqua" w:eastAsia="Calibri" w:hAnsi="Book Antiqua" w:cs="Times New Roman"/>
          <w:szCs w:val="24"/>
        </w:rPr>
      </w:pPr>
      <w:r>
        <w:rPr>
          <w:rFonts w:ascii="Book Antiqua" w:eastAsia="Calibri" w:hAnsi="Book Antiqua" w:cs="Times New Roman"/>
          <w:szCs w:val="24"/>
        </w:rPr>
        <w:t xml:space="preserve">  </w:t>
      </w:r>
      <w:r w:rsidR="00B54B78" w:rsidRPr="00B54B78">
        <w:rPr>
          <w:rFonts w:ascii="Book Antiqua" w:eastAsia="Calibri" w:hAnsi="Book Antiqua" w:cs="Times New Roman"/>
          <w:szCs w:val="24"/>
        </w:rPr>
        <w:t>Prof. Dr. Ümit Gezder</w:t>
      </w:r>
    </w:p>
    <w:p w14:paraId="0F8D5C9C" w14:textId="77777777" w:rsidR="00B54B78" w:rsidRPr="00B54B78" w:rsidRDefault="00B54B78" w:rsidP="00B54B78">
      <w:pPr>
        <w:ind w:firstLine="0"/>
        <w:jc w:val="right"/>
        <w:rPr>
          <w:rFonts w:ascii="Book Antiqua" w:eastAsia="Calibri" w:hAnsi="Book Antiqua" w:cs="Arial"/>
          <w:szCs w:val="24"/>
        </w:rPr>
      </w:pPr>
    </w:p>
    <w:p w14:paraId="6E872166" w14:textId="61E57263" w:rsidR="00B54B78" w:rsidRPr="00B54B78" w:rsidRDefault="00B54B78" w:rsidP="00B54B78">
      <w:pPr>
        <w:ind w:firstLine="0"/>
        <w:jc w:val="left"/>
        <w:rPr>
          <w:rFonts w:ascii="Book Antiqua" w:eastAsia="Calibri" w:hAnsi="Book Antiqua" w:cs="Arial"/>
          <w:bCs/>
          <w:szCs w:val="24"/>
        </w:rPr>
      </w:pPr>
    </w:p>
    <w:p w14:paraId="511948BB" w14:textId="77777777" w:rsidR="00B54B78" w:rsidRPr="00B54B78" w:rsidRDefault="00B54B78" w:rsidP="00B54B78">
      <w:pPr>
        <w:ind w:firstLine="0"/>
        <w:jc w:val="left"/>
        <w:rPr>
          <w:rFonts w:ascii="Book Antiqua" w:eastAsia="Calibri" w:hAnsi="Book Antiqua" w:cs="Arial"/>
          <w:bCs/>
          <w:szCs w:val="24"/>
        </w:rPr>
      </w:pPr>
    </w:p>
    <w:p w14:paraId="5207FF61" w14:textId="77777777" w:rsidR="00B54B78" w:rsidRPr="00B54B78" w:rsidRDefault="00B54B78" w:rsidP="00B54B78">
      <w:pPr>
        <w:ind w:firstLine="0"/>
        <w:jc w:val="center"/>
        <w:rPr>
          <w:rFonts w:ascii="Book Antiqua" w:eastAsia="Calibri" w:hAnsi="Book Antiqua" w:cs="Arial"/>
          <w:b/>
          <w:bCs/>
          <w:szCs w:val="24"/>
        </w:rPr>
      </w:pPr>
      <w:r w:rsidRPr="00B54B78">
        <w:rPr>
          <w:rFonts w:ascii="Book Antiqua" w:eastAsia="Calibri" w:hAnsi="Book Antiqua" w:cs="Arial"/>
          <w:b/>
          <w:szCs w:val="24"/>
        </w:rPr>
        <w:t>Etik İlkelere Sadakat Beyanı</w:t>
      </w:r>
    </w:p>
    <w:p w14:paraId="17DD1717" w14:textId="77777777" w:rsidR="00B54B78" w:rsidRPr="00B54B78" w:rsidRDefault="00B54B78" w:rsidP="00B54B78">
      <w:pPr>
        <w:ind w:firstLine="0"/>
        <w:jc w:val="center"/>
        <w:rPr>
          <w:rFonts w:ascii="Book Antiqua" w:eastAsia="Calibri" w:hAnsi="Book Antiqua" w:cs="Arial"/>
          <w:szCs w:val="24"/>
        </w:rPr>
      </w:pPr>
    </w:p>
    <w:p w14:paraId="17CB8195" w14:textId="77777777" w:rsidR="00B54B78" w:rsidRPr="00B54B78" w:rsidRDefault="00B54B78" w:rsidP="00B54B78">
      <w:pPr>
        <w:spacing w:line="360" w:lineRule="auto"/>
        <w:ind w:firstLine="0"/>
        <w:jc w:val="center"/>
        <w:rPr>
          <w:rFonts w:ascii="Book Antiqua" w:eastAsia="Calibri" w:hAnsi="Book Antiqua" w:cs="Arial"/>
          <w:b/>
          <w:bCs/>
          <w:szCs w:val="24"/>
        </w:rPr>
      </w:pPr>
      <w:r w:rsidRPr="00B54B78">
        <w:rPr>
          <w:rFonts w:ascii="Book Antiqua" w:eastAsia="Calibri" w:hAnsi="Book Antiqua" w:cs="Arial"/>
          <w:szCs w:val="24"/>
        </w:rPr>
        <w:t>Hazırladığım bu tezin tamamen kendi çalışmam olduğunu, akademik ve etik kuralları gözeterek çalıştığımı ve her alıntıya kaynak gösterdiğimi beyan ederim.</w:t>
      </w:r>
    </w:p>
    <w:p w14:paraId="7536FBC1" w14:textId="77777777" w:rsidR="00B54B78" w:rsidRPr="00B54B78" w:rsidRDefault="00B54B78" w:rsidP="00B54B78">
      <w:pPr>
        <w:ind w:firstLine="0"/>
        <w:jc w:val="center"/>
        <w:rPr>
          <w:rFonts w:ascii="Book Antiqua" w:eastAsia="Calibri" w:hAnsi="Book Antiqua" w:cs="Arial"/>
          <w:b/>
          <w:bCs/>
          <w:szCs w:val="24"/>
        </w:rPr>
      </w:pPr>
    </w:p>
    <w:p w14:paraId="59651804" w14:textId="77777777" w:rsidR="00B54B78" w:rsidRPr="00B54B78" w:rsidRDefault="00B54B78" w:rsidP="00B54B78">
      <w:pPr>
        <w:ind w:firstLine="0"/>
        <w:jc w:val="center"/>
        <w:rPr>
          <w:rFonts w:ascii="Book Antiqua" w:eastAsia="Calibri" w:hAnsi="Book Antiqua" w:cs="Arial"/>
          <w:b/>
          <w:bCs/>
          <w:szCs w:val="24"/>
        </w:rPr>
      </w:pPr>
    </w:p>
    <w:p w14:paraId="165749DE" w14:textId="77777777" w:rsidR="00B54B78" w:rsidRPr="00B54B78" w:rsidRDefault="00B54B78" w:rsidP="003C77B4">
      <w:pPr>
        <w:ind w:firstLine="0"/>
        <w:jc w:val="center"/>
        <w:rPr>
          <w:rFonts w:ascii="Book Antiqua" w:eastAsia="Calibri" w:hAnsi="Book Antiqua" w:cs="Arial"/>
          <w:b/>
          <w:bCs/>
          <w:szCs w:val="24"/>
        </w:rPr>
      </w:pPr>
    </w:p>
    <w:p w14:paraId="2DB97928" w14:textId="5BB326F4" w:rsidR="00B54B78" w:rsidRPr="00B54B78" w:rsidRDefault="00A5549B" w:rsidP="000A006B">
      <w:pPr>
        <w:tabs>
          <w:tab w:val="left" w:pos="7655"/>
        </w:tabs>
        <w:ind w:right="1132" w:firstLine="6237"/>
        <w:jc w:val="right"/>
        <w:rPr>
          <w:rFonts w:ascii="Book Antiqua" w:eastAsia="Calibri" w:hAnsi="Book Antiqua" w:cs="Arial"/>
          <w:szCs w:val="24"/>
        </w:rPr>
      </w:pPr>
      <w:r>
        <w:rPr>
          <w:rFonts w:ascii="Book Antiqua" w:eastAsia="Calibri" w:hAnsi="Book Antiqua" w:cs="Arial"/>
          <w:szCs w:val="24"/>
        </w:rPr>
        <w:t xml:space="preserve"> İ</w:t>
      </w:r>
      <w:r w:rsidR="00B54B78" w:rsidRPr="00B54B78">
        <w:rPr>
          <w:rFonts w:ascii="Book Antiqua" w:eastAsia="Calibri" w:hAnsi="Book Antiqua" w:cs="Arial"/>
          <w:szCs w:val="24"/>
        </w:rPr>
        <w:t>mza</w:t>
      </w:r>
    </w:p>
    <w:p w14:paraId="4709D643" w14:textId="493496CC" w:rsidR="00B54B78" w:rsidRPr="000440F3" w:rsidRDefault="000A006B" w:rsidP="000A006B">
      <w:pPr>
        <w:ind w:left="4956" w:right="-142"/>
        <w:rPr>
          <w:rFonts w:ascii="Book Antiqua" w:eastAsia="Calibri" w:hAnsi="Book Antiqua" w:cs="Arial"/>
          <w:szCs w:val="24"/>
        </w:rPr>
        <w:sectPr w:rsidR="00B54B78" w:rsidRPr="000440F3" w:rsidSect="00DC6B7D">
          <w:pgSz w:w="11906" w:h="16838" w:code="9"/>
          <w:pgMar w:top="1418" w:right="1418" w:bottom="1418" w:left="1701" w:header="709" w:footer="709" w:gutter="0"/>
          <w:cols w:space="708"/>
          <w:docGrid w:linePitch="360"/>
        </w:sectPr>
      </w:pPr>
      <w:r>
        <w:rPr>
          <w:rFonts w:ascii="Book Antiqua" w:eastAsia="Calibri" w:hAnsi="Book Antiqua" w:cs="Times New Roman"/>
          <w:szCs w:val="24"/>
        </w:rPr>
        <w:t xml:space="preserve">         </w:t>
      </w:r>
      <w:r w:rsidR="00DC6B7D">
        <w:rPr>
          <w:rFonts w:ascii="Book Antiqua" w:eastAsia="Calibri" w:hAnsi="Book Antiqua" w:cs="Times New Roman"/>
          <w:szCs w:val="24"/>
        </w:rPr>
        <w:t xml:space="preserve">          </w:t>
      </w:r>
      <w:r w:rsidR="003845E4">
        <w:rPr>
          <w:rFonts w:ascii="Book Antiqua" w:eastAsia="Calibri" w:hAnsi="Book Antiqua" w:cs="Times New Roman"/>
          <w:szCs w:val="24"/>
        </w:rPr>
        <w:t>Tarık Vural</w:t>
      </w:r>
    </w:p>
    <w:p w14:paraId="1A58EFC4" w14:textId="11577DFC" w:rsidR="00FA2B66" w:rsidRPr="003C77B4" w:rsidRDefault="00FA2B66" w:rsidP="003C77B4">
      <w:pPr>
        <w:pStyle w:val="Balk1"/>
        <w:ind w:firstLine="0"/>
        <w:jc w:val="center"/>
        <w:rPr>
          <w:rFonts w:ascii="Book Antiqua" w:eastAsia="Calibri" w:hAnsi="Book Antiqua"/>
          <w:sz w:val="28"/>
          <w:szCs w:val="28"/>
        </w:rPr>
      </w:pPr>
      <w:bookmarkStart w:id="1" w:name="_Toc175491120"/>
      <w:r w:rsidRPr="003C77B4">
        <w:rPr>
          <w:rFonts w:ascii="Book Antiqua" w:eastAsia="Calibri" w:hAnsi="Book Antiqua"/>
          <w:sz w:val="28"/>
          <w:szCs w:val="28"/>
        </w:rPr>
        <w:lastRenderedPageBreak/>
        <w:t>ÖZET</w:t>
      </w:r>
      <w:bookmarkEnd w:id="0"/>
      <w:bookmarkEnd w:id="1"/>
    </w:p>
    <w:p w14:paraId="09AE1B46" w14:textId="031EB8DD" w:rsidR="000C5933" w:rsidRPr="00DF42ED" w:rsidRDefault="004C2164" w:rsidP="006B593A">
      <w:pPr>
        <w:ind w:firstLine="0"/>
        <w:jc w:val="center"/>
        <w:rPr>
          <w:rFonts w:ascii="Book Antiqua" w:hAnsi="Book Antiqua"/>
          <w:b/>
          <w:szCs w:val="24"/>
        </w:rPr>
      </w:pPr>
      <w:r w:rsidRPr="00DF42ED">
        <w:rPr>
          <w:rFonts w:ascii="Book Antiqua" w:hAnsi="Book Antiqua"/>
          <w:b/>
          <w:szCs w:val="24"/>
        </w:rPr>
        <w:t>Yapay Zekâ Sistemlerinde Ayrımcılık Yasağı</w:t>
      </w:r>
    </w:p>
    <w:p w14:paraId="1A2D979E" w14:textId="4AF6F544" w:rsidR="000C5933" w:rsidRPr="00DF42ED" w:rsidRDefault="000C5933" w:rsidP="006B593A">
      <w:pPr>
        <w:ind w:firstLine="0"/>
        <w:jc w:val="center"/>
        <w:rPr>
          <w:rFonts w:ascii="Book Antiqua" w:hAnsi="Book Antiqua"/>
          <w:szCs w:val="24"/>
        </w:rPr>
      </w:pPr>
      <w:r w:rsidRPr="00DF42ED">
        <w:rPr>
          <w:rFonts w:ascii="Book Antiqua" w:hAnsi="Book Antiqua"/>
          <w:szCs w:val="24"/>
        </w:rPr>
        <w:t>Vural, Tarık</w:t>
      </w:r>
    </w:p>
    <w:p w14:paraId="7F2C00D3" w14:textId="409A2931" w:rsidR="000C5933" w:rsidRPr="00DF42ED" w:rsidRDefault="000C5933" w:rsidP="006B593A">
      <w:pPr>
        <w:ind w:firstLine="0"/>
        <w:jc w:val="center"/>
        <w:rPr>
          <w:rFonts w:ascii="Book Antiqua" w:hAnsi="Book Antiqua"/>
          <w:szCs w:val="24"/>
        </w:rPr>
      </w:pPr>
      <w:r w:rsidRPr="00DF42ED">
        <w:rPr>
          <w:rFonts w:ascii="Book Antiqua" w:hAnsi="Book Antiqua"/>
          <w:szCs w:val="24"/>
        </w:rPr>
        <w:t>Yüksek Lisans Tezi, Özel Hukuk Anabilim Dalı</w:t>
      </w:r>
    </w:p>
    <w:p w14:paraId="752B20D4" w14:textId="317B0DA4" w:rsidR="000F3E74" w:rsidRPr="00DF42ED" w:rsidRDefault="000F3E74" w:rsidP="006B593A">
      <w:pPr>
        <w:ind w:firstLine="0"/>
        <w:jc w:val="center"/>
        <w:rPr>
          <w:rFonts w:ascii="Book Antiqua" w:hAnsi="Book Antiqua"/>
          <w:szCs w:val="24"/>
        </w:rPr>
      </w:pPr>
      <w:r w:rsidRPr="00DF42ED">
        <w:rPr>
          <w:rFonts w:ascii="Book Antiqua" w:hAnsi="Book Antiqua"/>
          <w:szCs w:val="24"/>
        </w:rPr>
        <w:t>Danışman: Prof. Dr. Ümit Gezder</w:t>
      </w:r>
    </w:p>
    <w:p w14:paraId="58C72511" w14:textId="781A4156" w:rsidR="000F3E74" w:rsidRPr="00DF42ED" w:rsidRDefault="00986B41" w:rsidP="006B593A">
      <w:pPr>
        <w:spacing w:line="360" w:lineRule="auto"/>
        <w:ind w:firstLine="0"/>
        <w:jc w:val="center"/>
        <w:rPr>
          <w:rFonts w:ascii="Book Antiqua" w:hAnsi="Book Antiqua"/>
          <w:szCs w:val="24"/>
        </w:rPr>
      </w:pPr>
      <w:r w:rsidRPr="00DF42ED">
        <w:rPr>
          <w:rFonts w:ascii="Book Antiqua" w:hAnsi="Book Antiqua"/>
          <w:szCs w:val="24"/>
        </w:rPr>
        <w:t>Eylül</w:t>
      </w:r>
      <w:r w:rsidR="000F3E74" w:rsidRPr="00DF42ED">
        <w:rPr>
          <w:rFonts w:ascii="Book Antiqua" w:hAnsi="Book Antiqua"/>
          <w:szCs w:val="24"/>
        </w:rPr>
        <w:t xml:space="preserve"> 2024</w:t>
      </w:r>
    </w:p>
    <w:p w14:paraId="427E4C44" w14:textId="273CEB1C" w:rsidR="00FA2B66" w:rsidRPr="00DF42ED" w:rsidRDefault="002A2428" w:rsidP="00FA2B66">
      <w:pPr>
        <w:spacing w:line="360" w:lineRule="auto"/>
        <w:rPr>
          <w:rFonts w:ascii="Book Antiqua" w:eastAsia="Calibri" w:hAnsi="Book Antiqua" w:cs="Times New Roman"/>
          <w:szCs w:val="24"/>
        </w:rPr>
      </w:pPr>
      <w:r w:rsidRPr="00DF42ED">
        <w:rPr>
          <w:rFonts w:ascii="Book Antiqua" w:eastAsia="Calibri" w:hAnsi="Book Antiqua" w:cs="Times New Roman"/>
          <w:szCs w:val="24"/>
        </w:rPr>
        <w:t xml:space="preserve">İnsan zekâsını taklit etme ve insan </w:t>
      </w:r>
      <w:r w:rsidR="00354E56" w:rsidRPr="00DF42ED">
        <w:rPr>
          <w:rFonts w:ascii="Book Antiqua" w:eastAsia="Calibri" w:hAnsi="Book Antiqua" w:cs="Times New Roman"/>
          <w:szCs w:val="24"/>
        </w:rPr>
        <w:t>benzeri</w:t>
      </w:r>
      <w:r w:rsidRPr="00DF42ED">
        <w:rPr>
          <w:rFonts w:ascii="Book Antiqua" w:eastAsia="Calibri" w:hAnsi="Book Antiqua" w:cs="Times New Roman"/>
          <w:szCs w:val="24"/>
        </w:rPr>
        <w:t xml:space="preserve"> düşünme gibi özellikler üzerine geliştirilmeye başlanan ve terminolojik olarak ilk defa Amerikalı bilgisayar bilimcisi John McCarthy tarafından 1956 yılında kullanılarak literatüre geçirilen yapay zekâ, günümüz bilişim çağının vazgeçilmez bir parçası h</w:t>
      </w:r>
      <w:r w:rsidR="00950B46" w:rsidRPr="00DF42ED">
        <w:rPr>
          <w:rFonts w:ascii="Book Antiqua" w:eastAsia="Calibri" w:hAnsi="Book Antiqua" w:cs="Times New Roman"/>
          <w:szCs w:val="24"/>
        </w:rPr>
        <w:t>â</w:t>
      </w:r>
      <w:r w:rsidRPr="00DF42ED">
        <w:rPr>
          <w:rFonts w:ascii="Book Antiqua" w:eastAsia="Calibri" w:hAnsi="Book Antiqua" w:cs="Times New Roman"/>
          <w:szCs w:val="24"/>
        </w:rPr>
        <w:t>line gelmiştir.</w:t>
      </w:r>
      <w:r w:rsidR="00354E56" w:rsidRPr="00DF42ED">
        <w:rPr>
          <w:rFonts w:ascii="Book Antiqua" w:eastAsia="Calibri" w:hAnsi="Book Antiqua" w:cs="Times New Roman"/>
          <w:szCs w:val="24"/>
        </w:rPr>
        <w:t xml:space="preserve"> </w:t>
      </w:r>
      <w:r w:rsidR="00FA2B66" w:rsidRPr="00DF42ED">
        <w:rPr>
          <w:rFonts w:ascii="Book Antiqua" w:eastAsia="Calibri" w:hAnsi="Book Antiqua" w:cs="Times New Roman"/>
          <w:szCs w:val="24"/>
        </w:rPr>
        <w:t>Yapay zekâ, akıllı saatlerden finans sektörüne, tıbbi klinik uygulamalarından savunma sanayine kadar çok geniş bir alanda kullanılmaktadır. Artık hayat akışının bir parçası olan yapay zekâ sistemlerinin hukukun dışında kalamayacağı aşikârdır.</w:t>
      </w:r>
    </w:p>
    <w:p w14:paraId="67144D1D" w14:textId="45D92B96" w:rsidR="001E404F" w:rsidRPr="00DF42ED" w:rsidRDefault="001E404F" w:rsidP="00FA2B66">
      <w:pPr>
        <w:spacing w:line="360" w:lineRule="auto"/>
        <w:rPr>
          <w:rFonts w:ascii="Book Antiqua" w:eastAsia="Calibri" w:hAnsi="Book Antiqua" w:cs="Times New Roman"/>
          <w:szCs w:val="24"/>
        </w:rPr>
      </w:pPr>
      <w:r w:rsidRPr="00DF42ED">
        <w:rPr>
          <w:rFonts w:ascii="Book Antiqua" w:eastAsia="Calibri" w:hAnsi="Book Antiqua" w:cs="Times New Roman"/>
          <w:szCs w:val="24"/>
        </w:rPr>
        <w:t>Makine öğrenmesi gibi yapay zekâ uygulamaları sayesinde bu teknoloji herhangi bir insan müdahalesi olmadan öğrenmekte ve karar verebilmektedir. Bu noktada yapay zekâ verdiği kararlarla; temel hak ve özgürlükleri zedeleyebilecek, ayrımcılık yasağı karşıtı ya da konusu suç teşkil edecek sonuçları ortaya çıkarabilmektedir. Bu durum, Alan Turing’in 1950 yılında ortaya attığı Turing Testi kavramını akla getirir. Turing, bir makinenin insan gibi düşünme kapasitesine sahip olup olmadığını belirlemeye çalışırken, aslında yapay zekânın etik ve toplumsal etkilerine de dolaylı olarak işaret etmiştir. Turing’in çalışmaları, günümüz yapay zekâ sistemlerinin potansiyel tehlikeleri ve sorumlulukları hakkında bize ışık tutmaktadır. Bu</w:t>
      </w:r>
      <w:r w:rsidR="00DF24FB" w:rsidRPr="00DF42ED">
        <w:rPr>
          <w:rFonts w:ascii="Book Antiqua" w:eastAsia="Calibri" w:hAnsi="Book Antiqua" w:cs="Times New Roman"/>
          <w:szCs w:val="24"/>
        </w:rPr>
        <w:t xml:space="preserve"> çerçevede</w:t>
      </w:r>
      <w:r w:rsidRPr="00DF42ED">
        <w:rPr>
          <w:rFonts w:ascii="Book Antiqua" w:eastAsia="Calibri" w:hAnsi="Book Antiqua" w:cs="Times New Roman"/>
          <w:szCs w:val="24"/>
        </w:rPr>
        <w:t>, doğru eğitim verileri girilmiş, uygun algoritmalarla kodlanmış ve etik değerler öğretilmiş bir yapay zekâ sisteminin ayrımcılıkla mücadele edilmesinde ve insan haklarının korunmasında kilit rol oynayacağı kaçınılmazdır.</w:t>
      </w:r>
    </w:p>
    <w:p w14:paraId="40507F44" w14:textId="6D45F3B8" w:rsidR="00234009" w:rsidRPr="00DF42ED" w:rsidRDefault="00FA2B66" w:rsidP="00AB2E71">
      <w:pPr>
        <w:spacing w:line="360" w:lineRule="auto"/>
        <w:ind w:firstLine="708"/>
        <w:rPr>
          <w:rFonts w:ascii="Book Antiqua" w:eastAsia="Calibri" w:hAnsi="Book Antiqua" w:cs="Times New Roman"/>
          <w:szCs w:val="24"/>
        </w:rPr>
      </w:pPr>
      <w:r w:rsidRPr="00DF42ED">
        <w:rPr>
          <w:rFonts w:ascii="Book Antiqua" w:eastAsia="Calibri" w:hAnsi="Book Antiqua" w:cs="Times New Roman"/>
          <w:szCs w:val="24"/>
        </w:rPr>
        <w:t>Yapay zekâ ve ayrım</w:t>
      </w:r>
      <w:r w:rsidR="00234009" w:rsidRPr="00DF42ED">
        <w:rPr>
          <w:rFonts w:ascii="Book Antiqua" w:eastAsia="Calibri" w:hAnsi="Book Antiqua" w:cs="Times New Roman"/>
          <w:szCs w:val="24"/>
        </w:rPr>
        <w:t>cılık yasağı arasındaki ilişki</w:t>
      </w:r>
      <w:r w:rsidRPr="00DF42ED">
        <w:rPr>
          <w:rFonts w:ascii="Book Antiqua" w:eastAsia="Calibri" w:hAnsi="Book Antiqua" w:cs="Times New Roman"/>
          <w:szCs w:val="24"/>
        </w:rPr>
        <w:t xml:space="preserve"> </w:t>
      </w:r>
      <w:r w:rsidR="00234009" w:rsidRPr="00DF42ED">
        <w:rPr>
          <w:rFonts w:ascii="Book Antiqua" w:eastAsia="Calibri" w:hAnsi="Book Antiqua" w:cs="Times New Roman"/>
          <w:szCs w:val="24"/>
        </w:rPr>
        <w:t>incelenirken</w:t>
      </w:r>
      <w:r w:rsidRPr="00DF42ED">
        <w:rPr>
          <w:rFonts w:ascii="Book Antiqua" w:eastAsia="Calibri" w:hAnsi="Book Antiqua" w:cs="Times New Roman"/>
          <w:szCs w:val="24"/>
        </w:rPr>
        <w:t xml:space="preserve"> </w:t>
      </w:r>
      <w:r w:rsidR="00234009" w:rsidRPr="00DF42ED">
        <w:rPr>
          <w:rFonts w:ascii="Book Antiqua" w:eastAsia="Calibri" w:hAnsi="Book Antiqua" w:cs="Times New Roman"/>
          <w:szCs w:val="24"/>
        </w:rPr>
        <w:t xml:space="preserve">ilk iki bölümde kavramsal tanımlara yer verilmiştir. Ardından </w:t>
      </w:r>
      <w:r w:rsidR="00F97E9E" w:rsidRPr="00DF42ED">
        <w:rPr>
          <w:rFonts w:ascii="Book Antiqua" w:eastAsia="Calibri" w:hAnsi="Book Antiqua" w:cs="Times New Roman"/>
          <w:szCs w:val="24"/>
        </w:rPr>
        <w:t xml:space="preserve">yapay zekâ </w:t>
      </w:r>
      <w:r w:rsidR="00234009" w:rsidRPr="00DF42ED">
        <w:rPr>
          <w:rFonts w:ascii="Book Antiqua" w:eastAsia="Calibri" w:hAnsi="Book Antiqua" w:cs="Times New Roman"/>
          <w:szCs w:val="24"/>
        </w:rPr>
        <w:t>sistemlerinin</w:t>
      </w:r>
      <w:r w:rsidR="00F97E9E" w:rsidRPr="00DF42ED">
        <w:rPr>
          <w:rFonts w:ascii="Book Antiqua" w:eastAsia="Calibri" w:hAnsi="Book Antiqua" w:cs="Times New Roman"/>
          <w:szCs w:val="24"/>
        </w:rPr>
        <w:t xml:space="preserve"> neden olduğu ayrımcılık yasağı ihlalleri örneklerle </w:t>
      </w:r>
      <w:r w:rsidR="001A5E20" w:rsidRPr="00DF42ED">
        <w:rPr>
          <w:rFonts w:ascii="Book Antiqua" w:eastAsia="Calibri" w:hAnsi="Book Antiqua" w:cs="Times New Roman"/>
          <w:szCs w:val="24"/>
        </w:rPr>
        <w:t>desteklenerek</w:t>
      </w:r>
      <w:r w:rsidR="00234009" w:rsidRPr="00DF42ED">
        <w:rPr>
          <w:rFonts w:ascii="Book Antiqua" w:eastAsia="Calibri" w:hAnsi="Book Antiqua" w:cs="Times New Roman"/>
          <w:szCs w:val="24"/>
        </w:rPr>
        <w:t xml:space="preserve"> </w:t>
      </w:r>
      <w:r w:rsidR="00F97E9E" w:rsidRPr="00DF42ED">
        <w:rPr>
          <w:rFonts w:ascii="Book Antiqua" w:eastAsia="Calibri" w:hAnsi="Book Antiqua" w:cs="Times New Roman"/>
          <w:szCs w:val="24"/>
        </w:rPr>
        <w:t xml:space="preserve">konu olumlu ve </w:t>
      </w:r>
      <w:r w:rsidR="00F97E9E" w:rsidRPr="00DF42ED">
        <w:rPr>
          <w:rFonts w:ascii="Book Antiqua" w:eastAsia="Calibri" w:hAnsi="Book Antiqua" w:cs="Times New Roman"/>
          <w:szCs w:val="24"/>
        </w:rPr>
        <w:lastRenderedPageBreak/>
        <w:t xml:space="preserve">olumsuz yönleriyle </w:t>
      </w:r>
      <w:r w:rsidR="00234009" w:rsidRPr="00DF42ED">
        <w:rPr>
          <w:rFonts w:ascii="Book Antiqua" w:eastAsia="Calibri" w:hAnsi="Book Antiqua" w:cs="Times New Roman"/>
          <w:szCs w:val="24"/>
        </w:rPr>
        <w:t>bir bütün olarak</w:t>
      </w:r>
      <w:r w:rsidR="00F97E9E" w:rsidRPr="00DF42ED">
        <w:rPr>
          <w:rFonts w:ascii="Book Antiqua" w:eastAsia="Calibri" w:hAnsi="Book Antiqua" w:cs="Times New Roman"/>
          <w:szCs w:val="24"/>
        </w:rPr>
        <w:t xml:space="preserve"> ele alınmıştır. </w:t>
      </w:r>
      <w:r w:rsidRPr="00DF42ED">
        <w:rPr>
          <w:rFonts w:ascii="Book Antiqua" w:eastAsia="Calibri" w:hAnsi="Book Antiqua" w:cs="Times New Roman"/>
          <w:szCs w:val="24"/>
        </w:rPr>
        <w:t>Sonuç olarak</w:t>
      </w:r>
      <w:r w:rsidR="001A5E20" w:rsidRPr="00DF42ED">
        <w:rPr>
          <w:rFonts w:ascii="Book Antiqua" w:eastAsia="Calibri" w:hAnsi="Book Antiqua" w:cs="Times New Roman"/>
          <w:szCs w:val="24"/>
        </w:rPr>
        <w:t>,</w:t>
      </w:r>
      <w:r w:rsidRPr="00DF42ED">
        <w:rPr>
          <w:rFonts w:ascii="Book Antiqua" w:eastAsia="Calibri" w:hAnsi="Book Antiqua" w:cs="Times New Roman"/>
          <w:szCs w:val="24"/>
        </w:rPr>
        <w:t xml:space="preserve"> yapay zekâ sistemlerinin </w:t>
      </w:r>
      <w:r w:rsidR="004D0226" w:rsidRPr="00DF42ED">
        <w:rPr>
          <w:rFonts w:ascii="Book Antiqua" w:eastAsia="Calibri" w:hAnsi="Book Antiqua" w:cs="Times New Roman"/>
          <w:szCs w:val="24"/>
        </w:rPr>
        <w:t>algoritmik ayrımcılık</w:t>
      </w:r>
      <w:r w:rsidRPr="00DF42ED">
        <w:rPr>
          <w:rFonts w:ascii="Book Antiqua" w:eastAsia="Calibri" w:hAnsi="Book Antiqua" w:cs="Times New Roman"/>
          <w:szCs w:val="24"/>
        </w:rPr>
        <w:t xml:space="preserve"> </w:t>
      </w:r>
      <w:r w:rsidR="0079036F" w:rsidRPr="00DF42ED">
        <w:rPr>
          <w:rFonts w:ascii="Book Antiqua" w:eastAsia="Calibri" w:hAnsi="Book Antiqua" w:cs="Times New Roman"/>
          <w:szCs w:val="24"/>
        </w:rPr>
        <w:t>kapsamındaki</w:t>
      </w:r>
      <w:r w:rsidRPr="00DF42ED">
        <w:rPr>
          <w:rFonts w:ascii="Book Antiqua" w:eastAsia="Calibri" w:hAnsi="Book Antiqua" w:cs="Times New Roman"/>
          <w:szCs w:val="24"/>
        </w:rPr>
        <w:t xml:space="preserve"> durumu ortaya konmuş ve olumsuz </w:t>
      </w:r>
      <w:r w:rsidR="003E2225" w:rsidRPr="00DF42ED">
        <w:rPr>
          <w:rFonts w:ascii="Book Antiqua" w:eastAsia="Calibri" w:hAnsi="Book Antiqua" w:cs="Times New Roman"/>
          <w:szCs w:val="24"/>
        </w:rPr>
        <w:t>durumlar</w:t>
      </w:r>
      <w:r w:rsidRPr="00DF42ED">
        <w:rPr>
          <w:rFonts w:ascii="Book Antiqua" w:eastAsia="Calibri" w:hAnsi="Book Antiqua" w:cs="Times New Roman"/>
          <w:szCs w:val="24"/>
        </w:rPr>
        <w:t xml:space="preserve"> iç</w:t>
      </w:r>
      <w:r w:rsidR="00F97E9E" w:rsidRPr="00DF42ED">
        <w:rPr>
          <w:rFonts w:ascii="Book Antiqua" w:eastAsia="Calibri" w:hAnsi="Book Antiqua" w:cs="Times New Roman"/>
          <w:szCs w:val="24"/>
        </w:rPr>
        <w:t>in çözüm önerileri sunulmuştur.</w:t>
      </w:r>
    </w:p>
    <w:p w14:paraId="2FA3C79D" w14:textId="77777777" w:rsidR="003C77B4" w:rsidRPr="00DF42ED" w:rsidRDefault="003C77B4" w:rsidP="00AB2E71">
      <w:pPr>
        <w:spacing w:line="360" w:lineRule="auto"/>
        <w:ind w:firstLine="708"/>
        <w:rPr>
          <w:rFonts w:ascii="Book Antiqua" w:eastAsia="Calibri" w:hAnsi="Book Antiqua" w:cs="Times New Roman"/>
          <w:szCs w:val="24"/>
        </w:rPr>
      </w:pPr>
    </w:p>
    <w:p w14:paraId="5BCA4D4A" w14:textId="401E531F" w:rsidR="0006779F" w:rsidRPr="00DF42ED" w:rsidRDefault="00FA2B66" w:rsidP="004D0226">
      <w:pPr>
        <w:pStyle w:val="T1"/>
        <w:ind w:firstLine="0"/>
        <w:rPr>
          <w:rFonts w:ascii="Book Antiqua" w:hAnsi="Book Antiqua"/>
        </w:rPr>
      </w:pPr>
      <w:r w:rsidRPr="00DF42ED">
        <w:rPr>
          <w:rFonts w:ascii="Book Antiqua" w:hAnsi="Book Antiqua"/>
          <w:b/>
        </w:rPr>
        <w:t xml:space="preserve">Anahtar Kelimeler: </w:t>
      </w:r>
      <w:r w:rsidR="0006779F" w:rsidRPr="00DF42ED">
        <w:rPr>
          <w:rFonts w:ascii="Book Antiqua" w:hAnsi="Book Antiqua"/>
        </w:rPr>
        <w:t xml:space="preserve">Yapay Zekâ, Makine Öğrenmesi, Algoritmik Ayrımcılık, Eşitlik İlkesi, </w:t>
      </w:r>
      <w:r w:rsidRPr="00DF42ED">
        <w:rPr>
          <w:rFonts w:ascii="Book Antiqua" w:hAnsi="Book Antiqua"/>
        </w:rPr>
        <w:t>Ayrımcılık Yasağı</w:t>
      </w:r>
      <w:r w:rsidR="0006779F" w:rsidRPr="00DF42ED">
        <w:rPr>
          <w:rFonts w:ascii="Book Antiqua" w:hAnsi="Book Antiqua"/>
        </w:rPr>
        <w:t>.</w:t>
      </w:r>
    </w:p>
    <w:p w14:paraId="4BECE3F1" w14:textId="77777777" w:rsidR="00F852A9" w:rsidRPr="000440F3" w:rsidRDefault="00F852A9">
      <w:pPr>
        <w:ind w:firstLine="0"/>
        <w:jc w:val="left"/>
        <w:rPr>
          <w:rFonts w:eastAsiaTheme="majorEastAsia" w:cstheme="majorBidi"/>
          <w:b/>
          <w:szCs w:val="32"/>
        </w:rPr>
      </w:pPr>
      <w:bookmarkStart w:id="2" w:name="_Toc134385838"/>
      <w:r w:rsidRPr="000440F3">
        <w:br w:type="page"/>
      </w:r>
    </w:p>
    <w:p w14:paraId="4CF94C3C" w14:textId="26A9674E" w:rsidR="00FA2B66" w:rsidRPr="003C77B4" w:rsidRDefault="00FA2B66" w:rsidP="006B593A">
      <w:pPr>
        <w:pStyle w:val="Balk1"/>
        <w:ind w:firstLine="0"/>
        <w:contextualSpacing/>
        <w:jc w:val="center"/>
        <w:rPr>
          <w:rFonts w:ascii="Book Antiqua" w:hAnsi="Book Antiqua"/>
          <w:sz w:val="28"/>
          <w:szCs w:val="28"/>
        </w:rPr>
      </w:pPr>
      <w:bookmarkStart w:id="3" w:name="_Toc175491121"/>
      <w:r w:rsidRPr="003C77B4">
        <w:rPr>
          <w:rFonts w:ascii="Book Antiqua" w:hAnsi="Book Antiqua"/>
          <w:sz w:val="28"/>
          <w:szCs w:val="28"/>
        </w:rPr>
        <w:lastRenderedPageBreak/>
        <w:t>ABSTRACT</w:t>
      </w:r>
      <w:bookmarkEnd w:id="2"/>
      <w:bookmarkEnd w:id="3"/>
    </w:p>
    <w:p w14:paraId="11D303F6" w14:textId="77777777" w:rsidR="004C2164" w:rsidRPr="00DF42ED" w:rsidRDefault="004C2164" w:rsidP="006B593A">
      <w:pPr>
        <w:ind w:firstLine="0"/>
        <w:jc w:val="center"/>
        <w:rPr>
          <w:rFonts w:ascii="Book Antiqua" w:hAnsi="Book Antiqua"/>
          <w:b/>
          <w:szCs w:val="24"/>
        </w:rPr>
      </w:pPr>
      <w:r w:rsidRPr="00DF42ED">
        <w:rPr>
          <w:rFonts w:ascii="Book Antiqua" w:hAnsi="Book Antiqua"/>
          <w:b/>
          <w:szCs w:val="24"/>
        </w:rPr>
        <w:t>Non-Discrimination in Artificial Intelligence Systems</w:t>
      </w:r>
    </w:p>
    <w:p w14:paraId="3B59E55A" w14:textId="56518E75" w:rsidR="00112CCC" w:rsidRPr="00DF42ED" w:rsidRDefault="00112CCC" w:rsidP="006B593A">
      <w:pPr>
        <w:ind w:firstLine="0"/>
        <w:jc w:val="center"/>
        <w:rPr>
          <w:rFonts w:ascii="Book Antiqua" w:hAnsi="Book Antiqua"/>
          <w:szCs w:val="24"/>
        </w:rPr>
      </w:pPr>
      <w:r w:rsidRPr="00DF42ED">
        <w:rPr>
          <w:rFonts w:ascii="Book Antiqua" w:hAnsi="Book Antiqua"/>
          <w:szCs w:val="24"/>
        </w:rPr>
        <w:t>Vural, Tarık</w:t>
      </w:r>
    </w:p>
    <w:p w14:paraId="41EFD12B" w14:textId="72ADF4BC" w:rsidR="00112CCC" w:rsidRPr="00DF42ED" w:rsidRDefault="00112CCC" w:rsidP="006B593A">
      <w:pPr>
        <w:ind w:firstLine="0"/>
        <w:jc w:val="center"/>
        <w:rPr>
          <w:rFonts w:ascii="Book Antiqua" w:hAnsi="Book Antiqua"/>
          <w:szCs w:val="24"/>
        </w:rPr>
      </w:pPr>
      <w:r w:rsidRPr="00DF42ED">
        <w:rPr>
          <w:rFonts w:ascii="Book Antiqua" w:hAnsi="Book Antiqua"/>
          <w:szCs w:val="24"/>
        </w:rPr>
        <w:t>Master’s Thesis, Department of Private Law</w:t>
      </w:r>
    </w:p>
    <w:p w14:paraId="1692C603" w14:textId="00988B19" w:rsidR="00112CCC" w:rsidRPr="00DF42ED" w:rsidRDefault="00112CCC" w:rsidP="006B593A">
      <w:pPr>
        <w:ind w:firstLine="0"/>
        <w:jc w:val="center"/>
        <w:rPr>
          <w:rFonts w:ascii="Book Antiqua" w:hAnsi="Book Antiqua"/>
          <w:szCs w:val="24"/>
        </w:rPr>
      </w:pPr>
      <w:r w:rsidRPr="00DF42ED">
        <w:rPr>
          <w:rFonts w:ascii="Book Antiqua" w:hAnsi="Book Antiqua"/>
          <w:szCs w:val="24"/>
        </w:rPr>
        <w:t>Supervisor: Prof. Dr. Ümit Gezder</w:t>
      </w:r>
    </w:p>
    <w:p w14:paraId="5CA7F845" w14:textId="7BB1F3AB" w:rsidR="00112CCC" w:rsidRPr="00DF42ED" w:rsidRDefault="00986B41" w:rsidP="006B593A">
      <w:pPr>
        <w:spacing w:line="360" w:lineRule="auto"/>
        <w:ind w:firstLine="0"/>
        <w:jc w:val="center"/>
        <w:rPr>
          <w:rFonts w:ascii="Book Antiqua" w:hAnsi="Book Antiqua"/>
          <w:szCs w:val="24"/>
        </w:rPr>
      </w:pPr>
      <w:r w:rsidRPr="00DF42ED">
        <w:rPr>
          <w:rFonts w:ascii="Book Antiqua" w:hAnsi="Book Antiqua"/>
          <w:szCs w:val="24"/>
        </w:rPr>
        <w:t>September</w:t>
      </w:r>
      <w:r w:rsidR="00112CCC" w:rsidRPr="00DF42ED">
        <w:rPr>
          <w:rFonts w:ascii="Book Antiqua" w:hAnsi="Book Antiqua"/>
          <w:szCs w:val="24"/>
        </w:rPr>
        <w:t xml:space="preserve"> 2024</w:t>
      </w:r>
    </w:p>
    <w:p w14:paraId="6150AC82" w14:textId="77777777" w:rsidR="00C00C49" w:rsidRPr="00DF42ED" w:rsidRDefault="00354E56" w:rsidP="00FA2B66">
      <w:pPr>
        <w:pStyle w:val="T1"/>
        <w:rPr>
          <w:rFonts w:ascii="Book Antiqua" w:hAnsi="Book Antiqua"/>
        </w:rPr>
      </w:pPr>
      <w:r w:rsidRPr="00DF42ED">
        <w:rPr>
          <w:rFonts w:ascii="Book Antiqua" w:hAnsi="Book Antiqua"/>
        </w:rPr>
        <w:t>Artificial intelligence, which started to be developed on features such as imitating human intelligence and human-like thinking and was first used terminologically by American computer scientist John McCarthy in 1956, has become an indispensable part of today's information age. Artificial intelligence is used in a wide range of fields from smart watches to the finance sector, from medical clinical applications to the defense industry. It is obvious that artificial intelligence systems, which are now a part of the flow of life, cannot be excluded from the law.</w:t>
      </w:r>
    </w:p>
    <w:p w14:paraId="2FCF4657" w14:textId="68CEA8BC" w:rsidR="001E404F" w:rsidRPr="00DF42ED" w:rsidRDefault="001E404F" w:rsidP="001E404F">
      <w:pPr>
        <w:pStyle w:val="T1"/>
        <w:rPr>
          <w:rFonts w:ascii="Book Antiqua" w:hAnsi="Book Antiqua"/>
        </w:rPr>
      </w:pPr>
      <w:r w:rsidRPr="00DF42ED">
        <w:rPr>
          <w:rFonts w:ascii="Book Antiqua" w:hAnsi="Book Antiqua"/>
        </w:rPr>
        <w:t>Thanks to artificial intelligence applications such as machine learning, this technology can learn and make decisions without any human intervention. At this point, with its decisions, artificial intelligence can produce results that may harm fundamental rights and freedoms, violate the prohibition of discrimination or constitute a criminal offence. This situation brings to mind the Turing Test concept proposed by Alan Turing in 1950. While trying to determine whether a machine has the capacity to think like a human being, Turing indirectly pointed out the ethical and social effects of artificial intelligence. Turing's work sheds light on the potential dangers and responsibilities of today's artificial intelligence systems. On the other hand, it is inevitable that an artificial intelligence system with the right training data, coded with appropriate algorithms and taught ethical values will play a key role in combating discrimination and protecting human rights.</w:t>
      </w:r>
    </w:p>
    <w:p w14:paraId="100B5B45" w14:textId="1FDD4273" w:rsidR="004D0226" w:rsidRPr="00DF42ED" w:rsidRDefault="001A5E20" w:rsidP="004D0226">
      <w:pPr>
        <w:pStyle w:val="T1"/>
        <w:rPr>
          <w:rFonts w:ascii="Book Antiqua" w:hAnsi="Book Antiqua"/>
        </w:rPr>
      </w:pPr>
      <w:r w:rsidRPr="00DF42ED">
        <w:rPr>
          <w:rFonts w:ascii="Book Antiqua" w:hAnsi="Book Antiqua"/>
        </w:rPr>
        <w:t xml:space="preserve">When examining the relationship between artificial intelligence and the prohibition of discrimination, the first two sections of the study focus on conceptual definitions. Subsequently, the subject is comprehensively addressed with examples supporting violations of the prohibition of discrimination caused by artificial intelligence systems, considering both positive and negative aspects. </w:t>
      </w:r>
      <w:r w:rsidR="004D0226" w:rsidRPr="00DF42ED">
        <w:rPr>
          <w:rFonts w:ascii="Book Antiqua" w:hAnsi="Book Antiqua"/>
        </w:rPr>
        <w:t xml:space="preserve">As a result, the </w:t>
      </w:r>
      <w:r w:rsidR="004D0226" w:rsidRPr="00DF42ED">
        <w:rPr>
          <w:rFonts w:ascii="Book Antiqua" w:hAnsi="Book Antiqua"/>
        </w:rPr>
        <w:lastRenderedPageBreak/>
        <w:t>current status of artificial intelligence systems within the scope of algorithmic discrimination is revealed, and solutions are proposed for the negative aspects.</w:t>
      </w:r>
    </w:p>
    <w:p w14:paraId="064AF120" w14:textId="77777777" w:rsidR="003C77B4" w:rsidRPr="00DF42ED" w:rsidRDefault="003C77B4" w:rsidP="003C77B4">
      <w:pPr>
        <w:rPr>
          <w:rFonts w:ascii="Book Antiqua" w:hAnsi="Book Antiqua"/>
          <w:szCs w:val="24"/>
        </w:rPr>
      </w:pPr>
    </w:p>
    <w:p w14:paraId="522424D6" w14:textId="427BD9B4" w:rsidR="00FA2B66" w:rsidRDefault="00112CCC" w:rsidP="006A7036">
      <w:pPr>
        <w:pStyle w:val="T1"/>
        <w:ind w:firstLine="0"/>
        <w:rPr>
          <w:rFonts w:ascii="Book Antiqua" w:hAnsi="Book Antiqua"/>
        </w:rPr>
      </w:pPr>
      <w:r w:rsidRPr="00DF42ED">
        <w:rPr>
          <w:rFonts w:ascii="Book Antiqua" w:hAnsi="Book Antiqua"/>
          <w:b/>
        </w:rPr>
        <w:t>Keyw</w:t>
      </w:r>
      <w:r w:rsidR="00FA2B66" w:rsidRPr="00DF42ED">
        <w:rPr>
          <w:rFonts w:ascii="Book Antiqua" w:hAnsi="Book Antiqua"/>
          <w:b/>
        </w:rPr>
        <w:t>ords:</w:t>
      </w:r>
      <w:r w:rsidR="0006779F" w:rsidRPr="00DF42ED">
        <w:rPr>
          <w:rFonts w:ascii="Book Antiqua" w:hAnsi="Book Antiqua"/>
        </w:rPr>
        <w:t xml:space="preserve"> </w:t>
      </w:r>
      <w:r w:rsidR="00FA2B66" w:rsidRPr="00DF42ED">
        <w:rPr>
          <w:rFonts w:ascii="Book Antiqua" w:hAnsi="Book Antiqua"/>
        </w:rPr>
        <w:t xml:space="preserve">Artificial </w:t>
      </w:r>
      <w:r w:rsidR="004A7705" w:rsidRPr="00DF42ED">
        <w:rPr>
          <w:rFonts w:ascii="Book Antiqua" w:hAnsi="Book Antiqua"/>
        </w:rPr>
        <w:t>I</w:t>
      </w:r>
      <w:r w:rsidR="00FA2B66" w:rsidRPr="00DF42ED">
        <w:rPr>
          <w:rFonts w:ascii="Book Antiqua" w:hAnsi="Book Antiqua"/>
        </w:rPr>
        <w:t>ntelligence, Machine Learning,</w:t>
      </w:r>
      <w:r w:rsidR="0006779F" w:rsidRPr="00DF42ED">
        <w:rPr>
          <w:rFonts w:ascii="Book Antiqua" w:hAnsi="Book Antiqua"/>
        </w:rPr>
        <w:t xml:space="preserve"> Algorithmic Discrimination,</w:t>
      </w:r>
      <w:r w:rsidR="00AB2A33" w:rsidRPr="00DF42ED">
        <w:rPr>
          <w:rFonts w:ascii="Book Antiqua" w:hAnsi="Book Antiqua"/>
        </w:rPr>
        <w:t xml:space="preserve"> Principle of Equality,</w:t>
      </w:r>
      <w:r w:rsidR="00FA2B66" w:rsidRPr="00DF42ED">
        <w:rPr>
          <w:rFonts w:ascii="Book Antiqua" w:hAnsi="Book Antiqua"/>
        </w:rPr>
        <w:t xml:space="preserve"> </w:t>
      </w:r>
      <w:r w:rsidR="00E06FC9" w:rsidRPr="00DF42ED">
        <w:rPr>
          <w:rFonts w:ascii="Book Antiqua" w:hAnsi="Book Antiqua"/>
        </w:rPr>
        <w:t>Non-discrimination</w:t>
      </w:r>
      <w:r w:rsidR="00AB2A33" w:rsidRPr="00DF42ED">
        <w:rPr>
          <w:rFonts w:ascii="Book Antiqua" w:hAnsi="Book Antiqua"/>
        </w:rPr>
        <w:t>.</w:t>
      </w:r>
    </w:p>
    <w:p w14:paraId="245B98CC" w14:textId="21C6F209" w:rsidR="00DF42ED" w:rsidRDefault="00DF42ED" w:rsidP="00DF42ED"/>
    <w:p w14:paraId="684015C3" w14:textId="0686A5D3" w:rsidR="00DF42ED" w:rsidRDefault="00DF42ED" w:rsidP="00DF42ED"/>
    <w:p w14:paraId="76944705" w14:textId="6FF3CB8C" w:rsidR="00DF42ED" w:rsidRDefault="00DF42ED" w:rsidP="00DF42ED"/>
    <w:p w14:paraId="76D4BDE1" w14:textId="445ABAC6" w:rsidR="00DF42ED" w:rsidRDefault="00DF42ED" w:rsidP="00DF42ED"/>
    <w:p w14:paraId="67BC081B" w14:textId="7827F43F" w:rsidR="00DF42ED" w:rsidRDefault="00DF42ED" w:rsidP="00DF42ED"/>
    <w:p w14:paraId="2FD21012" w14:textId="61B98B56" w:rsidR="00DF42ED" w:rsidRDefault="00DF42ED" w:rsidP="00DF42ED"/>
    <w:p w14:paraId="26234347" w14:textId="4F10C90C" w:rsidR="00DF42ED" w:rsidRDefault="00DF42ED" w:rsidP="00DF42ED"/>
    <w:p w14:paraId="51FDA01C" w14:textId="18C17769" w:rsidR="00DF42ED" w:rsidRDefault="00DF42ED" w:rsidP="00DF42ED"/>
    <w:p w14:paraId="510EAD2B" w14:textId="6292BCD5" w:rsidR="00DF42ED" w:rsidRDefault="00DF42ED" w:rsidP="00DF42ED"/>
    <w:p w14:paraId="3263103F" w14:textId="60365DB9" w:rsidR="00DF42ED" w:rsidRDefault="00DF42ED" w:rsidP="00DF42ED"/>
    <w:p w14:paraId="20B66018" w14:textId="11A352C9" w:rsidR="00DF42ED" w:rsidRDefault="00DF42ED" w:rsidP="00DF42ED"/>
    <w:p w14:paraId="41ABB66C" w14:textId="257D7CF7" w:rsidR="00DF42ED" w:rsidRDefault="00DF42ED" w:rsidP="00DF42ED"/>
    <w:p w14:paraId="5A2FC334" w14:textId="3097BD87" w:rsidR="00DF42ED" w:rsidRDefault="00DF42ED" w:rsidP="00DF42ED"/>
    <w:p w14:paraId="484EAA7A" w14:textId="5F108792" w:rsidR="00DF42ED" w:rsidRDefault="00DF42ED" w:rsidP="00DF42ED"/>
    <w:p w14:paraId="182DC80E" w14:textId="624B716D" w:rsidR="00DF42ED" w:rsidRDefault="00DF42ED" w:rsidP="00DF42ED"/>
    <w:p w14:paraId="034B3CD1" w14:textId="31A8F437" w:rsidR="00DC6B7D" w:rsidRDefault="00DC6B7D" w:rsidP="00DF42ED"/>
    <w:p w14:paraId="39ADBF58" w14:textId="62852948" w:rsidR="00DC6B7D" w:rsidRDefault="00DC6B7D" w:rsidP="00DF42ED"/>
    <w:p w14:paraId="298DA060" w14:textId="77777777" w:rsidR="00DC6B7D" w:rsidRDefault="00DC6B7D" w:rsidP="00DF42ED"/>
    <w:p w14:paraId="055BFAA7" w14:textId="1A7877DF" w:rsidR="00DF42ED" w:rsidRDefault="00DF42ED" w:rsidP="00DF42ED"/>
    <w:p w14:paraId="1A9B6ED8" w14:textId="57406150" w:rsidR="00DF42ED" w:rsidRDefault="00DF42ED" w:rsidP="00DF42ED"/>
    <w:p w14:paraId="5BE22057" w14:textId="7A1D6C4A" w:rsidR="00DC6B7D" w:rsidRDefault="00DC6B7D" w:rsidP="00DF42ED"/>
    <w:p w14:paraId="55D05B07" w14:textId="4746392F" w:rsidR="00DC6B7D" w:rsidRDefault="00DC6B7D" w:rsidP="00DF42ED"/>
    <w:p w14:paraId="6C0C98F0" w14:textId="77777777" w:rsidR="00DC6B7D" w:rsidRDefault="00DC6B7D" w:rsidP="00DF42ED"/>
    <w:p w14:paraId="0D82CDC4" w14:textId="511F11A8" w:rsidR="004556AB" w:rsidRPr="000440F3" w:rsidRDefault="004556AB" w:rsidP="00EA43E7">
      <w:pPr>
        <w:ind w:firstLine="0"/>
      </w:pPr>
    </w:p>
    <w:sdt>
      <w:sdtPr>
        <w:rPr>
          <w:rFonts w:ascii="Times New Roman" w:eastAsiaTheme="minorHAnsi" w:hAnsi="Times New Roman" w:cs="Times New Roman"/>
          <w:b w:val="0"/>
          <w:color w:val="auto"/>
          <w:sz w:val="24"/>
          <w:szCs w:val="24"/>
          <w:lang w:eastAsia="en-US"/>
        </w:rPr>
        <w:id w:val="573697844"/>
        <w:docPartObj>
          <w:docPartGallery w:val="Table of Contents"/>
          <w:docPartUnique/>
        </w:docPartObj>
      </w:sdtPr>
      <w:sdtEndPr>
        <w:rPr>
          <w:bCs/>
        </w:rPr>
      </w:sdtEndPr>
      <w:sdtContent>
        <w:p w14:paraId="1B48B2DB" w14:textId="31758676" w:rsidR="00DF5F1F" w:rsidRPr="00833049" w:rsidRDefault="00210BC9" w:rsidP="00833049">
          <w:pPr>
            <w:pStyle w:val="TBal"/>
            <w:jc w:val="center"/>
            <w:rPr>
              <w:rFonts w:ascii="Times New Roman" w:hAnsi="Times New Roman" w:cs="Times New Roman"/>
              <w:color w:val="auto"/>
              <w:sz w:val="24"/>
              <w:szCs w:val="24"/>
            </w:rPr>
          </w:pPr>
          <w:r w:rsidRPr="00833049">
            <w:rPr>
              <w:rFonts w:ascii="Times New Roman" w:hAnsi="Times New Roman" w:cs="Times New Roman"/>
              <w:color w:val="auto"/>
              <w:sz w:val="24"/>
              <w:szCs w:val="24"/>
            </w:rPr>
            <w:t>İÇİNDEKİLER</w:t>
          </w:r>
        </w:p>
        <w:p w14:paraId="7B13F3CE" w14:textId="133FAB19" w:rsidR="00B77660" w:rsidRPr="00833049" w:rsidRDefault="00DF5F1F" w:rsidP="00833049">
          <w:pPr>
            <w:pStyle w:val="T1"/>
            <w:rPr>
              <w:rFonts w:eastAsiaTheme="minorEastAsia"/>
              <w:noProof/>
              <w:lang w:eastAsia="tr-TR"/>
            </w:rPr>
          </w:pPr>
          <w:r w:rsidRPr="00833049">
            <w:fldChar w:fldCharType="begin"/>
          </w:r>
          <w:r w:rsidRPr="00833049">
            <w:instrText xml:space="preserve"> TOC \o "1-3" \h \z \u </w:instrText>
          </w:r>
          <w:r w:rsidRPr="00833049">
            <w:fldChar w:fldCharType="separate"/>
          </w:r>
          <w:hyperlink w:anchor="_Toc175491120" w:history="1">
            <w:r w:rsidR="00B77660" w:rsidRPr="00833049">
              <w:rPr>
                <w:rStyle w:val="Kpr"/>
                <w:rFonts w:eastAsia="Calibri"/>
                <w:noProof/>
                <w:color w:val="auto"/>
              </w:rPr>
              <w:t>ÖZET</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_Toc175491120 \h </w:instrText>
            </w:r>
            <w:r w:rsidR="00B77660" w:rsidRPr="00833049">
              <w:rPr>
                <w:noProof/>
                <w:webHidden/>
              </w:rPr>
            </w:r>
            <w:r w:rsidR="00B77660" w:rsidRPr="00833049">
              <w:rPr>
                <w:noProof/>
                <w:webHidden/>
              </w:rPr>
              <w:fldChar w:fldCharType="separate"/>
            </w:r>
            <w:r w:rsidR="007175C9">
              <w:rPr>
                <w:noProof/>
                <w:webHidden/>
              </w:rPr>
              <w:t>iv</w:t>
            </w:r>
            <w:r w:rsidR="00B77660" w:rsidRPr="00833049">
              <w:rPr>
                <w:noProof/>
                <w:webHidden/>
              </w:rPr>
              <w:fldChar w:fldCharType="end"/>
            </w:r>
          </w:hyperlink>
        </w:p>
        <w:p w14:paraId="477D23F1" w14:textId="639273A2" w:rsidR="00B77660" w:rsidRPr="00833049" w:rsidRDefault="001D62F2" w:rsidP="00833049">
          <w:pPr>
            <w:pStyle w:val="T1"/>
            <w:rPr>
              <w:rFonts w:eastAsiaTheme="minorEastAsia"/>
              <w:noProof/>
              <w:lang w:eastAsia="tr-TR"/>
            </w:rPr>
          </w:pPr>
          <w:hyperlink w:anchor="_Toc175491121" w:history="1">
            <w:r w:rsidR="00B77660" w:rsidRPr="00833049">
              <w:rPr>
                <w:rStyle w:val="Kpr"/>
                <w:noProof/>
                <w:color w:val="auto"/>
              </w:rPr>
              <w:t>ABSTRACT</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_Toc175491121 \h </w:instrText>
            </w:r>
            <w:r w:rsidR="00B77660" w:rsidRPr="00833049">
              <w:rPr>
                <w:noProof/>
                <w:webHidden/>
              </w:rPr>
            </w:r>
            <w:r w:rsidR="00B77660" w:rsidRPr="00833049">
              <w:rPr>
                <w:noProof/>
                <w:webHidden/>
              </w:rPr>
              <w:fldChar w:fldCharType="separate"/>
            </w:r>
            <w:r w:rsidR="007175C9">
              <w:rPr>
                <w:noProof/>
                <w:webHidden/>
              </w:rPr>
              <w:t>vi</w:t>
            </w:r>
            <w:r w:rsidR="00B77660" w:rsidRPr="00833049">
              <w:rPr>
                <w:noProof/>
                <w:webHidden/>
              </w:rPr>
              <w:fldChar w:fldCharType="end"/>
            </w:r>
          </w:hyperlink>
        </w:p>
        <w:p w14:paraId="26D8A301" w14:textId="06B0033B" w:rsidR="00B77660" w:rsidRPr="00833049" w:rsidRDefault="001D62F2" w:rsidP="00833049">
          <w:pPr>
            <w:pStyle w:val="T1"/>
            <w:rPr>
              <w:rFonts w:eastAsiaTheme="minorEastAsia"/>
              <w:noProof/>
              <w:lang w:eastAsia="tr-TR"/>
            </w:rPr>
          </w:pPr>
          <w:hyperlink w:anchor="_Toc175491122" w:history="1">
            <w:r w:rsidR="00B77660" w:rsidRPr="00833049">
              <w:rPr>
                <w:rStyle w:val="Kpr"/>
                <w:noProof/>
                <w:color w:val="auto"/>
              </w:rPr>
              <w:t>KISALTMALAR</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_Toc175491122 \h </w:instrText>
            </w:r>
            <w:r w:rsidR="00B77660" w:rsidRPr="00833049">
              <w:rPr>
                <w:noProof/>
                <w:webHidden/>
              </w:rPr>
            </w:r>
            <w:r w:rsidR="00B77660" w:rsidRPr="00833049">
              <w:rPr>
                <w:noProof/>
                <w:webHidden/>
              </w:rPr>
              <w:fldChar w:fldCharType="separate"/>
            </w:r>
            <w:r w:rsidR="007175C9">
              <w:rPr>
                <w:noProof/>
                <w:webHidden/>
              </w:rPr>
              <w:t>xiii</w:t>
            </w:r>
            <w:r w:rsidR="00B77660" w:rsidRPr="00833049">
              <w:rPr>
                <w:noProof/>
                <w:webHidden/>
              </w:rPr>
              <w:fldChar w:fldCharType="end"/>
            </w:r>
          </w:hyperlink>
        </w:p>
        <w:p w14:paraId="5FF217A8" w14:textId="5E8029A5" w:rsidR="00B77660" w:rsidRPr="00833049" w:rsidRDefault="001D62F2" w:rsidP="00833049">
          <w:pPr>
            <w:pStyle w:val="T1"/>
            <w:rPr>
              <w:rFonts w:eastAsiaTheme="minorEastAsia"/>
              <w:noProof/>
              <w:lang w:eastAsia="tr-TR"/>
            </w:rPr>
          </w:pPr>
          <w:hyperlink w:anchor="_Toc175491123" w:history="1">
            <w:r w:rsidR="00B77660" w:rsidRPr="00833049">
              <w:rPr>
                <w:rStyle w:val="Kpr"/>
                <w:noProof/>
                <w:color w:val="auto"/>
              </w:rPr>
              <w:t>GİRİŞ</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_Toc175491123 \h </w:instrText>
            </w:r>
            <w:r w:rsidR="00B77660" w:rsidRPr="00833049">
              <w:rPr>
                <w:noProof/>
                <w:webHidden/>
              </w:rPr>
            </w:r>
            <w:r w:rsidR="00B77660" w:rsidRPr="00833049">
              <w:rPr>
                <w:noProof/>
                <w:webHidden/>
              </w:rPr>
              <w:fldChar w:fldCharType="separate"/>
            </w:r>
            <w:r w:rsidR="007175C9">
              <w:rPr>
                <w:noProof/>
                <w:webHidden/>
              </w:rPr>
              <w:t>1</w:t>
            </w:r>
            <w:r w:rsidR="00B77660" w:rsidRPr="00833049">
              <w:rPr>
                <w:noProof/>
                <w:webHidden/>
              </w:rPr>
              <w:fldChar w:fldCharType="end"/>
            </w:r>
          </w:hyperlink>
        </w:p>
        <w:p w14:paraId="65826E02" w14:textId="5B754402" w:rsidR="00B77660" w:rsidRPr="00833049" w:rsidRDefault="001D62F2" w:rsidP="00833049">
          <w:pPr>
            <w:pStyle w:val="T1"/>
            <w:rPr>
              <w:rFonts w:eastAsiaTheme="minorEastAsia"/>
              <w:noProof/>
              <w:lang w:eastAsia="tr-TR"/>
            </w:rPr>
          </w:pPr>
          <w:hyperlink w:anchor="_Toc175491124" w:history="1">
            <w:r w:rsidR="00B77660" w:rsidRPr="00833049">
              <w:rPr>
                <w:rStyle w:val="Kpr"/>
                <w:noProof/>
                <w:color w:val="auto"/>
              </w:rPr>
              <w:t>BİRİNCİ BÖLÜM</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_Toc175491124 \h </w:instrText>
            </w:r>
            <w:r w:rsidR="00B77660" w:rsidRPr="00833049">
              <w:rPr>
                <w:noProof/>
                <w:webHidden/>
              </w:rPr>
            </w:r>
            <w:r w:rsidR="00B77660" w:rsidRPr="00833049">
              <w:rPr>
                <w:noProof/>
                <w:webHidden/>
              </w:rPr>
              <w:fldChar w:fldCharType="separate"/>
            </w:r>
            <w:r w:rsidR="007175C9">
              <w:rPr>
                <w:noProof/>
                <w:webHidden/>
              </w:rPr>
              <w:t>4</w:t>
            </w:r>
            <w:r w:rsidR="00B77660" w:rsidRPr="00833049">
              <w:rPr>
                <w:noProof/>
                <w:webHidden/>
              </w:rPr>
              <w:fldChar w:fldCharType="end"/>
            </w:r>
          </w:hyperlink>
        </w:p>
        <w:p w14:paraId="57C324BB" w14:textId="148C150D" w:rsidR="00B77660" w:rsidRPr="00833049" w:rsidRDefault="001D62F2" w:rsidP="00833049">
          <w:pPr>
            <w:pStyle w:val="T1"/>
            <w:rPr>
              <w:rFonts w:eastAsiaTheme="minorEastAsia"/>
              <w:noProof/>
              <w:lang w:eastAsia="tr-TR"/>
            </w:rPr>
          </w:pPr>
          <w:hyperlink w:anchor="_Toc175491125" w:history="1">
            <w:r w:rsidR="00B77660" w:rsidRPr="00833049">
              <w:rPr>
                <w:rStyle w:val="Kpr"/>
                <w:noProof/>
                <w:color w:val="auto"/>
              </w:rPr>
              <w:t>YAPAY ZEKÂ VE HUKUK</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_Toc175491125 \h </w:instrText>
            </w:r>
            <w:r w:rsidR="00B77660" w:rsidRPr="00833049">
              <w:rPr>
                <w:noProof/>
                <w:webHidden/>
              </w:rPr>
            </w:r>
            <w:r w:rsidR="00B77660" w:rsidRPr="00833049">
              <w:rPr>
                <w:noProof/>
                <w:webHidden/>
              </w:rPr>
              <w:fldChar w:fldCharType="separate"/>
            </w:r>
            <w:r w:rsidR="007175C9">
              <w:rPr>
                <w:noProof/>
                <w:webHidden/>
              </w:rPr>
              <w:t>4</w:t>
            </w:r>
            <w:r w:rsidR="00B77660" w:rsidRPr="00833049">
              <w:rPr>
                <w:noProof/>
                <w:webHidden/>
              </w:rPr>
              <w:fldChar w:fldCharType="end"/>
            </w:r>
          </w:hyperlink>
        </w:p>
        <w:p w14:paraId="74650A40" w14:textId="56B60270"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26" w:history="1">
            <w:r w:rsidR="00B77660" w:rsidRPr="00833049">
              <w:rPr>
                <w:rStyle w:val="Kpr"/>
                <w:rFonts w:ascii="Times New Roman" w:hAnsi="Times New Roman" w:cs="Times New Roman"/>
                <w:noProof/>
                <w:color w:val="auto"/>
                <w:sz w:val="24"/>
                <w:szCs w:val="24"/>
              </w:rPr>
              <w:t>1.1. Yapay Zekâ Kavramı</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_Toc175491126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4</w:t>
            </w:r>
            <w:r w:rsidR="00B77660" w:rsidRPr="00833049">
              <w:rPr>
                <w:rFonts w:ascii="Times New Roman" w:hAnsi="Times New Roman" w:cs="Times New Roman"/>
                <w:noProof/>
                <w:webHidden/>
                <w:sz w:val="24"/>
                <w:szCs w:val="24"/>
              </w:rPr>
              <w:fldChar w:fldCharType="end"/>
            </w:r>
          </w:hyperlink>
        </w:p>
        <w:p w14:paraId="63471DCD" w14:textId="1CE37E69"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27" w:history="1">
            <w:r w:rsidR="00B77660" w:rsidRPr="00833049">
              <w:rPr>
                <w:rStyle w:val="Kpr"/>
                <w:rFonts w:ascii="Times New Roman" w:hAnsi="Times New Roman" w:cs="Times New Roman"/>
                <w:noProof/>
                <w:color w:val="auto"/>
                <w:sz w:val="24"/>
                <w:szCs w:val="24"/>
              </w:rPr>
              <w:t>1.2. Yapay Zekâ İle İlgili Bazı Temel Kavramlar</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_Toc175491127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4</w:t>
            </w:r>
            <w:r w:rsidR="00B77660" w:rsidRPr="00833049">
              <w:rPr>
                <w:rFonts w:ascii="Times New Roman" w:hAnsi="Times New Roman" w:cs="Times New Roman"/>
                <w:noProof/>
                <w:webHidden/>
                <w:sz w:val="24"/>
                <w:szCs w:val="24"/>
              </w:rPr>
              <w:fldChar w:fldCharType="end"/>
            </w:r>
          </w:hyperlink>
        </w:p>
        <w:p w14:paraId="3A4F38AF" w14:textId="34694755"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28" w:history="1">
            <w:r w:rsidR="00B77660" w:rsidRPr="00833049">
              <w:rPr>
                <w:rStyle w:val="Kpr"/>
                <w:rFonts w:ascii="Times New Roman" w:hAnsi="Times New Roman" w:cs="Times New Roman"/>
                <w:noProof/>
                <w:color w:val="auto"/>
                <w:sz w:val="24"/>
                <w:szCs w:val="24"/>
              </w:rPr>
              <w:t>1.2.1. Algoritmalar</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_Toc175491128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4</w:t>
            </w:r>
            <w:r w:rsidR="00B77660" w:rsidRPr="00833049">
              <w:rPr>
                <w:rFonts w:ascii="Times New Roman" w:hAnsi="Times New Roman" w:cs="Times New Roman"/>
                <w:noProof/>
                <w:webHidden/>
                <w:sz w:val="24"/>
                <w:szCs w:val="24"/>
              </w:rPr>
              <w:fldChar w:fldCharType="end"/>
            </w:r>
          </w:hyperlink>
        </w:p>
        <w:p w14:paraId="0C3E6B0B" w14:textId="4565A557"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29" w:history="1">
            <w:r w:rsidR="00B77660" w:rsidRPr="00833049">
              <w:rPr>
                <w:rStyle w:val="Kpr"/>
                <w:rFonts w:ascii="Times New Roman" w:hAnsi="Times New Roman" w:cs="Times New Roman"/>
                <w:noProof/>
                <w:color w:val="auto"/>
                <w:sz w:val="24"/>
                <w:szCs w:val="24"/>
              </w:rPr>
              <w:t>1.2.2. Veri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_Toc175491129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5</w:t>
            </w:r>
            <w:r w:rsidR="00B77660" w:rsidRPr="00833049">
              <w:rPr>
                <w:rFonts w:ascii="Times New Roman" w:hAnsi="Times New Roman" w:cs="Times New Roman"/>
                <w:noProof/>
                <w:webHidden/>
                <w:sz w:val="24"/>
                <w:szCs w:val="24"/>
              </w:rPr>
              <w:fldChar w:fldCharType="end"/>
            </w:r>
          </w:hyperlink>
        </w:p>
        <w:p w14:paraId="519D33D3" w14:textId="5932D256"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30" w:history="1">
            <w:r w:rsidR="00B77660" w:rsidRPr="00833049">
              <w:rPr>
                <w:rStyle w:val="Kpr"/>
                <w:rFonts w:ascii="Times New Roman" w:hAnsi="Times New Roman" w:cs="Times New Roman"/>
                <w:noProof/>
                <w:color w:val="auto"/>
                <w:sz w:val="24"/>
                <w:szCs w:val="24"/>
              </w:rPr>
              <w:t>1.2.3. Büyük Veri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_Toc175491130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w:t>
            </w:r>
            <w:r w:rsidR="00B77660" w:rsidRPr="00833049">
              <w:rPr>
                <w:rFonts w:ascii="Times New Roman" w:hAnsi="Times New Roman" w:cs="Times New Roman"/>
                <w:noProof/>
                <w:webHidden/>
                <w:sz w:val="24"/>
                <w:szCs w:val="24"/>
              </w:rPr>
              <w:fldChar w:fldCharType="end"/>
            </w:r>
          </w:hyperlink>
        </w:p>
        <w:p w14:paraId="16DA13A6" w14:textId="6A28D9DC"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31" w:history="1">
            <w:r w:rsidR="00B77660" w:rsidRPr="00833049">
              <w:rPr>
                <w:rStyle w:val="Kpr"/>
                <w:rFonts w:ascii="Times New Roman" w:hAnsi="Times New Roman" w:cs="Times New Roman"/>
                <w:noProof/>
                <w:color w:val="auto"/>
                <w:sz w:val="24"/>
                <w:szCs w:val="24"/>
              </w:rPr>
              <w:t>1.2.4. Bulut Veri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_Toc175491131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7</w:t>
            </w:r>
            <w:r w:rsidR="00B77660" w:rsidRPr="00833049">
              <w:rPr>
                <w:rFonts w:ascii="Times New Roman" w:hAnsi="Times New Roman" w:cs="Times New Roman"/>
                <w:noProof/>
                <w:webHidden/>
                <w:sz w:val="24"/>
                <w:szCs w:val="24"/>
              </w:rPr>
              <w:fldChar w:fldCharType="end"/>
            </w:r>
          </w:hyperlink>
        </w:p>
        <w:p w14:paraId="473093A8" w14:textId="5F22C4BF"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32" w:history="1">
            <w:r w:rsidR="00B77660" w:rsidRPr="00833049">
              <w:rPr>
                <w:rStyle w:val="Kpr"/>
                <w:rFonts w:ascii="Times New Roman" w:hAnsi="Times New Roman" w:cs="Times New Roman"/>
                <w:noProof/>
                <w:color w:val="auto"/>
                <w:sz w:val="24"/>
                <w:szCs w:val="24"/>
              </w:rPr>
              <w:t>1.3. Yapay Zekânın Tarihsel Seyri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_Toc175491132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8</w:t>
            </w:r>
            <w:r w:rsidR="00B77660" w:rsidRPr="00833049">
              <w:rPr>
                <w:rFonts w:ascii="Times New Roman" w:hAnsi="Times New Roman" w:cs="Times New Roman"/>
                <w:noProof/>
                <w:webHidden/>
                <w:sz w:val="24"/>
                <w:szCs w:val="24"/>
              </w:rPr>
              <w:fldChar w:fldCharType="end"/>
            </w:r>
          </w:hyperlink>
        </w:p>
        <w:p w14:paraId="2D9D7165" w14:textId="3710F072"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33" w:history="1">
            <w:r w:rsidR="00B77660" w:rsidRPr="00833049">
              <w:rPr>
                <w:rStyle w:val="Kpr"/>
                <w:rFonts w:ascii="Times New Roman" w:hAnsi="Times New Roman" w:cs="Times New Roman"/>
                <w:noProof/>
                <w:color w:val="auto"/>
                <w:sz w:val="24"/>
                <w:szCs w:val="24"/>
              </w:rPr>
              <w:t>1.4. Yapay Zekâ Türleri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_Toc175491133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11</w:t>
            </w:r>
            <w:r w:rsidR="00B77660" w:rsidRPr="00833049">
              <w:rPr>
                <w:rFonts w:ascii="Times New Roman" w:hAnsi="Times New Roman" w:cs="Times New Roman"/>
                <w:noProof/>
                <w:webHidden/>
                <w:sz w:val="24"/>
                <w:szCs w:val="24"/>
              </w:rPr>
              <w:fldChar w:fldCharType="end"/>
            </w:r>
          </w:hyperlink>
        </w:p>
        <w:p w14:paraId="0C13EF9C" w14:textId="19D5A1EF"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34" w:history="1">
            <w:r w:rsidR="00B77660" w:rsidRPr="00833049">
              <w:rPr>
                <w:rStyle w:val="Kpr"/>
                <w:rFonts w:ascii="Times New Roman" w:hAnsi="Times New Roman" w:cs="Times New Roman"/>
                <w:noProof/>
                <w:color w:val="auto"/>
                <w:sz w:val="24"/>
                <w:szCs w:val="24"/>
              </w:rPr>
              <w:t>1.5. Yapay Zekâ Uygulamaları</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_Toc175491134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12</w:t>
            </w:r>
            <w:r w:rsidR="00B77660" w:rsidRPr="00833049">
              <w:rPr>
                <w:rFonts w:ascii="Times New Roman" w:hAnsi="Times New Roman" w:cs="Times New Roman"/>
                <w:noProof/>
                <w:webHidden/>
                <w:sz w:val="24"/>
                <w:szCs w:val="24"/>
              </w:rPr>
              <w:fldChar w:fldCharType="end"/>
            </w:r>
          </w:hyperlink>
        </w:p>
        <w:p w14:paraId="73DBE4D2" w14:textId="17896C73"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35" w:history="1">
            <w:r w:rsidR="00B77660" w:rsidRPr="00833049">
              <w:rPr>
                <w:rStyle w:val="Kpr"/>
                <w:rFonts w:ascii="Times New Roman" w:hAnsi="Times New Roman" w:cs="Times New Roman"/>
                <w:noProof/>
                <w:color w:val="auto"/>
                <w:sz w:val="24"/>
                <w:szCs w:val="24"/>
              </w:rPr>
              <w:t>1.5.1. Makine Öğrenmesi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_Toc175491135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12</w:t>
            </w:r>
            <w:r w:rsidR="00B77660" w:rsidRPr="00833049">
              <w:rPr>
                <w:rFonts w:ascii="Times New Roman" w:hAnsi="Times New Roman" w:cs="Times New Roman"/>
                <w:noProof/>
                <w:webHidden/>
                <w:sz w:val="24"/>
                <w:szCs w:val="24"/>
              </w:rPr>
              <w:fldChar w:fldCharType="end"/>
            </w:r>
          </w:hyperlink>
        </w:p>
        <w:p w14:paraId="55E6527C" w14:textId="65BDA06B"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36" w:history="1">
            <w:r w:rsidR="00B77660" w:rsidRPr="00833049">
              <w:rPr>
                <w:rStyle w:val="Kpr"/>
                <w:rFonts w:ascii="Times New Roman" w:hAnsi="Times New Roman" w:cs="Times New Roman"/>
                <w:noProof/>
                <w:color w:val="auto"/>
                <w:sz w:val="24"/>
                <w:szCs w:val="24"/>
              </w:rPr>
              <w:t>1.5.2. Derin Öğrenme</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_Toc175491136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13</w:t>
            </w:r>
            <w:r w:rsidR="00B77660" w:rsidRPr="00833049">
              <w:rPr>
                <w:rFonts w:ascii="Times New Roman" w:hAnsi="Times New Roman" w:cs="Times New Roman"/>
                <w:noProof/>
                <w:webHidden/>
                <w:sz w:val="24"/>
                <w:szCs w:val="24"/>
              </w:rPr>
              <w:fldChar w:fldCharType="end"/>
            </w:r>
          </w:hyperlink>
        </w:p>
        <w:p w14:paraId="7FF7452C" w14:textId="04716B21"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37" w:history="1">
            <w:r w:rsidR="00B77660" w:rsidRPr="00833049">
              <w:rPr>
                <w:rStyle w:val="Kpr"/>
                <w:rFonts w:ascii="Times New Roman" w:hAnsi="Times New Roman" w:cs="Times New Roman"/>
                <w:noProof/>
                <w:color w:val="auto"/>
                <w:sz w:val="24"/>
                <w:szCs w:val="24"/>
              </w:rPr>
              <w:t>1.5.3. Yapay Sinir Ağları</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_Toc175491137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14</w:t>
            </w:r>
            <w:r w:rsidR="00B77660" w:rsidRPr="00833049">
              <w:rPr>
                <w:rFonts w:ascii="Times New Roman" w:hAnsi="Times New Roman" w:cs="Times New Roman"/>
                <w:noProof/>
                <w:webHidden/>
                <w:sz w:val="24"/>
                <w:szCs w:val="24"/>
              </w:rPr>
              <w:fldChar w:fldCharType="end"/>
            </w:r>
          </w:hyperlink>
        </w:p>
        <w:p w14:paraId="4C2598ED" w14:textId="38EAB54F"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38" w:history="1">
            <w:r w:rsidR="00B77660" w:rsidRPr="00833049">
              <w:rPr>
                <w:rStyle w:val="Kpr"/>
                <w:rFonts w:ascii="Times New Roman" w:hAnsi="Times New Roman" w:cs="Times New Roman"/>
                <w:noProof/>
                <w:color w:val="auto"/>
                <w:sz w:val="24"/>
                <w:szCs w:val="24"/>
              </w:rPr>
              <w:t>1.5.4. Uzman Sistemler</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_Toc175491138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15</w:t>
            </w:r>
            <w:r w:rsidR="00B77660" w:rsidRPr="00833049">
              <w:rPr>
                <w:rFonts w:ascii="Times New Roman" w:hAnsi="Times New Roman" w:cs="Times New Roman"/>
                <w:noProof/>
                <w:webHidden/>
                <w:sz w:val="24"/>
                <w:szCs w:val="24"/>
              </w:rPr>
              <w:fldChar w:fldCharType="end"/>
            </w:r>
          </w:hyperlink>
        </w:p>
        <w:p w14:paraId="5968A452" w14:textId="2BE85D3D"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39" w:history="1">
            <w:r w:rsidR="00B77660" w:rsidRPr="00833049">
              <w:rPr>
                <w:rStyle w:val="Kpr"/>
                <w:rFonts w:ascii="Times New Roman" w:hAnsi="Times New Roman" w:cs="Times New Roman"/>
                <w:noProof/>
                <w:color w:val="auto"/>
                <w:sz w:val="24"/>
                <w:szCs w:val="24"/>
              </w:rPr>
              <w:t>1.5.5. Bulanık Mantık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_Toc175491139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16</w:t>
            </w:r>
            <w:r w:rsidR="00B77660" w:rsidRPr="00833049">
              <w:rPr>
                <w:rFonts w:ascii="Times New Roman" w:hAnsi="Times New Roman" w:cs="Times New Roman"/>
                <w:noProof/>
                <w:webHidden/>
                <w:sz w:val="24"/>
                <w:szCs w:val="24"/>
              </w:rPr>
              <w:fldChar w:fldCharType="end"/>
            </w:r>
          </w:hyperlink>
        </w:p>
        <w:p w14:paraId="1E74D108" w14:textId="77AF8042"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40" w:history="1">
            <w:r w:rsidR="00B77660" w:rsidRPr="00833049">
              <w:rPr>
                <w:rStyle w:val="Kpr"/>
                <w:rFonts w:ascii="Times New Roman" w:hAnsi="Times New Roman" w:cs="Times New Roman"/>
                <w:noProof/>
                <w:color w:val="auto"/>
                <w:sz w:val="24"/>
                <w:szCs w:val="24"/>
              </w:rPr>
              <w:t>1.5.6. Genetik Algoritma</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_Toc175491140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16</w:t>
            </w:r>
            <w:r w:rsidR="00B77660" w:rsidRPr="00833049">
              <w:rPr>
                <w:rFonts w:ascii="Times New Roman" w:hAnsi="Times New Roman" w:cs="Times New Roman"/>
                <w:noProof/>
                <w:webHidden/>
                <w:sz w:val="24"/>
                <w:szCs w:val="24"/>
              </w:rPr>
              <w:fldChar w:fldCharType="end"/>
            </w:r>
          </w:hyperlink>
        </w:p>
        <w:p w14:paraId="0283E153" w14:textId="43913BC3"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41" w:history="1">
            <w:r w:rsidR="00B77660" w:rsidRPr="00833049">
              <w:rPr>
                <w:rStyle w:val="Kpr"/>
                <w:rFonts w:ascii="Times New Roman" w:hAnsi="Times New Roman" w:cs="Times New Roman"/>
                <w:noProof/>
                <w:color w:val="auto"/>
                <w:sz w:val="24"/>
                <w:szCs w:val="24"/>
              </w:rPr>
              <w:t>1.6. Yapay Zekânın Kullanım Alanları</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_Toc175491141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17</w:t>
            </w:r>
            <w:r w:rsidR="00B77660" w:rsidRPr="00833049">
              <w:rPr>
                <w:rFonts w:ascii="Times New Roman" w:hAnsi="Times New Roman" w:cs="Times New Roman"/>
                <w:noProof/>
                <w:webHidden/>
                <w:sz w:val="24"/>
                <w:szCs w:val="24"/>
              </w:rPr>
              <w:fldChar w:fldCharType="end"/>
            </w:r>
          </w:hyperlink>
        </w:p>
        <w:p w14:paraId="1867D039" w14:textId="76047BFF"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42" w:history="1">
            <w:r w:rsidR="00B77660" w:rsidRPr="00833049">
              <w:rPr>
                <w:rStyle w:val="Kpr"/>
                <w:rFonts w:ascii="Times New Roman" w:hAnsi="Times New Roman" w:cs="Times New Roman"/>
                <w:noProof/>
                <w:color w:val="auto"/>
                <w:sz w:val="24"/>
                <w:szCs w:val="24"/>
              </w:rPr>
              <w:t>1.6.1. Bankacılık ve Finans</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_Toc175491142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17</w:t>
            </w:r>
            <w:r w:rsidR="00B77660" w:rsidRPr="00833049">
              <w:rPr>
                <w:rFonts w:ascii="Times New Roman" w:hAnsi="Times New Roman" w:cs="Times New Roman"/>
                <w:noProof/>
                <w:webHidden/>
                <w:sz w:val="24"/>
                <w:szCs w:val="24"/>
              </w:rPr>
              <w:fldChar w:fldCharType="end"/>
            </w:r>
          </w:hyperlink>
        </w:p>
        <w:p w14:paraId="61ABCE7C" w14:textId="62E45622"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43" w:history="1">
            <w:r w:rsidR="00B77660" w:rsidRPr="00833049">
              <w:rPr>
                <w:rStyle w:val="Kpr"/>
                <w:rFonts w:ascii="Times New Roman" w:hAnsi="Times New Roman" w:cs="Times New Roman"/>
                <w:noProof/>
                <w:color w:val="auto"/>
                <w:sz w:val="24"/>
                <w:szCs w:val="24"/>
              </w:rPr>
              <w:t>1.6.2. Eğitim</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_Toc175491143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18</w:t>
            </w:r>
            <w:r w:rsidR="00B77660" w:rsidRPr="00833049">
              <w:rPr>
                <w:rFonts w:ascii="Times New Roman" w:hAnsi="Times New Roman" w:cs="Times New Roman"/>
                <w:noProof/>
                <w:webHidden/>
                <w:sz w:val="24"/>
                <w:szCs w:val="24"/>
              </w:rPr>
              <w:fldChar w:fldCharType="end"/>
            </w:r>
          </w:hyperlink>
        </w:p>
        <w:p w14:paraId="171D493C" w14:textId="66FC3591"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44" w:history="1">
            <w:r w:rsidR="00B77660" w:rsidRPr="00833049">
              <w:rPr>
                <w:rStyle w:val="Kpr"/>
                <w:rFonts w:ascii="Times New Roman" w:hAnsi="Times New Roman" w:cs="Times New Roman"/>
                <w:noProof/>
                <w:color w:val="auto"/>
                <w:sz w:val="24"/>
                <w:szCs w:val="24"/>
              </w:rPr>
              <w:t>1.6.3. Sağlık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_Toc175491144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19</w:t>
            </w:r>
            <w:r w:rsidR="00B77660" w:rsidRPr="00833049">
              <w:rPr>
                <w:rFonts w:ascii="Times New Roman" w:hAnsi="Times New Roman" w:cs="Times New Roman"/>
                <w:noProof/>
                <w:webHidden/>
                <w:sz w:val="24"/>
                <w:szCs w:val="24"/>
              </w:rPr>
              <w:fldChar w:fldCharType="end"/>
            </w:r>
          </w:hyperlink>
        </w:p>
        <w:p w14:paraId="598F42A2" w14:textId="7C5A2C9B"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45" w:history="1">
            <w:r w:rsidR="00B77660" w:rsidRPr="00833049">
              <w:rPr>
                <w:rStyle w:val="Kpr"/>
                <w:rFonts w:ascii="Times New Roman" w:hAnsi="Times New Roman" w:cs="Times New Roman"/>
                <w:noProof/>
                <w:color w:val="auto"/>
                <w:sz w:val="24"/>
                <w:szCs w:val="24"/>
              </w:rPr>
              <w:t>1.6.4. Telekomünikasyon</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_Toc175491145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20</w:t>
            </w:r>
            <w:r w:rsidR="00B77660" w:rsidRPr="00833049">
              <w:rPr>
                <w:rFonts w:ascii="Times New Roman" w:hAnsi="Times New Roman" w:cs="Times New Roman"/>
                <w:noProof/>
                <w:webHidden/>
                <w:sz w:val="24"/>
                <w:szCs w:val="24"/>
              </w:rPr>
              <w:fldChar w:fldCharType="end"/>
            </w:r>
          </w:hyperlink>
        </w:p>
        <w:p w14:paraId="67FC37C3" w14:textId="7EC8B5C2"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46" w:history="1">
            <w:r w:rsidR="00B77660" w:rsidRPr="00833049">
              <w:rPr>
                <w:rStyle w:val="Kpr"/>
                <w:rFonts w:ascii="Times New Roman" w:hAnsi="Times New Roman" w:cs="Times New Roman"/>
                <w:noProof/>
                <w:color w:val="auto"/>
                <w:sz w:val="24"/>
                <w:szCs w:val="24"/>
              </w:rPr>
              <w:t>1.6.5. Ulaşım</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_Toc175491146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20</w:t>
            </w:r>
            <w:r w:rsidR="00B77660" w:rsidRPr="00833049">
              <w:rPr>
                <w:rFonts w:ascii="Times New Roman" w:hAnsi="Times New Roman" w:cs="Times New Roman"/>
                <w:noProof/>
                <w:webHidden/>
                <w:sz w:val="24"/>
                <w:szCs w:val="24"/>
              </w:rPr>
              <w:fldChar w:fldCharType="end"/>
            </w:r>
          </w:hyperlink>
        </w:p>
        <w:p w14:paraId="51F417CB" w14:textId="35A583E5"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47" w:history="1">
            <w:r w:rsidR="00B77660" w:rsidRPr="00833049">
              <w:rPr>
                <w:rStyle w:val="Kpr"/>
                <w:rFonts w:ascii="Times New Roman" w:hAnsi="Times New Roman" w:cs="Times New Roman"/>
                <w:noProof/>
                <w:color w:val="auto"/>
                <w:sz w:val="24"/>
                <w:szCs w:val="24"/>
              </w:rPr>
              <w:t>1.6.6. E-Ticaret</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_Toc175491147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21</w:t>
            </w:r>
            <w:r w:rsidR="00B77660" w:rsidRPr="00833049">
              <w:rPr>
                <w:rFonts w:ascii="Times New Roman" w:hAnsi="Times New Roman" w:cs="Times New Roman"/>
                <w:noProof/>
                <w:webHidden/>
                <w:sz w:val="24"/>
                <w:szCs w:val="24"/>
              </w:rPr>
              <w:fldChar w:fldCharType="end"/>
            </w:r>
          </w:hyperlink>
        </w:p>
        <w:p w14:paraId="1C41AC6D" w14:textId="34EC4D2F"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48" w:history="1">
            <w:r w:rsidR="00B77660" w:rsidRPr="00833049">
              <w:rPr>
                <w:rStyle w:val="Kpr"/>
                <w:rFonts w:ascii="Times New Roman" w:hAnsi="Times New Roman" w:cs="Times New Roman"/>
                <w:noProof/>
                <w:color w:val="auto"/>
                <w:sz w:val="24"/>
                <w:szCs w:val="24"/>
              </w:rPr>
              <w:t>1.6.7. Hukuk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_Toc175491148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22</w:t>
            </w:r>
            <w:r w:rsidR="00B77660" w:rsidRPr="00833049">
              <w:rPr>
                <w:rFonts w:ascii="Times New Roman" w:hAnsi="Times New Roman" w:cs="Times New Roman"/>
                <w:noProof/>
                <w:webHidden/>
                <w:sz w:val="24"/>
                <w:szCs w:val="24"/>
              </w:rPr>
              <w:fldChar w:fldCharType="end"/>
            </w:r>
          </w:hyperlink>
        </w:p>
        <w:p w14:paraId="1E8097BC" w14:textId="1DB9B6B4"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49" w:history="1">
            <w:r w:rsidR="00B77660" w:rsidRPr="00833049">
              <w:rPr>
                <w:rStyle w:val="Kpr"/>
                <w:rFonts w:ascii="Times New Roman" w:hAnsi="Times New Roman" w:cs="Times New Roman"/>
                <w:noProof/>
                <w:color w:val="auto"/>
                <w:sz w:val="24"/>
                <w:szCs w:val="24"/>
              </w:rPr>
              <w:t>1.7. Yapay Zekânın Hukuki Statüsü</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_Toc175491149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29</w:t>
            </w:r>
            <w:r w:rsidR="00B77660" w:rsidRPr="00833049">
              <w:rPr>
                <w:rFonts w:ascii="Times New Roman" w:hAnsi="Times New Roman" w:cs="Times New Roman"/>
                <w:noProof/>
                <w:webHidden/>
                <w:sz w:val="24"/>
                <w:szCs w:val="24"/>
              </w:rPr>
              <w:fldChar w:fldCharType="end"/>
            </w:r>
          </w:hyperlink>
        </w:p>
        <w:p w14:paraId="4649BB5F" w14:textId="2179CDD9"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50" w:history="1">
            <w:r w:rsidR="00B77660" w:rsidRPr="00833049">
              <w:rPr>
                <w:rStyle w:val="Kpr"/>
                <w:rFonts w:ascii="Times New Roman" w:hAnsi="Times New Roman" w:cs="Times New Roman"/>
                <w:noProof/>
                <w:color w:val="auto"/>
                <w:sz w:val="24"/>
                <w:szCs w:val="24"/>
              </w:rPr>
              <w:t>1.7.1. Yapay İnsan Teorisi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_Toc175491150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30</w:t>
            </w:r>
            <w:r w:rsidR="00B77660" w:rsidRPr="00833049">
              <w:rPr>
                <w:rFonts w:ascii="Times New Roman" w:hAnsi="Times New Roman" w:cs="Times New Roman"/>
                <w:noProof/>
                <w:webHidden/>
                <w:sz w:val="24"/>
                <w:szCs w:val="24"/>
              </w:rPr>
              <w:fldChar w:fldCharType="end"/>
            </w:r>
          </w:hyperlink>
        </w:p>
        <w:p w14:paraId="15A60E92" w14:textId="06B62604"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51" w:history="1">
            <w:r w:rsidR="00B77660" w:rsidRPr="00833049">
              <w:rPr>
                <w:rStyle w:val="Kpr"/>
                <w:rFonts w:ascii="Times New Roman" w:hAnsi="Times New Roman" w:cs="Times New Roman"/>
                <w:noProof/>
                <w:color w:val="auto"/>
                <w:sz w:val="24"/>
                <w:szCs w:val="24"/>
              </w:rPr>
              <w:t>1.7.2. Kölelik Teorisi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_Toc175491151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31</w:t>
            </w:r>
            <w:r w:rsidR="00B77660" w:rsidRPr="00833049">
              <w:rPr>
                <w:rFonts w:ascii="Times New Roman" w:hAnsi="Times New Roman" w:cs="Times New Roman"/>
                <w:noProof/>
                <w:webHidden/>
                <w:sz w:val="24"/>
                <w:szCs w:val="24"/>
              </w:rPr>
              <w:fldChar w:fldCharType="end"/>
            </w:r>
          </w:hyperlink>
        </w:p>
        <w:p w14:paraId="1E89AF76" w14:textId="1DE49640"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52" w:history="1">
            <w:r w:rsidR="00B77660" w:rsidRPr="00833049">
              <w:rPr>
                <w:rStyle w:val="Kpr"/>
                <w:rFonts w:ascii="Times New Roman" w:hAnsi="Times New Roman" w:cs="Times New Roman"/>
                <w:noProof/>
                <w:color w:val="auto"/>
                <w:sz w:val="24"/>
                <w:szCs w:val="24"/>
              </w:rPr>
              <w:t>1.7.3. Tüzel Kişilik Önerisi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_Toc175491152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32</w:t>
            </w:r>
            <w:r w:rsidR="00B77660" w:rsidRPr="00833049">
              <w:rPr>
                <w:rFonts w:ascii="Times New Roman" w:hAnsi="Times New Roman" w:cs="Times New Roman"/>
                <w:noProof/>
                <w:webHidden/>
                <w:sz w:val="24"/>
                <w:szCs w:val="24"/>
              </w:rPr>
              <w:fldChar w:fldCharType="end"/>
            </w:r>
          </w:hyperlink>
        </w:p>
        <w:p w14:paraId="231D1317" w14:textId="0CF4F4AC"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53" w:history="1">
            <w:r w:rsidR="00B77660" w:rsidRPr="00833049">
              <w:rPr>
                <w:rStyle w:val="Kpr"/>
                <w:rFonts w:ascii="Times New Roman" w:hAnsi="Times New Roman" w:cs="Times New Roman"/>
                <w:noProof/>
                <w:color w:val="auto"/>
                <w:sz w:val="24"/>
                <w:szCs w:val="24"/>
              </w:rPr>
              <w:t>1.7.4. Elektronik Kişilik Önerisi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_Toc175491153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33</w:t>
            </w:r>
            <w:r w:rsidR="00B77660" w:rsidRPr="00833049">
              <w:rPr>
                <w:rFonts w:ascii="Times New Roman" w:hAnsi="Times New Roman" w:cs="Times New Roman"/>
                <w:noProof/>
                <w:webHidden/>
                <w:sz w:val="24"/>
                <w:szCs w:val="24"/>
              </w:rPr>
              <w:fldChar w:fldCharType="end"/>
            </w:r>
          </w:hyperlink>
        </w:p>
        <w:p w14:paraId="2D722F4D" w14:textId="77816A09"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54" w:history="1">
            <w:r w:rsidR="00B77660" w:rsidRPr="00833049">
              <w:rPr>
                <w:rStyle w:val="Kpr"/>
                <w:rFonts w:ascii="Times New Roman" w:hAnsi="Times New Roman" w:cs="Times New Roman"/>
                <w:noProof/>
                <w:color w:val="auto"/>
                <w:sz w:val="24"/>
                <w:szCs w:val="24"/>
              </w:rPr>
              <w:t>1.7.5. Günümüzde Yapay Zekânın Hukuki Statüsü</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_Toc175491154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34</w:t>
            </w:r>
            <w:r w:rsidR="00B77660" w:rsidRPr="00833049">
              <w:rPr>
                <w:rFonts w:ascii="Times New Roman" w:hAnsi="Times New Roman" w:cs="Times New Roman"/>
                <w:noProof/>
                <w:webHidden/>
                <w:sz w:val="24"/>
                <w:szCs w:val="24"/>
              </w:rPr>
              <w:fldChar w:fldCharType="end"/>
            </w:r>
          </w:hyperlink>
        </w:p>
        <w:p w14:paraId="108D5D90" w14:textId="368693C7" w:rsidR="00B77660" w:rsidRPr="00833049" w:rsidRDefault="001D62F2" w:rsidP="00833049">
          <w:pPr>
            <w:pStyle w:val="T1"/>
            <w:rPr>
              <w:rFonts w:eastAsiaTheme="minorEastAsia"/>
              <w:noProof/>
              <w:lang w:eastAsia="tr-TR"/>
            </w:rPr>
          </w:pPr>
          <w:hyperlink w:anchor="_Toc175491155" w:history="1">
            <w:r w:rsidR="00B77660" w:rsidRPr="00833049">
              <w:rPr>
                <w:rStyle w:val="Kpr"/>
                <w:noProof/>
                <w:color w:val="auto"/>
              </w:rPr>
              <w:t>İKİNCİ BÖLÜM</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_Toc175491155 \h </w:instrText>
            </w:r>
            <w:r w:rsidR="00B77660" w:rsidRPr="00833049">
              <w:rPr>
                <w:noProof/>
                <w:webHidden/>
              </w:rPr>
            </w:r>
            <w:r w:rsidR="00B77660" w:rsidRPr="00833049">
              <w:rPr>
                <w:noProof/>
                <w:webHidden/>
              </w:rPr>
              <w:fldChar w:fldCharType="separate"/>
            </w:r>
            <w:r w:rsidR="007175C9">
              <w:rPr>
                <w:noProof/>
                <w:webHidden/>
              </w:rPr>
              <w:t>36</w:t>
            </w:r>
            <w:r w:rsidR="00B77660" w:rsidRPr="00833049">
              <w:rPr>
                <w:noProof/>
                <w:webHidden/>
              </w:rPr>
              <w:fldChar w:fldCharType="end"/>
            </w:r>
          </w:hyperlink>
        </w:p>
        <w:p w14:paraId="1A4B26D2" w14:textId="4B0B17AF" w:rsidR="00B77660" w:rsidRPr="00833049" w:rsidRDefault="001D62F2" w:rsidP="00833049">
          <w:pPr>
            <w:pStyle w:val="T1"/>
            <w:rPr>
              <w:rFonts w:eastAsiaTheme="minorEastAsia"/>
              <w:noProof/>
              <w:lang w:eastAsia="tr-TR"/>
            </w:rPr>
          </w:pPr>
          <w:hyperlink w:anchor="_Toc175491156" w:history="1">
            <w:r w:rsidR="00B77660" w:rsidRPr="00833049">
              <w:rPr>
                <w:rStyle w:val="Kpr"/>
                <w:noProof/>
                <w:color w:val="auto"/>
              </w:rPr>
              <w:t>AYRIMCILIK YASAĞI</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_Toc175491156 \h </w:instrText>
            </w:r>
            <w:r w:rsidR="00B77660" w:rsidRPr="00833049">
              <w:rPr>
                <w:noProof/>
                <w:webHidden/>
              </w:rPr>
            </w:r>
            <w:r w:rsidR="00B77660" w:rsidRPr="00833049">
              <w:rPr>
                <w:noProof/>
                <w:webHidden/>
              </w:rPr>
              <w:fldChar w:fldCharType="separate"/>
            </w:r>
            <w:r w:rsidR="007175C9">
              <w:rPr>
                <w:noProof/>
                <w:webHidden/>
              </w:rPr>
              <w:t>36</w:t>
            </w:r>
            <w:r w:rsidR="00B77660" w:rsidRPr="00833049">
              <w:rPr>
                <w:noProof/>
                <w:webHidden/>
              </w:rPr>
              <w:fldChar w:fldCharType="end"/>
            </w:r>
          </w:hyperlink>
        </w:p>
        <w:p w14:paraId="501D0108" w14:textId="61E5D2AF"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57" w:history="1">
            <w:r w:rsidR="00B77660" w:rsidRPr="00833049">
              <w:rPr>
                <w:rStyle w:val="Kpr"/>
                <w:rFonts w:ascii="Times New Roman" w:hAnsi="Times New Roman" w:cs="Times New Roman"/>
                <w:noProof/>
                <w:color w:val="auto"/>
                <w:sz w:val="24"/>
                <w:szCs w:val="24"/>
              </w:rPr>
              <w:t>2.1. Avrupa İnsan Hakları Sözleşmesi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_Toc175491157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36</w:t>
            </w:r>
            <w:r w:rsidR="00B77660" w:rsidRPr="00833049">
              <w:rPr>
                <w:rFonts w:ascii="Times New Roman" w:hAnsi="Times New Roman" w:cs="Times New Roman"/>
                <w:noProof/>
                <w:webHidden/>
                <w:sz w:val="24"/>
                <w:szCs w:val="24"/>
              </w:rPr>
              <w:fldChar w:fldCharType="end"/>
            </w:r>
          </w:hyperlink>
        </w:p>
        <w:p w14:paraId="03BD7956" w14:textId="78EEDEF1"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58" w:history="1">
            <w:r w:rsidR="00B77660" w:rsidRPr="00833049">
              <w:rPr>
                <w:rStyle w:val="Kpr"/>
                <w:rFonts w:ascii="Times New Roman" w:hAnsi="Times New Roman" w:cs="Times New Roman"/>
                <w:noProof/>
                <w:color w:val="auto"/>
                <w:sz w:val="24"/>
                <w:szCs w:val="24"/>
              </w:rPr>
              <w:t>2.2. Eşitlik İlkesi ve Ayrımcılık Yasağı</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_Toc175491158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39</w:t>
            </w:r>
            <w:r w:rsidR="00B77660" w:rsidRPr="00833049">
              <w:rPr>
                <w:rFonts w:ascii="Times New Roman" w:hAnsi="Times New Roman" w:cs="Times New Roman"/>
                <w:noProof/>
                <w:webHidden/>
                <w:sz w:val="24"/>
                <w:szCs w:val="24"/>
              </w:rPr>
              <w:fldChar w:fldCharType="end"/>
            </w:r>
          </w:hyperlink>
        </w:p>
        <w:p w14:paraId="16E47B29" w14:textId="605F806B"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59" w:history="1">
            <w:r w:rsidR="00B77660" w:rsidRPr="00833049">
              <w:rPr>
                <w:rStyle w:val="Kpr"/>
                <w:rFonts w:ascii="Times New Roman" w:hAnsi="Times New Roman" w:cs="Times New Roman"/>
                <w:noProof/>
                <w:color w:val="auto"/>
                <w:sz w:val="24"/>
                <w:szCs w:val="24"/>
              </w:rPr>
              <w:t>2.3. Eşitlik İlkesi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_Toc175491159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40</w:t>
            </w:r>
            <w:r w:rsidR="00B77660" w:rsidRPr="00833049">
              <w:rPr>
                <w:rFonts w:ascii="Times New Roman" w:hAnsi="Times New Roman" w:cs="Times New Roman"/>
                <w:noProof/>
                <w:webHidden/>
                <w:sz w:val="24"/>
                <w:szCs w:val="24"/>
              </w:rPr>
              <w:fldChar w:fldCharType="end"/>
            </w:r>
          </w:hyperlink>
        </w:p>
        <w:p w14:paraId="5655A018" w14:textId="47DE7AE2"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60" w:history="1">
            <w:r w:rsidR="00B77660" w:rsidRPr="00833049">
              <w:rPr>
                <w:rStyle w:val="Kpr"/>
                <w:rFonts w:ascii="Times New Roman" w:hAnsi="Times New Roman" w:cs="Times New Roman"/>
                <w:noProof/>
                <w:color w:val="auto"/>
                <w:sz w:val="24"/>
                <w:szCs w:val="24"/>
              </w:rPr>
              <w:t>2.4. Eşitlik Türleri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_Toc175491160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43</w:t>
            </w:r>
            <w:r w:rsidR="00B77660" w:rsidRPr="00833049">
              <w:rPr>
                <w:rFonts w:ascii="Times New Roman" w:hAnsi="Times New Roman" w:cs="Times New Roman"/>
                <w:noProof/>
                <w:webHidden/>
                <w:sz w:val="24"/>
                <w:szCs w:val="24"/>
              </w:rPr>
              <w:fldChar w:fldCharType="end"/>
            </w:r>
          </w:hyperlink>
        </w:p>
        <w:p w14:paraId="2DEBAE82" w14:textId="4DC9769A"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61" w:history="1">
            <w:r w:rsidR="00B77660" w:rsidRPr="00833049">
              <w:rPr>
                <w:rStyle w:val="Kpr"/>
                <w:rFonts w:ascii="Times New Roman" w:hAnsi="Times New Roman" w:cs="Times New Roman"/>
                <w:noProof/>
                <w:color w:val="auto"/>
                <w:sz w:val="24"/>
                <w:szCs w:val="24"/>
              </w:rPr>
              <w:t>2.4.1. Şekli Eşitlik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_Toc175491161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43</w:t>
            </w:r>
            <w:r w:rsidR="00B77660" w:rsidRPr="00833049">
              <w:rPr>
                <w:rFonts w:ascii="Times New Roman" w:hAnsi="Times New Roman" w:cs="Times New Roman"/>
                <w:noProof/>
                <w:webHidden/>
                <w:sz w:val="24"/>
                <w:szCs w:val="24"/>
              </w:rPr>
              <w:fldChar w:fldCharType="end"/>
            </w:r>
          </w:hyperlink>
        </w:p>
        <w:p w14:paraId="45927962" w14:textId="7742F625"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62" w:history="1">
            <w:r w:rsidR="00B77660" w:rsidRPr="00833049">
              <w:rPr>
                <w:rStyle w:val="Kpr"/>
                <w:rFonts w:ascii="Times New Roman" w:hAnsi="Times New Roman" w:cs="Times New Roman"/>
                <w:noProof/>
                <w:color w:val="auto"/>
                <w:sz w:val="24"/>
                <w:szCs w:val="24"/>
              </w:rPr>
              <w:t>2.4.2. Maddi Eşitlik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_Toc175491162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44</w:t>
            </w:r>
            <w:r w:rsidR="00B77660" w:rsidRPr="00833049">
              <w:rPr>
                <w:rFonts w:ascii="Times New Roman" w:hAnsi="Times New Roman" w:cs="Times New Roman"/>
                <w:noProof/>
                <w:webHidden/>
                <w:sz w:val="24"/>
                <w:szCs w:val="24"/>
              </w:rPr>
              <w:fldChar w:fldCharType="end"/>
            </w:r>
          </w:hyperlink>
        </w:p>
        <w:p w14:paraId="1F477B5F" w14:textId="3B8CDC84"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63" w:history="1">
            <w:r w:rsidR="00B77660" w:rsidRPr="00833049">
              <w:rPr>
                <w:rStyle w:val="Kpr"/>
                <w:rFonts w:ascii="Times New Roman" w:hAnsi="Times New Roman" w:cs="Times New Roman"/>
                <w:noProof/>
                <w:color w:val="auto"/>
                <w:sz w:val="24"/>
                <w:szCs w:val="24"/>
              </w:rPr>
              <w:t>2.5. Farklı Muamele</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_Toc175491163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46</w:t>
            </w:r>
            <w:r w:rsidR="00B77660" w:rsidRPr="00833049">
              <w:rPr>
                <w:rFonts w:ascii="Times New Roman" w:hAnsi="Times New Roman" w:cs="Times New Roman"/>
                <w:noProof/>
                <w:webHidden/>
                <w:sz w:val="24"/>
                <w:szCs w:val="24"/>
              </w:rPr>
              <w:fldChar w:fldCharType="end"/>
            </w:r>
          </w:hyperlink>
        </w:p>
        <w:p w14:paraId="1454AC07" w14:textId="2C78C051"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64" w:history="1">
            <w:r w:rsidR="00B77660" w:rsidRPr="00833049">
              <w:rPr>
                <w:rStyle w:val="Kpr"/>
                <w:rFonts w:ascii="Times New Roman" w:hAnsi="Times New Roman" w:cs="Times New Roman"/>
                <w:noProof/>
                <w:color w:val="auto"/>
                <w:sz w:val="24"/>
                <w:szCs w:val="24"/>
              </w:rPr>
              <w:t>2.6. Nefret Suçu ve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_Toc175491164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47</w:t>
            </w:r>
            <w:r w:rsidR="00B77660" w:rsidRPr="00833049">
              <w:rPr>
                <w:rFonts w:ascii="Times New Roman" w:hAnsi="Times New Roman" w:cs="Times New Roman"/>
                <w:noProof/>
                <w:webHidden/>
                <w:sz w:val="24"/>
                <w:szCs w:val="24"/>
              </w:rPr>
              <w:fldChar w:fldCharType="end"/>
            </w:r>
          </w:hyperlink>
        </w:p>
        <w:p w14:paraId="0F584B15" w14:textId="4BFCCE85"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65" w:history="1">
            <w:r w:rsidR="00B77660" w:rsidRPr="00833049">
              <w:rPr>
                <w:rStyle w:val="Kpr"/>
                <w:rFonts w:ascii="Times New Roman" w:hAnsi="Times New Roman" w:cs="Times New Roman"/>
                <w:noProof/>
                <w:color w:val="auto"/>
                <w:sz w:val="24"/>
                <w:szCs w:val="24"/>
              </w:rPr>
              <w:t>2.7. Ayrımcılık Kavramı</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_Toc175491165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48</w:t>
            </w:r>
            <w:r w:rsidR="00B77660" w:rsidRPr="00833049">
              <w:rPr>
                <w:rFonts w:ascii="Times New Roman" w:hAnsi="Times New Roman" w:cs="Times New Roman"/>
                <w:noProof/>
                <w:webHidden/>
                <w:sz w:val="24"/>
                <w:szCs w:val="24"/>
              </w:rPr>
              <w:fldChar w:fldCharType="end"/>
            </w:r>
          </w:hyperlink>
        </w:p>
        <w:p w14:paraId="4945237E" w14:textId="71C59159"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66" w:history="1">
            <w:r w:rsidR="00B77660" w:rsidRPr="00833049">
              <w:rPr>
                <w:rStyle w:val="Kpr"/>
                <w:rFonts w:ascii="Times New Roman" w:hAnsi="Times New Roman" w:cs="Times New Roman"/>
                <w:noProof/>
                <w:color w:val="auto"/>
                <w:sz w:val="24"/>
                <w:szCs w:val="24"/>
              </w:rPr>
              <w:t>2.8. Ayrımcılık Temelleri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_Toc175491166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49</w:t>
            </w:r>
            <w:r w:rsidR="00B77660" w:rsidRPr="00833049">
              <w:rPr>
                <w:rFonts w:ascii="Times New Roman" w:hAnsi="Times New Roman" w:cs="Times New Roman"/>
                <w:noProof/>
                <w:webHidden/>
                <w:sz w:val="24"/>
                <w:szCs w:val="24"/>
              </w:rPr>
              <w:fldChar w:fldCharType="end"/>
            </w:r>
          </w:hyperlink>
        </w:p>
        <w:p w14:paraId="7C6F81D2" w14:textId="150656B5"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67" w:history="1">
            <w:r w:rsidR="00B77660" w:rsidRPr="00833049">
              <w:rPr>
                <w:rStyle w:val="Kpr"/>
                <w:rFonts w:ascii="Times New Roman" w:eastAsia="Calibri" w:hAnsi="Times New Roman" w:cs="Times New Roman"/>
                <w:noProof/>
                <w:color w:val="auto"/>
                <w:sz w:val="24"/>
                <w:szCs w:val="24"/>
              </w:rPr>
              <w:t>2.8.1. Cinsiyet</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_Toc175491167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50</w:t>
            </w:r>
            <w:r w:rsidR="00B77660" w:rsidRPr="00833049">
              <w:rPr>
                <w:rFonts w:ascii="Times New Roman" w:hAnsi="Times New Roman" w:cs="Times New Roman"/>
                <w:noProof/>
                <w:webHidden/>
                <w:sz w:val="24"/>
                <w:szCs w:val="24"/>
              </w:rPr>
              <w:fldChar w:fldCharType="end"/>
            </w:r>
          </w:hyperlink>
        </w:p>
        <w:p w14:paraId="5CD44874" w14:textId="55EFA57C"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68" w:history="1">
            <w:r w:rsidR="00B77660" w:rsidRPr="00833049">
              <w:rPr>
                <w:rStyle w:val="Kpr"/>
                <w:rFonts w:ascii="Times New Roman" w:eastAsia="Calibri" w:hAnsi="Times New Roman" w:cs="Times New Roman"/>
                <w:noProof/>
                <w:color w:val="auto"/>
                <w:sz w:val="24"/>
                <w:szCs w:val="24"/>
              </w:rPr>
              <w:t>2.8.2. Irk, Renk ve Etkin Köken</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_Toc175491168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52</w:t>
            </w:r>
            <w:r w:rsidR="00B77660" w:rsidRPr="00833049">
              <w:rPr>
                <w:rFonts w:ascii="Times New Roman" w:hAnsi="Times New Roman" w:cs="Times New Roman"/>
                <w:noProof/>
                <w:webHidden/>
                <w:sz w:val="24"/>
                <w:szCs w:val="24"/>
              </w:rPr>
              <w:fldChar w:fldCharType="end"/>
            </w:r>
          </w:hyperlink>
        </w:p>
        <w:p w14:paraId="56EC6B06" w14:textId="7FA89377"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69" w:history="1">
            <w:r w:rsidR="00B77660" w:rsidRPr="00833049">
              <w:rPr>
                <w:rStyle w:val="Kpr"/>
                <w:rFonts w:ascii="Times New Roman" w:eastAsia="Calibri" w:hAnsi="Times New Roman" w:cs="Times New Roman"/>
                <w:noProof/>
                <w:color w:val="auto"/>
                <w:sz w:val="24"/>
                <w:szCs w:val="24"/>
              </w:rPr>
              <w:t>2.8.3. Dil</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_Toc175491169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53</w:t>
            </w:r>
            <w:r w:rsidR="00B77660" w:rsidRPr="00833049">
              <w:rPr>
                <w:rFonts w:ascii="Times New Roman" w:hAnsi="Times New Roman" w:cs="Times New Roman"/>
                <w:noProof/>
                <w:webHidden/>
                <w:sz w:val="24"/>
                <w:szCs w:val="24"/>
              </w:rPr>
              <w:fldChar w:fldCharType="end"/>
            </w:r>
          </w:hyperlink>
        </w:p>
        <w:p w14:paraId="46D299B3" w14:textId="54C7ADA6"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70" w:history="1">
            <w:r w:rsidR="00B77660" w:rsidRPr="00833049">
              <w:rPr>
                <w:rStyle w:val="Kpr"/>
                <w:rFonts w:ascii="Times New Roman" w:eastAsia="Calibri" w:hAnsi="Times New Roman" w:cs="Times New Roman"/>
                <w:noProof/>
                <w:color w:val="auto"/>
                <w:sz w:val="24"/>
                <w:szCs w:val="24"/>
              </w:rPr>
              <w:t>2.8.4. Din, İnanç ve Mezhep</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_Toc175491170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54</w:t>
            </w:r>
            <w:r w:rsidR="00B77660" w:rsidRPr="00833049">
              <w:rPr>
                <w:rFonts w:ascii="Times New Roman" w:hAnsi="Times New Roman" w:cs="Times New Roman"/>
                <w:noProof/>
                <w:webHidden/>
                <w:sz w:val="24"/>
                <w:szCs w:val="24"/>
              </w:rPr>
              <w:fldChar w:fldCharType="end"/>
            </w:r>
          </w:hyperlink>
        </w:p>
        <w:p w14:paraId="185F3DAC" w14:textId="2DE017EB"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71" w:history="1">
            <w:r w:rsidR="00B77660" w:rsidRPr="00833049">
              <w:rPr>
                <w:rStyle w:val="Kpr"/>
                <w:rFonts w:ascii="Times New Roman" w:eastAsia="Calibri" w:hAnsi="Times New Roman" w:cs="Times New Roman"/>
                <w:noProof/>
                <w:color w:val="auto"/>
                <w:sz w:val="24"/>
                <w:szCs w:val="24"/>
              </w:rPr>
              <w:t>2.8.5. Felsefi ve Siyasi Görüş</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_Toc175491171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55</w:t>
            </w:r>
            <w:r w:rsidR="00B77660" w:rsidRPr="00833049">
              <w:rPr>
                <w:rFonts w:ascii="Times New Roman" w:hAnsi="Times New Roman" w:cs="Times New Roman"/>
                <w:noProof/>
                <w:webHidden/>
                <w:sz w:val="24"/>
                <w:szCs w:val="24"/>
              </w:rPr>
              <w:fldChar w:fldCharType="end"/>
            </w:r>
          </w:hyperlink>
        </w:p>
        <w:p w14:paraId="18CDBA91" w14:textId="444C2E23"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72" w:history="1">
            <w:r w:rsidR="00B77660" w:rsidRPr="00833049">
              <w:rPr>
                <w:rStyle w:val="Kpr"/>
                <w:rFonts w:ascii="Times New Roman" w:hAnsi="Times New Roman" w:cs="Times New Roman"/>
                <w:noProof/>
                <w:color w:val="auto"/>
                <w:sz w:val="24"/>
                <w:szCs w:val="24"/>
              </w:rPr>
              <w:t>2.8.6. Servet</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_Toc175491172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56</w:t>
            </w:r>
            <w:r w:rsidR="00B77660" w:rsidRPr="00833049">
              <w:rPr>
                <w:rFonts w:ascii="Times New Roman" w:hAnsi="Times New Roman" w:cs="Times New Roman"/>
                <w:noProof/>
                <w:webHidden/>
                <w:sz w:val="24"/>
                <w:szCs w:val="24"/>
              </w:rPr>
              <w:fldChar w:fldCharType="end"/>
            </w:r>
          </w:hyperlink>
        </w:p>
        <w:p w14:paraId="277B004E" w14:textId="1550CBB3"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73" w:history="1">
            <w:r w:rsidR="00B77660" w:rsidRPr="00833049">
              <w:rPr>
                <w:rStyle w:val="Kpr"/>
                <w:rFonts w:ascii="Times New Roman" w:eastAsia="Calibri" w:hAnsi="Times New Roman" w:cs="Times New Roman"/>
                <w:noProof/>
                <w:color w:val="auto"/>
                <w:sz w:val="24"/>
                <w:szCs w:val="24"/>
              </w:rPr>
              <w:t>2.8.7. Doğum</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_Toc175491173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57</w:t>
            </w:r>
            <w:r w:rsidR="00B77660" w:rsidRPr="00833049">
              <w:rPr>
                <w:rFonts w:ascii="Times New Roman" w:hAnsi="Times New Roman" w:cs="Times New Roman"/>
                <w:noProof/>
                <w:webHidden/>
                <w:sz w:val="24"/>
                <w:szCs w:val="24"/>
              </w:rPr>
              <w:fldChar w:fldCharType="end"/>
            </w:r>
          </w:hyperlink>
        </w:p>
        <w:p w14:paraId="34C76995" w14:textId="2CD767C3"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74" w:history="1">
            <w:r w:rsidR="00B77660" w:rsidRPr="00833049">
              <w:rPr>
                <w:rStyle w:val="Kpr"/>
                <w:rFonts w:ascii="Times New Roman" w:eastAsia="Calibri" w:hAnsi="Times New Roman" w:cs="Times New Roman"/>
                <w:noProof/>
                <w:color w:val="auto"/>
                <w:sz w:val="24"/>
                <w:szCs w:val="24"/>
              </w:rPr>
              <w:t>2.8.8. Medeni Hâl</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_Toc175491174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58</w:t>
            </w:r>
            <w:r w:rsidR="00B77660" w:rsidRPr="00833049">
              <w:rPr>
                <w:rFonts w:ascii="Times New Roman" w:hAnsi="Times New Roman" w:cs="Times New Roman"/>
                <w:noProof/>
                <w:webHidden/>
                <w:sz w:val="24"/>
                <w:szCs w:val="24"/>
              </w:rPr>
              <w:fldChar w:fldCharType="end"/>
            </w:r>
          </w:hyperlink>
        </w:p>
        <w:p w14:paraId="612A4A46" w14:textId="51273D65"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75" w:history="1">
            <w:r w:rsidR="00B77660" w:rsidRPr="00833049">
              <w:rPr>
                <w:rStyle w:val="Kpr"/>
                <w:rFonts w:ascii="Times New Roman" w:eastAsia="Calibri" w:hAnsi="Times New Roman" w:cs="Times New Roman"/>
                <w:noProof/>
                <w:color w:val="auto"/>
                <w:sz w:val="24"/>
                <w:szCs w:val="24"/>
              </w:rPr>
              <w:t>2.8.9. Sağlık Durumu</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_Toc175491175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59</w:t>
            </w:r>
            <w:r w:rsidR="00B77660" w:rsidRPr="00833049">
              <w:rPr>
                <w:rFonts w:ascii="Times New Roman" w:hAnsi="Times New Roman" w:cs="Times New Roman"/>
                <w:noProof/>
                <w:webHidden/>
                <w:sz w:val="24"/>
                <w:szCs w:val="24"/>
              </w:rPr>
              <w:fldChar w:fldCharType="end"/>
            </w:r>
          </w:hyperlink>
        </w:p>
        <w:p w14:paraId="2E7054C5" w14:textId="5DA5F83A"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76" w:history="1">
            <w:r w:rsidR="00B77660" w:rsidRPr="00833049">
              <w:rPr>
                <w:rStyle w:val="Kpr"/>
                <w:rFonts w:ascii="Times New Roman" w:eastAsia="Calibri" w:hAnsi="Times New Roman" w:cs="Times New Roman"/>
                <w:noProof/>
                <w:color w:val="auto"/>
                <w:sz w:val="24"/>
                <w:szCs w:val="24"/>
              </w:rPr>
              <w:t>2.8.10. Engellilik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_Toc175491176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60</w:t>
            </w:r>
            <w:r w:rsidR="00B77660" w:rsidRPr="00833049">
              <w:rPr>
                <w:rFonts w:ascii="Times New Roman" w:hAnsi="Times New Roman" w:cs="Times New Roman"/>
                <w:noProof/>
                <w:webHidden/>
                <w:sz w:val="24"/>
                <w:szCs w:val="24"/>
              </w:rPr>
              <w:fldChar w:fldCharType="end"/>
            </w:r>
          </w:hyperlink>
        </w:p>
        <w:p w14:paraId="2670CE47" w14:textId="37698796"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77" w:history="1">
            <w:r w:rsidR="00B77660" w:rsidRPr="00833049">
              <w:rPr>
                <w:rStyle w:val="Kpr"/>
                <w:rFonts w:ascii="Times New Roman" w:eastAsia="Calibri" w:hAnsi="Times New Roman" w:cs="Times New Roman"/>
                <w:noProof/>
                <w:color w:val="auto"/>
                <w:sz w:val="24"/>
                <w:szCs w:val="24"/>
              </w:rPr>
              <w:t>2.8.11. Yaş</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_Toc175491177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61</w:t>
            </w:r>
            <w:r w:rsidR="00B77660" w:rsidRPr="00833049">
              <w:rPr>
                <w:rFonts w:ascii="Times New Roman" w:hAnsi="Times New Roman" w:cs="Times New Roman"/>
                <w:noProof/>
                <w:webHidden/>
                <w:sz w:val="24"/>
                <w:szCs w:val="24"/>
              </w:rPr>
              <w:fldChar w:fldCharType="end"/>
            </w:r>
          </w:hyperlink>
        </w:p>
        <w:p w14:paraId="50A642EC" w14:textId="64B98264"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78" w:history="1">
            <w:r w:rsidR="00B77660" w:rsidRPr="00833049">
              <w:rPr>
                <w:rStyle w:val="Kpr"/>
                <w:rFonts w:ascii="Times New Roman" w:eastAsia="Calibri" w:hAnsi="Times New Roman" w:cs="Times New Roman"/>
                <w:noProof/>
                <w:color w:val="auto"/>
                <w:sz w:val="24"/>
                <w:szCs w:val="24"/>
              </w:rPr>
              <w:t>2.9. Ayrımcılık Türleri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_Toc175491178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61</w:t>
            </w:r>
            <w:r w:rsidR="00B77660" w:rsidRPr="00833049">
              <w:rPr>
                <w:rFonts w:ascii="Times New Roman" w:hAnsi="Times New Roman" w:cs="Times New Roman"/>
                <w:noProof/>
                <w:webHidden/>
                <w:sz w:val="24"/>
                <w:szCs w:val="24"/>
              </w:rPr>
              <w:fldChar w:fldCharType="end"/>
            </w:r>
          </w:hyperlink>
        </w:p>
        <w:p w14:paraId="15623C5E" w14:textId="16FF6E80"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79" w:history="1">
            <w:r w:rsidR="00B77660" w:rsidRPr="00833049">
              <w:rPr>
                <w:rStyle w:val="Kpr"/>
                <w:rFonts w:ascii="Times New Roman" w:hAnsi="Times New Roman" w:cs="Times New Roman"/>
                <w:noProof/>
                <w:color w:val="auto"/>
                <w:sz w:val="24"/>
                <w:szCs w:val="24"/>
              </w:rPr>
              <w:t>2.9.1. Doğrudan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_Toc175491179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61</w:t>
            </w:r>
            <w:r w:rsidR="00B77660" w:rsidRPr="00833049">
              <w:rPr>
                <w:rFonts w:ascii="Times New Roman" w:hAnsi="Times New Roman" w:cs="Times New Roman"/>
                <w:noProof/>
                <w:webHidden/>
                <w:sz w:val="24"/>
                <w:szCs w:val="24"/>
              </w:rPr>
              <w:fldChar w:fldCharType="end"/>
            </w:r>
          </w:hyperlink>
        </w:p>
        <w:p w14:paraId="74B29373" w14:textId="4826C96A"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80" w:history="1">
            <w:r w:rsidR="00B77660" w:rsidRPr="00833049">
              <w:rPr>
                <w:rStyle w:val="Kpr"/>
                <w:rFonts w:ascii="Times New Roman" w:hAnsi="Times New Roman" w:cs="Times New Roman"/>
                <w:noProof/>
                <w:color w:val="auto"/>
                <w:sz w:val="24"/>
                <w:szCs w:val="24"/>
              </w:rPr>
              <w:t>2.9.2. Dolaylı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_Toc175491180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62</w:t>
            </w:r>
            <w:r w:rsidR="00B77660" w:rsidRPr="00833049">
              <w:rPr>
                <w:rFonts w:ascii="Times New Roman" w:hAnsi="Times New Roman" w:cs="Times New Roman"/>
                <w:noProof/>
                <w:webHidden/>
                <w:sz w:val="24"/>
                <w:szCs w:val="24"/>
              </w:rPr>
              <w:fldChar w:fldCharType="end"/>
            </w:r>
          </w:hyperlink>
        </w:p>
        <w:p w14:paraId="01CF908D" w14:textId="040667F8"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81" w:history="1">
            <w:r w:rsidR="00B77660" w:rsidRPr="00833049">
              <w:rPr>
                <w:rStyle w:val="Kpr"/>
                <w:rFonts w:ascii="Times New Roman" w:hAnsi="Times New Roman" w:cs="Times New Roman"/>
                <w:noProof/>
                <w:color w:val="auto"/>
                <w:sz w:val="24"/>
                <w:szCs w:val="24"/>
              </w:rPr>
              <w:t>2.9.3. Ayrı Tutma</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_Toc175491181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63</w:t>
            </w:r>
            <w:r w:rsidR="00B77660" w:rsidRPr="00833049">
              <w:rPr>
                <w:rFonts w:ascii="Times New Roman" w:hAnsi="Times New Roman" w:cs="Times New Roman"/>
                <w:noProof/>
                <w:webHidden/>
                <w:sz w:val="24"/>
                <w:szCs w:val="24"/>
              </w:rPr>
              <w:fldChar w:fldCharType="end"/>
            </w:r>
          </w:hyperlink>
        </w:p>
        <w:p w14:paraId="12E928BF" w14:textId="514A2C42"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82" w:history="1">
            <w:r w:rsidR="00B77660" w:rsidRPr="00833049">
              <w:rPr>
                <w:rStyle w:val="Kpr"/>
                <w:rFonts w:ascii="Times New Roman" w:hAnsi="Times New Roman" w:cs="Times New Roman"/>
                <w:noProof/>
                <w:color w:val="auto"/>
                <w:sz w:val="24"/>
                <w:szCs w:val="24"/>
              </w:rPr>
              <w:t xml:space="preserve">2.9.4. </w:t>
            </w:r>
            <w:r w:rsidR="00B77660" w:rsidRPr="00833049">
              <w:rPr>
                <w:rStyle w:val="Kpr"/>
                <w:rFonts w:ascii="Times New Roman" w:eastAsia="Calibri" w:hAnsi="Times New Roman" w:cs="Times New Roman"/>
                <w:noProof/>
                <w:color w:val="auto"/>
                <w:sz w:val="24"/>
                <w:szCs w:val="24"/>
              </w:rPr>
              <w:t>Ayrımcılık Talimatı Verme ve Bu Talimatları Uygulama</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_Toc175491182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64</w:t>
            </w:r>
            <w:r w:rsidR="00B77660" w:rsidRPr="00833049">
              <w:rPr>
                <w:rFonts w:ascii="Times New Roman" w:hAnsi="Times New Roman" w:cs="Times New Roman"/>
                <w:noProof/>
                <w:webHidden/>
                <w:sz w:val="24"/>
                <w:szCs w:val="24"/>
              </w:rPr>
              <w:fldChar w:fldCharType="end"/>
            </w:r>
          </w:hyperlink>
        </w:p>
        <w:p w14:paraId="15CCF1B9" w14:textId="02F5E7AF"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83" w:history="1">
            <w:r w:rsidR="00B77660" w:rsidRPr="00833049">
              <w:rPr>
                <w:rStyle w:val="Kpr"/>
                <w:rFonts w:ascii="Times New Roman" w:hAnsi="Times New Roman" w:cs="Times New Roman"/>
                <w:noProof/>
                <w:color w:val="auto"/>
                <w:sz w:val="24"/>
                <w:szCs w:val="24"/>
              </w:rPr>
              <w:t>2.9.5. Çoklu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_Toc175491183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64</w:t>
            </w:r>
            <w:r w:rsidR="00B77660" w:rsidRPr="00833049">
              <w:rPr>
                <w:rFonts w:ascii="Times New Roman" w:hAnsi="Times New Roman" w:cs="Times New Roman"/>
                <w:noProof/>
                <w:webHidden/>
                <w:sz w:val="24"/>
                <w:szCs w:val="24"/>
              </w:rPr>
              <w:fldChar w:fldCharType="end"/>
            </w:r>
          </w:hyperlink>
        </w:p>
        <w:p w14:paraId="7261F183" w14:textId="53CFC58B"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84" w:history="1">
            <w:r w:rsidR="00B77660" w:rsidRPr="00833049">
              <w:rPr>
                <w:rStyle w:val="Kpr"/>
                <w:rFonts w:ascii="Times New Roman" w:eastAsia="Calibri" w:hAnsi="Times New Roman" w:cs="Times New Roman"/>
                <w:noProof/>
                <w:color w:val="auto"/>
                <w:sz w:val="24"/>
                <w:szCs w:val="24"/>
              </w:rPr>
              <w:t>2.9.6. İş Yerinde Yıldırma (Mobbing)</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_Toc175491184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65</w:t>
            </w:r>
            <w:r w:rsidR="00B77660" w:rsidRPr="00833049">
              <w:rPr>
                <w:rFonts w:ascii="Times New Roman" w:hAnsi="Times New Roman" w:cs="Times New Roman"/>
                <w:noProof/>
                <w:webHidden/>
                <w:sz w:val="24"/>
                <w:szCs w:val="24"/>
              </w:rPr>
              <w:fldChar w:fldCharType="end"/>
            </w:r>
          </w:hyperlink>
        </w:p>
        <w:p w14:paraId="327B2E58" w14:textId="7B6A47B5"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85" w:history="1">
            <w:r w:rsidR="00B77660" w:rsidRPr="00833049">
              <w:rPr>
                <w:rStyle w:val="Kpr"/>
                <w:rFonts w:ascii="Times New Roman" w:eastAsia="Calibri" w:hAnsi="Times New Roman" w:cs="Times New Roman"/>
                <w:noProof/>
                <w:color w:val="auto"/>
                <w:sz w:val="24"/>
                <w:szCs w:val="24"/>
              </w:rPr>
              <w:t>2.9.7. Makul Düzenleme Yapmama</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_Toc175491185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66</w:t>
            </w:r>
            <w:r w:rsidR="00B77660" w:rsidRPr="00833049">
              <w:rPr>
                <w:rFonts w:ascii="Times New Roman" w:hAnsi="Times New Roman" w:cs="Times New Roman"/>
                <w:noProof/>
                <w:webHidden/>
                <w:sz w:val="24"/>
                <w:szCs w:val="24"/>
              </w:rPr>
              <w:fldChar w:fldCharType="end"/>
            </w:r>
          </w:hyperlink>
        </w:p>
        <w:p w14:paraId="3AADB445" w14:textId="192556C2"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86" w:history="1">
            <w:r w:rsidR="00B77660" w:rsidRPr="00833049">
              <w:rPr>
                <w:rStyle w:val="Kpr"/>
                <w:rFonts w:ascii="Times New Roman" w:hAnsi="Times New Roman" w:cs="Times New Roman"/>
                <w:noProof/>
                <w:color w:val="auto"/>
                <w:sz w:val="24"/>
                <w:szCs w:val="24"/>
              </w:rPr>
              <w:t>2.9.8. Taciz</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_Toc175491186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67</w:t>
            </w:r>
            <w:r w:rsidR="00B77660" w:rsidRPr="00833049">
              <w:rPr>
                <w:rFonts w:ascii="Times New Roman" w:hAnsi="Times New Roman" w:cs="Times New Roman"/>
                <w:noProof/>
                <w:webHidden/>
                <w:sz w:val="24"/>
                <w:szCs w:val="24"/>
              </w:rPr>
              <w:fldChar w:fldCharType="end"/>
            </w:r>
          </w:hyperlink>
        </w:p>
        <w:p w14:paraId="34E98DCA" w14:textId="6281D6FF"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87" w:history="1">
            <w:r w:rsidR="00B77660" w:rsidRPr="00833049">
              <w:rPr>
                <w:rStyle w:val="Kpr"/>
                <w:rFonts w:ascii="Times New Roman" w:hAnsi="Times New Roman" w:cs="Times New Roman"/>
                <w:noProof/>
                <w:color w:val="auto"/>
                <w:sz w:val="24"/>
                <w:szCs w:val="24"/>
              </w:rPr>
              <w:t>2.9.9. Varsayılan Temele Dayalı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_Toc175491187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67</w:t>
            </w:r>
            <w:r w:rsidR="00B77660" w:rsidRPr="00833049">
              <w:rPr>
                <w:rFonts w:ascii="Times New Roman" w:hAnsi="Times New Roman" w:cs="Times New Roman"/>
                <w:noProof/>
                <w:webHidden/>
                <w:sz w:val="24"/>
                <w:szCs w:val="24"/>
              </w:rPr>
              <w:fldChar w:fldCharType="end"/>
            </w:r>
          </w:hyperlink>
        </w:p>
        <w:p w14:paraId="7EF1463C" w14:textId="4C918147"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88" w:history="1">
            <w:r w:rsidR="00B77660" w:rsidRPr="00833049">
              <w:rPr>
                <w:rStyle w:val="Kpr"/>
                <w:rFonts w:ascii="Times New Roman" w:hAnsi="Times New Roman" w:cs="Times New Roman"/>
                <w:noProof/>
                <w:color w:val="auto"/>
                <w:sz w:val="24"/>
                <w:szCs w:val="24"/>
              </w:rPr>
              <w:t>2.9.10. Dolayısıyla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_Toc175491188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68</w:t>
            </w:r>
            <w:r w:rsidR="00B77660" w:rsidRPr="00833049">
              <w:rPr>
                <w:rFonts w:ascii="Times New Roman" w:hAnsi="Times New Roman" w:cs="Times New Roman"/>
                <w:noProof/>
                <w:webHidden/>
                <w:sz w:val="24"/>
                <w:szCs w:val="24"/>
              </w:rPr>
              <w:fldChar w:fldCharType="end"/>
            </w:r>
          </w:hyperlink>
        </w:p>
        <w:p w14:paraId="0920736C" w14:textId="7AB94212"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89" w:history="1">
            <w:r w:rsidR="00B77660" w:rsidRPr="00833049">
              <w:rPr>
                <w:rStyle w:val="Kpr"/>
                <w:rFonts w:ascii="Times New Roman" w:eastAsia="Calibri" w:hAnsi="Times New Roman" w:cs="Times New Roman"/>
                <w:noProof/>
                <w:color w:val="auto"/>
                <w:sz w:val="24"/>
                <w:szCs w:val="24"/>
              </w:rPr>
              <w:t>2.9.11 Mağdurlaştırma</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_Toc175491189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68</w:t>
            </w:r>
            <w:r w:rsidR="00B77660" w:rsidRPr="00833049">
              <w:rPr>
                <w:rFonts w:ascii="Times New Roman" w:hAnsi="Times New Roman" w:cs="Times New Roman"/>
                <w:noProof/>
                <w:webHidden/>
                <w:sz w:val="24"/>
                <w:szCs w:val="24"/>
              </w:rPr>
              <w:fldChar w:fldCharType="end"/>
            </w:r>
          </w:hyperlink>
        </w:p>
        <w:p w14:paraId="3CF8A105" w14:textId="23A14902"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90" w:history="1">
            <w:r w:rsidR="00B77660" w:rsidRPr="00833049">
              <w:rPr>
                <w:rStyle w:val="Kpr"/>
                <w:rFonts w:ascii="Times New Roman" w:hAnsi="Times New Roman" w:cs="Times New Roman"/>
                <w:noProof/>
                <w:color w:val="auto"/>
                <w:sz w:val="24"/>
                <w:szCs w:val="24"/>
              </w:rPr>
              <w:t>2.10. Avrupa İnsan Hakları Mahkemesinin Ayrımcılık Yasağına İlişkin Kullandığı Yöntem</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_Toc175491190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69</w:t>
            </w:r>
            <w:r w:rsidR="00B77660" w:rsidRPr="00833049">
              <w:rPr>
                <w:rFonts w:ascii="Times New Roman" w:hAnsi="Times New Roman" w:cs="Times New Roman"/>
                <w:noProof/>
                <w:webHidden/>
                <w:sz w:val="24"/>
                <w:szCs w:val="24"/>
              </w:rPr>
              <w:fldChar w:fldCharType="end"/>
            </w:r>
          </w:hyperlink>
        </w:p>
        <w:p w14:paraId="29460BCB" w14:textId="563A5A6E" w:rsidR="00B77660" w:rsidRPr="00833049" w:rsidRDefault="001D62F2" w:rsidP="00833049">
          <w:pPr>
            <w:pStyle w:val="T1"/>
            <w:rPr>
              <w:rFonts w:eastAsiaTheme="minorEastAsia"/>
              <w:noProof/>
              <w:lang w:eastAsia="tr-TR"/>
            </w:rPr>
          </w:pPr>
          <w:hyperlink w:anchor="_Toc175491191" w:history="1">
            <w:r w:rsidR="00B77660" w:rsidRPr="00833049">
              <w:rPr>
                <w:rStyle w:val="Kpr"/>
                <w:rFonts w:eastAsia="Calibri"/>
                <w:noProof/>
                <w:color w:val="auto"/>
              </w:rPr>
              <w:t>ÜÇÜNCÜ BÖLÜM</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_Toc175491191 \h </w:instrText>
            </w:r>
            <w:r w:rsidR="00B77660" w:rsidRPr="00833049">
              <w:rPr>
                <w:noProof/>
                <w:webHidden/>
              </w:rPr>
            </w:r>
            <w:r w:rsidR="00B77660" w:rsidRPr="00833049">
              <w:rPr>
                <w:noProof/>
                <w:webHidden/>
              </w:rPr>
              <w:fldChar w:fldCharType="separate"/>
            </w:r>
            <w:r w:rsidR="007175C9">
              <w:rPr>
                <w:noProof/>
                <w:webHidden/>
              </w:rPr>
              <w:t>72</w:t>
            </w:r>
            <w:r w:rsidR="00B77660" w:rsidRPr="00833049">
              <w:rPr>
                <w:noProof/>
                <w:webHidden/>
              </w:rPr>
              <w:fldChar w:fldCharType="end"/>
            </w:r>
          </w:hyperlink>
        </w:p>
        <w:p w14:paraId="7F3F2F74" w14:textId="07A17B61" w:rsidR="00B77660" w:rsidRPr="00833049" w:rsidRDefault="001D62F2" w:rsidP="00833049">
          <w:pPr>
            <w:pStyle w:val="T1"/>
            <w:rPr>
              <w:rFonts w:eastAsiaTheme="minorEastAsia"/>
              <w:noProof/>
              <w:lang w:eastAsia="tr-TR"/>
            </w:rPr>
          </w:pPr>
          <w:hyperlink w:anchor="_Toc175491192" w:history="1">
            <w:r w:rsidR="00B77660" w:rsidRPr="00833049">
              <w:rPr>
                <w:rStyle w:val="Kpr"/>
                <w:noProof/>
                <w:color w:val="auto"/>
              </w:rPr>
              <w:t>YAPAY ZEKÂ SİSTEMLERİNİN SEBEP OLDUĞU</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_Toc175491192 \h </w:instrText>
            </w:r>
            <w:r w:rsidR="00B77660" w:rsidRPr="00833049">
              <w:rPr>
                <w:noProof/>
                <w:webHidden/>
              </w:rPr>
            </w:r>
            <w:r w:rsidR="00B77660" w:rsidRPr="00833049">
              <w:rPr>
                <w:noProof/>
                <w:webHidden/>
              </w:rPr>
              <w:fldChar w:fldCharType="separate"/>
            </w:r>
            <w:r w:rsidR="007175C9">
              <w:rPr>
                <w:noProof/>
                <w:webHidden/>
              </w:rPr>
              <w:t>72</w:t>
            </w:r>
            <w:r w:rsidR="00B77660" w:rsidRPr="00833049">
              <w:rPr>
                <w:noProof/>
                <w:webHidden/>
              </w:rPr>
              <w:fldChar w:fldCharType="end"/>
            </w:r>
          </w:hyperlink>
        </w:p>
        <w:p w14:paraId="360C64A3" w14:textId="741FB13E" w:rsidR="00B77660" w:rsidRPr="00833049" w:rsidRDefault="001D62F2" w:rsidP="00833049">
          <w:pPr>
            <w:pStyle w:val="T1"/>
            <w:rPr>
              <w:rFonts w:eastAsiaTheme="minorEastAsia"/>
              <w:noProof/>
              <w:lang w:eastAsia="tr-TR"/>
            </w:rPr>
          </w:pPr>
          <w:hyperlink w:anchor="_Toc175491193" w:history="1">
            <w:r w:rsidR="00B77660" w:rsidRPr="00833049">
              <w:rPr>
                <w:rStyle w:val="Kpr"/>
                <w:noProof/>
                <w:color w:val="auto"/>
              </w:rPr>
              <w:t>AYRIMCILIK YASAĞI İHLALLERİ</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_Toc175491193 \h </w:instrText>
            </w:r>
            <w:r w:rsidR="00B77660" w:rsidRPr="00833049">
              <w:rPr>
                <w:noProof/>
                <w:webHidden/>
              </w:rPr>
            </w:r>
            <w:r w:rsidR="00B77660" w:rsidRPr="00833049">
              <w:rPr>
                <w:noProof/>
                <w:webHidden/>
              </w:rPr>
              <w:fldChar w:fldCharType="separate"/>
            </w:r>
            <w:r w:rsidR="007175C9">
              <w:rPr>
                <w:noProof/>
                <w:webHidden/>
              </w:rPr>
              <w:t>72</w:t>
            </w:r>
            <w:r w:rsidR="00B77660" w:rsidRPr="00833049">
              <w:rPr>
                <w:noProof/>
                <w:webHidden/>
              </w:rPr>
              <w:fldChar w:fldCharType="end"/>
            </w:r>
          </w:hyperlink>
        </w:p>
        <w:p w14:paraId="147D7F7C" w14:textId="5E54FE22"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94" w:history="1">
            <w:r w:rsidR="00B77660" w:rsidRPr="00833049">
              <w:rPr>
                <w:rStyle w:val="Kpr"/>
                <w:rFonts w:ascii="Times New Roman" w:hAnsi="Times New Roman" w:cs="Times New Roman"/>
                <w:noProof/>
                <w:color w:val="auto"/>
                <w:sz w:val="24"/>
                <w:szCs w:val="24"/>
              </w:rPr>
              <w:t>3.1. Algoritmik Karar Verme</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_Toc175491194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72</w:t>
            </w:r>
            <w:r w:rsidR="00B77660" w:rsidRPr="00833049">
              <w:rPr>
                <w:rFonts w:ascii="Times New Roman" w:hAnsi="Times New Roman" w:cs="Times New Roman"/>
                <w:noProof/>
                <w:webHidden/>
                <w:sz w:val="24"/>
                <w:szCs w:val="24"/>
              </w:rPr>
              <w:fldChar w:fldCharType="end"/>
            </w:r>
          </w:hyperlink>
        </w:p>
        <w:p w14:paraId="2D90695A" w14:textId="54949AA4"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95" w:history="1">
            <w:r w:rsidR="00B77660" w:rsidRPr="00833049">
              <w:rPr>
                <w:rStyle w:val="Kpr"/>
                <w:rFonts w:ascii="Times New Roman" w:eastAsia="Calibri" w:hAnsi="Times New Roman" w:cs="Times New Roman"/>
                <w:noProof/>
                <w:color w:val="auto"/>
                <w:sz w:val="24"/>
                <w:szCs w:val="24"/>
              </w:rPr>
              <w:t>3.2. Algoritmik Ayrımcılık Kavramı</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_Toc175491195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74</w:t>
            </w:r>
            <w:r w:rsidR="00B77660" w:rsidRPr="00833049">
              <w:rPr>
                <w:rFonts w:ascii="Times New Roman" w:hAnsi="Times New Roman" w:cs="Times New Roman"/>
                <w:noProof/>
                <w:webHidden/>
                <w:sz w:val="24"/>
                <w:szCs w:val="24"/>
              </w:rPr>
              <w:fldChar w:fldCharType="end"/>
            </w:r>
          </w:hyperlink>
        </w:p>
        <w:p w14:paraId="1826691B" w14:textId="6BF2E693"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196" w:history="1">
            <w:r w:rsidR="00B77660" w:rsidRPr="00833049">
              <w:rPr>
                <w:rStyle w:val="Kpr"/>
                <w:rFonts w:ascii="Times New Roman" w:eastAsia="Calibri" w:hAnsi="Times New Roman" w:cs="Times New Roman"/>
                <w:noProof/>
                <w:color w:val="auto"/>
                <w:sz w:val="24"/>
                <w:szCs w:val="24"/>
              </w:rPr>
              <w:t>3.3. Genel Olarak</w:t>
            </w:r>
            <w:r w:rsidR="00B77660" w:rsidRPr="00833049">
              <w:rPr>
                <w:rStyle w:val="Kpr"/>
                <w:rFonts w:ascii="Times New Roman" w:hAnsi="Times New Roman" w:cs="Times New Roman"/>
                <w:noProof/>
                <w:color w:val="auto"/>
                <w:sz w:val="24"/>
                <w:szCs w:val="24"/>
              </w:rPr>
              <w:t xml:space="preserve"> </w:t>
            </w:r>
            <w:r w:rsidR="00B77660" w:rsidRPr="00833049">
              <w:rPr>
                <w:rStyle w:val="Kpr"/>
                <w:rFonts w:ascii="Times New Roman" w:eastAsia="Calibri" w:hAnsi="Times New Roman" w:cs="Times New Roman"/>
                <w:noProof/>
                <w:color w:val="auto"/>
                <w:sz w:val="24"/>
                <w:szCs w:val="24"/>
              </w:rPr>
              <w:t>Yapay Zekâ Sistemlerinin Sebep Olduğu Ayrımcılık Yasağı İhlalleri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_Toc175491196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75</w:t>
            </w:r>
            <w:r w:rsidR="00B77660" w:rsidRPr="00833049">
              <w:rPr>
                <w:rFonts w:ascii="Times New Roman" w:hAnsi="Times New Roman" w:cs="Times New Roman"/>
                <w:noProof/>
                <w:webHidden/>
                <w:sz w:val="24"/>
                <w:szCs w:val="24"/>
              </w:rPr>
              <w:fldChar w:fldCharType="end"/>
            </w:r>
          </w:hyperlink>
        </w:p>
        <w:p w14:paraId="149AE842" w14:textId="0515BBF5"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97" w:history="1">
            <w:r w:rsidR="00B77660" w:rsidRPr="00833049">
              <w:rPr>
                <w:rStyle w:val="Kpr"/>
                <w:rFonts w:ascii="Times New Roman" w:hAnsi="Times New Roman" w:cs="Times New Roman"/>
                <w:noProof/>
                <w:color w:val="auto"/>
                <w:sz w:val="24"/>
                <w:szCs w:val="24"/>
              </w:rPr>
              <w:t>3.3.1. Hedef Değişken ve Sınıf Etiketleri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_Toc175491197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76</w:t>
            </w:r>
            <w:r w:rsidR="00B77660" w:rsidRPr="00833049">
              <w:rPr>
                <w:rFonts w:ascii="Times New Roman" w:hAnsi="Times New Roman" w:cs="Times New Roman"/>
                <w:noProof/>
                <w:webHidden/>
                <w:sz w:val="24"/>
                <w:szCs w:val="24"/>
              </w:rPr>
              <w:fldChar w:fldCharType="end"/>
            </w:r>
          </w:hyperlink>
        </w:p>
        <w:p w14:paraId="15CCEF57" w14:textId="75AD4759"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98" w:history="1">
            <w:r w:rsidR="00B77660" w:rsidRPr="00833049">
              <w:rPr>
                <w:rStyle w:val="Kpr"/>
                <w:rFonts w:ascii="Times New Roman" w:hAnsi="Times New Roman" w:cs="Times New Roman"/>
                <w:noProof/>
                <w:color w:val="auto"/>
                <w:sz w:val="24"/>
                <w:szCs w:val="24"/>
              </w:rPr>
              <w:t>3.3.2. Ön Yargılı Eğitim Verileri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_Toc175491198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77</w:t>
            </w:r>
            <w:r w:rsidR="00B77660" w:rsidRPr="00833049">
              <w:rPr>
                <w:rFonts w:ascii="Times New Roman" w:hAnsi="Times New Roman" w:cs="Times New Roman"/>
                <w:noProof/>
                <w:webHidden/>
                <w:sz w:val="24"/>
                <w:szCs w:val="24"/>
              </w:rPr>
              <w:fldChar w:fldCharType="end"/>
            </w:r>
          </w:hyperlink>
        </w:p>
        <w:p w14:paraId="72069B65" w14:textId="776AC2AB"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199" w:history="1">
            <w:r w:rsidR="00B77660" w:rsidRPr="00833049">
              <w:rPr>
                <w:rStyle w:val="Kpr"/>
                <w:rFonts w:ascii="Times New Roman" w:hAnsi="Times New Roman" w:cs="Times New Roman"/>
                <w:noProof/>
                <w:color w:val="auto"/>
                <w:sz w:val="24"/>
                <w:szCs w:val="24"/>
              </w:rPr>
              <w:t>3.3.3. Yetersiz Eğitim Verileri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_Toc175491199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79</w:t>
            </w:r>
            <w:r w:rsidR="00B77660" w:rsidRPr="00833049">
              <w:rPr>
                <w:rFonts w:ascii="Times New Roman" w:hAnsi="Times New Roman" w:cs="Times New Roman"/>
                <w:noProof/>
                <w:webHidden/>
                <w:sz w:val="24"/>
                <w:szCs w:val="24"/>
              </w:rPr>
              <w:fldChar w:fldCharType="end"/>
            </w:r>
          </w:hyperlink>
        </w:p>
        <w:p w14:paraId="028453C7" w14:textId="3909E84E"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00" w:history="1">
            <w:r w:rsidR="00B77660" w:rsidRPr="00833049">
              <w:rPr>
                <w:rStyle w:val="Kpr"/>
                <w:rFonts w:ascii="Times New Roman" w:hAnsi="Times New Roman" w:cs="Times New Roman"/>
                <w:noProof/>
                <w:color w:val="auto"/>
                <w:sz w:val="24"/>
                <w:szCs w:val="24"/>
              </w:rPr>
              <w:t>3.3.4. Vasıtalı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_Toc175491200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80</w:t>
            </w:r>
            <w:r w:rsidR="00B77660" w:rsidRPr="00833049">
              <w:rPr>
                <w:rFonts w:ascii="Times New Roman" w:hAnsi="Times New Roman" w:cs="Times New Roman"/>
                <w:noProof/>
                <w:webHidden/>
                <w:sz w:val="24"/>
                <w:szCs w:val="24"/>
              </w:rPr>
              <w:fldChar w:fldCharType="end"/>
            </w:r>
          </w:hyperlink>
        </w:p>
        <w:p w14:paraId="298EA3EE" w14:textId="6BC83581"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01" w:history="1">
            <w:r w:rsidR="00B77660" w:rsidRPr="00833049">
              <w:rPr>
                <w:rStyle w:val="Kpr"/>
                <w:rFonts w:ascii="Times New Roman" w:hAnsi="Times New Roman" w:cs="Times New Roman"/>
                <w:noProof/>
                <w:color w:val="auto"/>
                <w:sz w:val="24"/>
                <w:szCs w:val="24"/>
              </w:rPr>
              <w:t>3.3.5. Kasıtlı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_Toc175491201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82</w:t>
            </w:r>
            <w:r w:rsidR="00B77660" w:rsidRPr="00833049">
              <w:rPr>
                <w:rFonts w:ascii="Times New Roman" w:hAnsi="Times New Roman" w:cs="Times New Roman"/>
                <w:noProof/>
                <w:webHidden/>
                <w:sz w:val="24"/>
                <w:szCs w:val="24"/>
              </w:rPr>
              <w:fldChar w:fldCharType="end"/>
            </w:r>
          </w:hyperlink>
        </w:p>
        <w:p w14:paraId="6033A280" w14:textId="1CA12EEB"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202" w:history="1">
            <w:r w:rsidR="00B77660" w:rsidRPr="00833049">
              <w:rPr>
                <w:rStyle w:val="Kpr"/>
                <w:rFonts w:ascii="Times New Roman" w:eastAsia="Calibri" w:hAnsi="Times New Roman" w:cs="Times New Roman"/>
                <w:noProof/>
                <w:color w:val="auto"/>
                <w:sz w:val="24"/>
                <w:szCs w:val="24"/>
              </w:rPr>
              <w:t>3.4. Yapay Zekâ ve Ayrımcılık Nedenleri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_Toc175491202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82</w:t>
            </w:r>
            <w:r w:rsidR="00B77660" w:rsidRPr="00833049">
              <w:rPr>
                <w:rFonts w:ascii="Times New Roman" w:hAnsi="Times New Roman" w:cs="Times New Roman"/>
                <w:noProof/>
                <w:webHidden/>
                <w:sz w:val="24"/>
                <w:szCs w:val="24"/>
              </w:rPr>
              <w:fldChar w:fldCharType="end"/>
            </w:r>
          </w:hyperlink>
        </w:p>
        <w:p w14:paraId="37EDEC75" w14:textId="197757E4"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03" w:history="1">
            <w:r w:rsidR="00B77660" w:rsidRPr="00833049">
              <w:rPr>
                <w:rStyle w:val="Kpr"/>
                <w:rFonts w:ascii="Times New Roman" w:hAnsi="Times New Roman" w:cs="Times New Roman"/>
                <w:noProof/>
                <w:color w:val="auto"/>
                <w:sz w:val="24"/>
                <w:szCs w:val="24"/>
              </w:rPr>
              <w:t>3.4.1. Etkin Köken Temeline Dayalı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_Toc175491203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83</w:t>
            </w:r>
            <w:r w:rsidR="00B77660" w:rsidRPr="00833049">
              <w:rPr>
                <w:rFonts w:ascii="Times New Roman" w:hAnsi="Times New Roman" w:cs="Times New Roman"/>
                <w:noProof/>
                <w:webHidden/>
                <w:sz w:val="24"/>
                <w:szCs w:val="24"/>
              </w:rPr>
              <w:fldChar w:fldCharType="end"/>
            </w:r>
          </w:hyperlink>
        </w:p>
        <w:p w14:paraId="3D9503D2" w14:textId="31EBDDA2"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04" w:history="1">
            <w:r w:rsidR="00B77660" w:rsidRPr="00833049">
              <w:rPr>
                <w:rStyle w:val="Kpr"/>
                <w:rFonts w:ascii="Times New Roman" w:eastAsia="Calibri" w:hAnsi="Times New Roman" w:cs="Times New Roman"/>
                <w:noProof/>
                <w:color w:val="auto"/>
                <w:sz w:val="24"/>
                <w:szCs w:val="24"/>
              </w:rPr>
              <w:t>3.4.2. Irk Temeline Dayalı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_Toc175491204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83</w:t>
            </w:r>
            <w:r w:rsidR="00B77660" w:rsidRPr="00833049">
              <w:rPr>
                <w:rFonts w:ascii="Times New Roman" w:hAnsi="Times New Roman" w:cs="Times New Roman"/>
                <w:noProof/>
                <w:webHidden/>
                <w:sz w:val="24"/>
                <w:szCs w:val="24"/>
              </w:rPr>
              <w:fldChar w:fldCharType="end"/>
            </w:r>
          </w:hyperlink>
        </w:p>
        <w:p w14:paraId="18C0556D" w14:textId="5BB95B26"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05" w:history="1">
            <w:r w:rsidR="00B77660" w:rsidRPr="00833049">
              <w:rPr>
                <w:rStyle w:val="Kpr"/>
                <w:rFonts w:ascii="Times New Roman" w:eastAsia="Calibri" w:hAnsi="Times New Roman" w:cs="Times New Roman"/>
                <w:noProof/>
                <w:color w:val="auto"/>
                <w:sz w:val="24"/>
                <w:szCs w:val="24"/>
              </w:rPr>
              <w:t>3.4.3. Din ve İnanç Temeline Dayalı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_Toc175491205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88</w:t>
            </w:r>
            <w:r w:rsidR="00B77660" w:rsidRPr="00833049">
              <w:rPr>
                <w:rFonts w:ascii="Times New Roman" w:hAnsi="Times New Roman" w:cs="Times New Roman"/>
                <w:noProof/>
                <w:webHidden/>
                <w:sz w:val="24"/>
                <w:szCs w:val="24"/>
              </w:rPr>
              <w:fldChar w:fldCharType="end"/>
            </w:r>
          </w:hyperlink>
        </w:p>
        <w:p w14:paraId="2599EAAD" w14:textId="7595BF04"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06" w:history="1">
            <w:r w:rsidR="00B77660" w:rsidRPr="00833049">
              <w:rPr>
                <w:rStyle w:val="Kpr"/>
                <w:rFonts w:ascii="Times New Roman" w:eastAsia="Calibri" w:hAnsi="Times New Roman" w:cs="Times New Roman"/>
                <w:noProof/>
                <w:color w:val="auto"/>
                <w:sz w:val="24"/>
                <w:szCs w:val="24"/>
              </w:rPr>
              <w:t>3.4.4. Cinsiyet Temeline Dayalı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_Toc175491206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88</w:t>
            </w:r>
            <w:r w:rsidR="00B77660" w:rsidRPr="00833049">
              <w:rPr>
                <w:rFonts w:ascii="Times New Roman" w:hAnsi="Times New Roman" w:cs="Times New Roman"/>
                <w:noProof/>
                <w:webHidden/>
                <w:sz w:val="24"/>
                <w:szCs w:val="24"/>
              </w:rPr>
              <w:fldChar w:fldCharType="end"/>
            </w:r>
          </w:hyperlink>
        </w:p>
        <w:p w14:paraId="1CCCAB8B" w14:textId="3B3A9CE3"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07" w:history="1">
            <w:r w:rsidR="00B77660" w:rsidRPr="00833049">
              <w:rPr>
                <w:rStyle w:val="Kpr"/>
                <w:rFonts w:ascii="Times New Roman" w:eastAsia="Calibri" w:hAnsi="Times New Roman" w:cs="Times New Roman"/>
                <w:noProof/>
                <w:color w:val="auto"/>
                <w:sz w:val="24"/>
                <w:szCs w:val="24"/>
              </w:rPr>
              <w:t>3.4.5. Değerlendirme</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_Toc175491207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90</w:t>
            </w:r>
            <w:r w:rsidR="00B77660" w:rsidRPr="00833049">
              <w:rPr>
                <w:rFonts w:ascii="Times New Roman" w:hAnsi="Times New Roman" w:cs="Times New Roman"/>
                <w:noProof/>
                <w:webHidden/>
                <w:sz w:val="24"/>
                <w:szCs w:val="24"/>
              </w:rPr>
              <w:fldChar w:fldCharType="end"/>
            </w:r>
          </w:hyperlink>
        </w:p>
        <w:p w14:paraId="72DDABEA" w14:textId="536AE655"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208" w:history="1">
            <w:r w:rsidR="00B77660" w:rsidRPr="00833049">
              <w:rPr>
                <w:rStyle w:val="Kpr"/>
                <w:rFonts w:ascii="Times New Roman" w:hAnsi="Times New Roman" w:cs="Times New Roman"/>
                <w:noProof/>
                <w:color w:val="auto"/>
                <w:sz w:val="24"/>
                <w:szCs w:val="24"/>
              </w:rPr>
              <w:t>3.5. Vaka İncelemeleri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_Toc175491208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92</w:t>
            </w:r>
            <w:r w:rsidR="00B77660" w:rsidRPr="00833049">
              <w:rPr>
                <w:rFonts w:ascii="Times New Roman" w:hAnsi="Times New Roman" w:cs="Times New Roman"/>
                <w:noProof/>
                <w:webHidden/>
                <w:sz w:val="24"/>
                <w:szCs w:val="24"/>
              </w:rPr>
              <w:fldChar w:fldCharType="end"/>
            </w:r>
          </w:hyperlink>
        </w:p>
        <w:p w14:paraId="3D192798" w14:textId="3CB1C167"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09" w:history="1">
            <w:r w:rsidR="00B77660" w:rsidRPr="00833049">
              <w:rPr>
                <w:rStyle w:val="Kpr"/>
                <w:rFonts w:ascii="Times New Roman" w:eastAsia="Calibri" w:hAnsi="Times New Roman" w:cs="Times New Roman"/>
                <w:noProof/>
                <w:color w:val="auto"/>
                <w:sz w:val="24"/>
                <w:szCs w:val="24"/>
              </w:rPr>
              <w:t>3.5.1. Yüz Tanıma Teknolojisi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_Toc175491209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92</w:t>
            </w:r>
            <w:r w:rsidR="00B77660" w:rsidRPr="00833049">
              <w:rPr>
                <w:rFonts w:ascii="Times New Roman" w:hAnsi="Times New Roman" w:cs="Times New Roman"/>
                <w:noProof/>
                <w:webHidden/>
                <w:sz w:val="24"/>
                <w:szCs w:val="24"/>
              </w:rPr>
              <w:fldChar w:fldCharType="end"/>
            </w:r>
          </w:hyperlink>
        </w:p>
        <w:p w14:paraId="0910C82A" w14:textId="08B8C3E3"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10" w:history="1">
            <w:r w:rsidR="00B77660" w:rsidRPr="00833049">
              <w:rPr>
                <w:rStyle w:val="Kpr"/>
                <w:rFonts w:ascii="Times New Roman" w:eastAsia="Calibri" w:hAnsi="Times New Roman" w:cs="Times New Roman"/>
                <w:noProof/>
                <w:color w:val="auto"/>
                <w:sz w:val="24"/>
                <w:szCs w:val="24"/>
              </w:rPr>
              <w:t>3.5.1.1. Yüz Tanıma Teknolojisi ve Sebep Olduğu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_Toc175491210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94</w:t>
            </w:r>
            <w:r w:rsidR="00B77660" w:rsidRPr="00833049">
              <w:rPr>
                <w:rFonts w:ascii="Times New Roman" w:hAnsi="Times New Roman" w:cs="Times New Roman"/>
                <w:noProof/>
                <w:webHidden/>
                <w:sz w:val="24"/>
                <w:szCs w:val="24"/>
              </w:rPr>
              <w:fldChar w:fldCharType="end"/>
            </w:r>
          </w:hyperlink>
        </w:p>
        <w:p w14:paraId="63DBB3D8" w14:textId="59F397FD"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11" w:history="1">
            <w:r w:rsidR="00B77660" w:rsidRPr="00833049">
              <w:rPr>
                <w:rStyle w:val="Kpr"/>
                <w:rFonts w:ascii="Times New Roman" w:eastAsia="Calibri" w:hAnsi="Times New Roman" w:cs="Times New Roman"/>
                <w:noProof/>
                <w:color w:val="auto"/>
                <w:sz w:val="24"/>
                <w:szCs w:val="24"/>
              </w:rPr>
              <w:t>3.5.2. Arama Motorları Teknolojisi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_Toc175491211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99</w:t>
            </w:r>
            <w:r w:rsidR="00B77660" w:rsidRPr="00833049">
              <w:rPr>
                <w:rFonts w:ascii="Times New Roman" w:hAnsi="Times New Roman" w:cs="Times New Roman"/>
                <w:noProof/>
                <w:webHidden/>
                <w:sz w:val="24"/>
                <w:szCs w:val="24"/>
              </w:rPr>
              <w:fldChar w:fldCharType="end"/>
            </w:r>
          </w:hyperlink>
        </w:p>
        <w:p w14:paraId="7E8F5555" w14:textId="36F1430A"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12" w:history="1">
            <w:r w:rsidR="00B77660" w:rsidRPr="00833049">
              <w:rPr>
                <w:rStyle w:val="Kpr"/>
                <w:rFonts w:ascii="Times New Roman" w:eastAsia="Calibri" w:hAnsi="Times New Roman" w:cs="Times New Roman"/>
                <w:noProof/>
                <w:color w:val="auto"/>
                <w:sz w:val="24"/>
                <w:szCs w:val="24"/>
              </w:rPr>
              <w:t>3.5.2.1. Arama Motorları Teknolojisi ve Sebep Olduğu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_Toc175491212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100</w:t>
            </w:r>
            <w:r w:rsidR="00B77660" w:rsidRPr="00833049">
              <w:rPr>
                <w:rFonts w:ascii="Times New Roman" w:hAnsi="Times New Roman" w:cs="Times New Roman"/>
                <w:noProof/>
                <w:webHidden/>
                <w:sz w:val="24"/>
                <w:szCs w:val="24"/>
              </w:rPr>
              <w:fldChar w:fldCharType="end"/>
            </w:r>
          </w:hyperlink>
        </w:p>
        <w:p w14:paraId="5BC9A559" w14:textId="59FE5AD9"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13" w:history="1">
            <w:r w:rsidR="00B77660" w:rsidRPr="00833049">
              <w:rPr>
                <w:rStyle w:val="Kpr"/>
                <w:rFonts w:ascii="Times New Roman" w:hAnsi="Times New Roman" w:cs="Times New Roman"/>
                <w:noProof/>
                <w:color w:val="auto"/>
                <w:sz w:val="24"/>
                <w:szCs w:val="24"/>
              </w:rPr>
              <w:t>3.5.3. Risk Değerlendirme Araçları Teknolojisi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_Toc175491213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103</w:t>
            </w:r>
            <w:r w:rsidR="00B77660" w:rsidRPr="00833049">
              <w:rPr>
                <w:rFonts w:ascii="Times New Roman" w:hAnsi="Times New Roman" w:cs="Times New Roman"/>
                <w:noProof/>
                <w:webHidden/>
                <w:sz w:val="24"/>
                <w:szCs w:val="24"/>
              </w:rPr>
              <w:fldChar w:fldCharType="end"/>
            </w:r>
          </w:hyperlink>
        </w:p>
        <w:p w14:paraId="61D930C1" w14:textId="242B34CF"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14" w:history="1">
            <w:r w:rsidR="00B77660" w:rsidRPr="00833049">
              <w:rPr>
                <w:rStyle w:val="Kpr"/>
                <w:rFonts w:ascii="Times New Roman" w:eastAsia="Calibri" w:hAnsi="Times New Roman" w:cs="Times New Roman"/>
                <w:noProof/>
                <w:color w:val="auto"/>
                <w:sz w:val="24"/>
                <w:szCs w:val="24"/>
              </w:rPr>
              <w:t>3.5.3.1. Risk Değerlendirme Araçları Teknolojisi ve Sebep Olduğu Ayrımcılık</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_Toc175491214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104</w:t>
            </w:r>
            <w:r w:rsidR="00B77660" w:rsidRPr="00833049">
              <w:rPr>
                <w:rFonts w:ascii="Times New Roman" w:hAnsi="Times New Roman" w:cs="Times New Roman"/>
                <w:noProof/>
                <w:webHidden/>
                <w:sz w:val="24"/>
                <w:szCs w:val="24"/>
              </w:rPr>
              <w:fldChar w:fldCharType="end"/>
            </w:r>
          </w:hyperlink>
        </w:p>
        <w:p w14:paraId="64304BC1" w14:textId="34D2850A" w:rsidR="00B77660" w:rsidRPr="00833049" w:rsidRDefault="001D62F2" w:rsidP="00833049">
          <w:pPr>
            <w:pStyle w:val="T2"/>
            <w:tabs>
              <w:tab w:val="right" w:leader="dot" w:pos="9062"/>
            </w:tabs>
            <w:spacing w:line="360" w:lineRule="auto"/>
            <w:jc w:val="both"/>
            <w:rPr>
              <w:rFonts w:ascii="Times New Roman" w:eastAsiaTheme="minorEastAsia" w:hAnsi="Times New Roman" w:cs="Times New Roman"/>
              <w:noProof/>
              <w:sz w:val="24"/>
              <w:szCs w:val="24"/>
              <w:lang w:eastAsia="tr-TR"/>
            </w:rPr>
          </w:pPr>
          <w:hyperlink w:anchor="_Toc175491215" w:history="1">
            <w:r w:rsidR="00B77660" w:rsidRPr="00833049">
              <w:rPr>
                <w:rStyle w:val="Kpr"/>
                <w:rFonts w:ascii="Times New Roman" w:eastAsia="Calibri" w:hAnsi="Times New Roman" w:cs="Times New Roman"/>
                <w:noProof/>
                <w:color w:val="auto"/>
                <w:sz w:val="24"/>
                <w:szCs w:val="24"/>
              </w:rPr>
              <w:t>3.6. Yapay Zekâ ve Ayrımcılık Yasağına İlişkin Mevcut Düzenlemeler</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_Toc175491215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106</w:t>
            </w:r>
            <w:r w:rsidR="00B77660" w:rsidRPr="00833049">
              <w:rPr>
                <w:rFonts w:ascii="Times New Roman" w:hAnsi="Times New Roman" w:cs="Times New Roman"/>
                <w:noProof/>
                <w:webHidden/>
                <w:sz w:val="24"/>
                <w:szCs w:val="24"/>
              </w:rPr>
              <w:fldChar w:fldCharType="end"/>
            </w:r>
          </w:hyperlink>
        </w:p>
        <w:p w14:paraId="2BD71DAE" w14:textId="79E0FE74"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16" w:history="1">
            <w:r w:rsidR="00B77660" w:rsidRPr="00833049">
              <w:rPr>
                <w:rStyle w:val="Kpr"/>
                <w:rFonts w:ascii="Times New Roman" w:eastAsia="Calibri" w:hAnsi="Times New Roman" w:cs="Times New Roman"/>
                <w:noProof/>
                <w:color w:val="auto"/>
                <w:sz w:val="24"/>
                <w:szCs w:val="24"/>
              </w:rPr>
              <w:t>3.6.1. AİHS 14’üncü Madde</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_Toc175491216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106</w:t>
            </w:r>
            <w:r w:rsidR="00B77660" w:rsidRPr="00833049">
              <w:rPr>
                <w:rFonts w:ascii="Times New Roman" w:hAnsi="Times New Roman" w:cs="Times New Roman"/>
                <w:noProof/>
                <w:webHidden/>
                <w:sz w:val="24"/>
                <w:szCs w:val="24"/>
              </w:rPr>
              <w:fldChar w:fldCharType="end"/>
            </w:r>
          </w:hyperlink>
        </w:p>
        <w:p w14:paraId="769A6BA2" w14:textId="69A1C6A2"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17" w:history="1">
            <w:r w:rsidR="00B77660" w:rsidRPr="00833049">
              <w:rPr>
                <w:rStyle w:val="Kpr"/>
                <w:rFonts w:ascii="Times New Roman" w:eastAsia="Calibri" w:hAnsi="Times New Roman" w:cs="Times New Roman"/>
                <w:noProof/>
                <w:color w:val="auto"/>
                <w:sz w:val="24"/>
                <w:szCs w:val="24"/>
              </w:rPr>
              <w:t>3.6.2. Avrupa Birliği Yapay Zekâ Yasası</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_Toc175491217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108</w:t>
            </w:r>
            <w:r w:rsidR="00B77660" w:rsidRPr="00833049">
              <w:rPr>
                <w:rFonts w:ascii="Times New Roman" w:hAnsi="Times New Roman" w:cs="Times New Roman"/>
                <w:noProof/>
                <w:webHidden/>
                <w:sz w:val="24"/>
                <w:szCs w:val="24"/>
              </w:rPr>
              <w:fldChar w:fldCharType="end"/>
            </w:r>
          </w:hyperlink>
        </w:p>
        <w:p w14:paraId="1D201460" w14:textId="2A47CE73"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18" w:history="1">
            <w:r w:rsidR="00B77660" w:rsidRPr="00833049">
              <w:rPr>
                <w:rStyle w:val="Kpr"/>
                <w:rFonts w:ascii="Times New Roman" w:eastAsia="Calibri" w:hAnsi="Times New Roman" w:cs="Times New Roman"/>
                <w:noProof/>
                <w:color w:val="auto"/>
                <w:sz w:val="24"/>
                <w:szCs w:val="24"/>
              </w:rPr>
              <w:t>3.6.3. Avrupa Genel Veri Koruma Tüzüğü (GDPR)</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_Toc175491218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110</w:t>
            </w:r>
            <w:r w:rsidR="00B77660" w:rsidRPr="00833049">
              <w:rPr>
                <w:rFonts w:ascii="Times New Roman" w:hAnsi="Times New Roman" w:cs="Times New Roman"/>
                <w:noProof/>
                <w:webHidden/>
                <w:sz w:val="24"/>
                <w:szCs w:val="24"/>
              </w:rPr>
              <w:fldChar w:fldCharType="end"/>
            </w:r>
          </w:hyperlink>
        </w:p>
        <w:p w14:paraId="72BA575A" w14:textId="77A2BED5"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19" w:history="1">
            <w:r w:rsidR="00B77660" w:rsidRPr="00833049">
              <w:rPr>
                <w:rStyle w:val="Kpr"/>
                <w:rFonts w:ascii="Times New Roman" w:eastAsia="Calibri" w:hAnsi="Times New Roman" w:cs="Times New Roman"/>
                <w:noProof/>
                <w:color w:val="auto"/>
                <w:sz w:val="24"/>
                <w:szCs w:val="24"/>
              </w:rPr>
              <w:t>3.6.4. Ad-hoc Committee on Artificial Intelligence (CAHAI) ve Committee on Artificial Intelligence (CAI)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_Toc175491219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113</w:t>
            </w:r>
            <w:r w:rsidR="00B77660" w:rsidRPr="00833049">
              <w:rPr>
                <w:rFonts w:ascii="Times New Roman" w:hAnsi="Times New Roman" w:cs="Times New Roman"/>
                <w:noProof/>
                <w:webHidden/>
                <w:sz w:val="24"/>
                <w:szCs w:val="24"/>
              </w:rPr>
              <w:fldChar w:fldCharType="end"/>
            </w:r>
          </w:hyperlink>
        </w:p>
        <w:p w14:paraId="71B6058A" w14:textId="0A81DF4A"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20" w:history="1">
            <w:r w:rsidR="00B77660" w:rsidRPr="00833049">
              <w:rPr>
                <w:rStyle w:val="Kpr"/>
                <w:rFonts w:ascii="Times New Roman" w:eastAsia="Calibri" w:hAnsi="Times New Roman" w:cs="Times New Roman"/>
                <w:noProof/>
                <w:color w:val="auto"/>
                <w:sz w:val="24"/>
                <w:szCs w:val="24"/>
              </w:rPr>
              <w:t>3.6.5. Avrupa Konseyi Yapay Zekâ, İnsan Hakları, Demokrasi ve Hukukun Üstünlüğü Çerçeve Sözleşmesi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_Toc175491220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115</w:t>
            </w:r>
            <w:r w:rsidR="00B77660" w:rsidRPr="00833049">
              <w:rPr>
                <w:rFonts w:ascii="Times New Roman" w:hAnsi="Times New Roman" w:cs="Times New Roman"/>
                <w:noProof/>
                <w:webHidden/>
                <w:sz w:val="24"/>
                <w:szCs w:val="24"/>
              </w:rPr>
              <w:fldChar w:fldCharType="end"/>
            </w:r>
          </w:hyperlink>
        </w:p>
        <w:p w14:paraId="6EFF640F" w14:textId="3501D6AD"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21" w:history="1">
            <w:r w:rsidR="00B77660" w:rsidRPr="00833049">
              <w:rPr>
                <w:rStyle w:val="Kpr"/>
                <w:rFonts w:ascii="Times New Roman" w:hAnsi="Times New Roman" w:cs="Times New Roman"/>
                <w:noProof/>
                <w:color w:val="auto"/>
                <w:sz w:val="24"/>
                <w:szCs w:val="24"/>
              </w:rPr>
              <w:t>3.6.6. Dijital Hizmetler Yasası</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_Toc175491221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116</w:t>
            </w:r>
            <w:r w:rsidR="00B77660" w:rsidRPr="00833049">
              <w:rPr>
                <w:rFonts w:ascii="Times New Roman" w:hAnsi="Times New Roman" w:cs="Times New Roman"/>
                <w:noProof/>
                <w:webHidden/>
                <w:sz w:val="24"/>
                <w:szCs w:val="24"/>
              </w:rPr>
              <w:fldChar w:fldCharType="end"/>
            </w:r>
          </w:hyperlink>
        </w:p>
        <w:p w14:paraId="56AE8710" w14:textId="61D4D2B4"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22" w:history="1">
            <w:r w:rsidR="00B77660" w:rsidRPr="00833049">
              <w:rPr>
                <w:rStyle w:val="Kpr"/>
                <w:rFonts w:ascii="Times New Roman" w:eastAsia="Calibri" w:hAnsi="Times New Roman" w:cs="Times New Roman"/>
                <w:noProof/>
                <w:color w:val="auto"/>
                <w:sz w:val="24"/>
                <w:szCs w:val="24"/>
              </w:rPr>
              <w:t>3.6.7. Toronto Bildirgesi: Makine Öğrenimi Sistemlerinde Eşitlik ve Ayrımcılık Yasağı İlkelerinin Korunması</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_Toc175491222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118</w:t>
            </w:r>
            <w:r w:rsidR="00B77660" w:rsidRPr="00833049">
              <w:rPr>
                <w:rFonts w:ascii="Times New Roman" w:hAnsi="Times New Roman" w:cs="Times New Roman"/>
                <w:noProof/>
                <w:webHidden/>
                <w:sz w:val="24"/>
                <w:szCs w:val="24"/>
              </w:rPr>
              <w:fldChar w:fldCharType="end"/>
            </w:r>
          </w:hyperlink>
        </w:p>
        <w:p w14:paraId="00805525" w14:textId="5C9FD871"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23" w:history="1">
            <w:r w:rsidR="00B77660" w:rsidRPr="00833049">
              <w:rPr>
                <w:rStyle w:val="Kpr"/>
                <w:rFonts w:ascii="Times New Roman" w:hAnsi="Times New Roman" w:cs="Times New Roman"/>
                <w:noProof/>
                <w:color w:val="auto"/>
                <w:sz w:val="24"/>
                <w:szCs w:val="24"/>
              </w:rPr>
              <w:t>3.6.8. Ekonomik İşbirliği ve Kalkınma Örgütü (OECD) ve Yapay Zekâ İlkeleri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_Toc175491223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119</w:t>
            </w:r>
            <w:r w:rsidR="00B77660" w:rsidRPr="00833049">
              <w:rPr>
                <w:rFonts w:ascii="Times New Roman" w:hAnsi="Times New Roman" w:cs="Times New Roman"/>
                <w:noProof/>
                <w:webHidden/>
                <w:sz w:val="24"/>
                <w:szCs w:val="24"/>
              </w:rPr>
              <w:fldChar w:fldCharType="end"/>
            </w:r>
          </w:hyperlink>
        </w:p>
        <w:p w14:paraId="564F283C" w14:textId="445D8D64" w:rsidR="00B77660" w:rsidRPr="00833049" w:rsidRDefault="001D62F2" w:rsidP="00833049">
          <w:pPr>
            <w:pStyle w:val="T3"/>
            <w:tabs>
              <w:tab w:val="right" w:leader="dot" w:pos="9062"/>
            </w:tabs>
            <w:spacing w:line="360" w:lineRule="auto"/>
            <w:jc w:val="both"/>
            <w:rPr>
              <w:rFonts w:ascii="Times New Roman" w:hAnsi="Times New Roman" w:cs="Times New Roman"/>
              <w:noProof/>
              <w:sz w:val="24"/>
              <w:szCs w:val="24"/>
            </w:rPr>
          </w:pPr>
          <w:hyperlink w:anchor="_Toc175491224" w:history="1">
            <w:r w:rsidR="00B77660" w:rsidRPr="00833049">
              <w:rPr>
                <w:rStyle w:val="Kpr"/>
                <w:rFonts w:ascii="Times New Roman" w:hAnsi="Times New Roman" w:cs="Times New Roman"/>
                <w:noProof/>
                <w:color w:val="auto"/>
                <w:sz w:val="24"/>
                <w:szCs w:val="24"/>
              </w:rPr>
              <w:t>3.6.9. Güvenilir Yapay Zekâ İçin Etik İlkeler Rehberi</w:t>
            </w:r>
            <w:r w:rsidR="00B77660" w:rsidRPr="00833049">
              <w:rPr>
                <w:rFonts w:ascii="Times New Roman" w:hAnsi="Times New Roman" w:cs="Times New Roman"/>
                <w:noProof/>
                <w:webHidden/>
                <w:sz w:val="24"/>
                <w:szCs w:val="24"/>
              </w:rPr>
              <w:tab/>
            </w:r>
            <w:r w:rsidR="00B77660" w:rsidRPr="00833049">
              <w:rPr>
                <w:rFonts w:ascii="Times New Roman" w:hAnsi="Times New Roman" w:cs="Times New Roman"/>
                <w:noProof/>
                <w:webHidden/>
                <w:sz w:val="24"/>
                <w:szCs w:val="24"/>
              </w:rPr>
              <w:fldChar w:fldCharType="begin"/>
            </w:r>
            <w:r w:rsidR="00B77660" w:rsidRPr="00833049">
              <w:rPr>
                <w:rFonts w:ascii="Times New Roman" w:hAnsi="Times New Roman" w:cs="Times New Roman"/>
                <w:noProof/>
                <w:webHidden/>
                <w:sz w:val="24"/>
                <w:szCs w:val="24"/>
              </w:rPr>
              <w:instrText xml:space="preserve"> PAGEREF _Toc175491224 \h </w:instrText>
            </w:r>
            <w:r w:rsidR="00B77660" w:rsidRPr="00833049">
              <w:rPr>
                <w:rFonts w:ascii="Times New Roman" w:hAnsi="Times New Roman" w:cs="Times New Roman"/>
                <w:noProof/>
                <w:webHidden/>
                <w:sz w:val="24"/>
                <w:szCs w:val="24"/>
              </w:rPr>
            </w:r>
            <w:r w:rsidR="00B77660" w:rsidRPr="00833049">
              <w:rPr>
                <w:rFonts w:ascii="Times New Roman" w:hAnsi="Times New Roman" w:cs="Times New Roman"/>
                <w:noProof/>
                <w:webHidden/>
                <w:sz w:val="24"/>
                <w:szCs w:val="24"/>
              </w:rPr>
              <w:fldChar w:fldCharType="separate"/>
            </w:r>
            <w:r w:rsidR="007175C9">
              <w:rPr>
                <w:rFonts w:ascii="Times New Roman" w:hAnsi="Times New Roman" w:cs="Times New Roman"/>
                <w:noProof/>
                <w:webHidden/>
                <w:sz w:val="24"/>
                <w:szCs w:val="24"/>
              </w:rPr>
              <w:t>120</w:t>
            </w:r>
            <w:r w:rsidR="00B77660" w:rsidRPr="00833049">
              <w:rPr>
                <w:rFonts w:ascii="Times New Roman" w:hAnsi="Times New Roman" w:cs="Times New Roman"/>
                <w:noProof/>
                <w:webHidden/>
                <w:sz w:val="24"/>
                <w:szCs w:val="24"/>
              </w:rPr>
              <w:fldChar w:fldCharType="end"/>
            </w:r>
          </w:hyperlink>
        </w:p>
        <w:p w14:paraId="35C75DB1" w14:textId="560C99D8" w:rsidR="00B77660" w:rsidRPr="00833049" w:rsidRDefault="001D62F2" w:rsidP="00833049">
          <w:pPr>
            <w:pStyle w:val="T1"/>
            <w:rPr>
              <w:rFonts w:eastAsiaTheme="minorEastAsia"/>
              <w:noProof/>
              <w:lang w:eastAsia="tr-TR"/>
            </w:rPr>
          </w:pPr>
          <w:hyperlink w:anchor="_Toc175491225" w:history="1">
            <w:r w:rsidR="00B77660" w:rsidRPr="00833049">
              <w:rPr>
                <w:rStyle w:val="Kpr"/>
                <w:noProof/>
                <w:color w:val="auto"/>
                <w:shd w:val="clear" w:color="auto" w:fill="FFFFFF"/>
              </w:rPr>
              <w:t>SONUÇ</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_Toc175491225 \h </w:instrText>
            </w:r>
            <w:r w:rsidR="00B77660" w:rsidRPr="00833049">
              <w:rPr>
                <w:noProof/>
                <w:webHidden/>
              </w:rPr>
            </w:r>
            <w:r w:rsidR="00B77660" w:rsidRPr="00833049">
              <w:rPr>
                <w:noProof/>
                <w:webHidden/>
              </w:rPr>
              <w:fldChar w:fldCharType="separate"/>
            </w:r>
            <w:r w:rsidR="007175C9">
              <w:rPr>
                <w:noProof/>
                <w:webHidden/>
              </w:rPr>
              <w:t>122</w:t>
            </w:r>
            <w:r w:rsidR="00B77660" w:rsidRPr="00833049">
              <w:rPr>
                <w:noProof/>
                <w:webHidden/>
              </w:rPr>
              <w:fldChar w:fldCharType="end"/>
            </w:r>
          </w:hyperlink>
        </w:p>
        <w:p w14:paraId="3C6210B7" w14:textId="6B1227DD" w:rsidR="00B77660" w:rsidRPr="00833049" w:rsidRDefault="001D62F2" w:rsidP="00833049">
          <w:pPr>
            <w:pStyle w:val="T1"/>
            <w:rPr>
              <w:rFonts w:eastAsiaTheme="minorEastAsia"/>
              <w:noProof/>
              <w:lang w:eastAsia="tr-TR"/>
            </w:rPr>
          </w:pPr>
          <w:hyperlink w:anchor="_Toc175491226" w:history="1">
            <w:r w:rsidR="00B77660" w:rsidRPr="00833049">
              <w:rPr>
                <w:rStyle w:val="Kpr"/>
                <w:noProof/>
                <w:color w:val="auto"/>
                <w:shd w:val="clear" w:color="auto" w:fill="FFFFFF"/>
              </w:rPr>
              <w:t>KAYNAKÇA</w:t>
            </w:r>
            <w:r w:rsidR="00B77660" w:rsidRPr="00833049">
              <w:rPr>
                <w:noProof/>
                <w:webHidden/>
              </w:rPr>
              <w:tab/>
            </w:r>
            <w:r w:rsidR="00B77660" w:rsidRPr="00833049">
              <w:rPr>
                <w:noProof/>
                <w:webHidden/>
              </w:rPr>
              <w:fldChar w:fldCharType="begin"/>
            </w:r>
            <w:r w:rsidR="00B77660" w:rsidRPr="00833049">
              <w:rPr>
                <w:noProof/>
                <w:webHidden/>
              </w:rPr>
              <w:instrText xml:space="preserve"> PAGEREF _Toc175491226 \h </w:instrText>
            </w:r>
            <w:r w:rsidR="00B77660" w:rsidRPr="00833049">
              <w:rPr>
                <w:noProof/>
                <w:webHidden/>
              </w:rPr>
            </w:r>
            <w:r w:rsidR="00B77660" w:rsidRPr="00833049">
              <w:rPr>
                <w:noProof/>
                <w:webHidden/>
              </w:rPr>
              <w:fldChar w:fldCharType="separate"/>
            </w:r>
            <w:r w:rsidR="007175C9">
              <w:rPr>
                <w:noProof/>
                <w:webHidden/>
              </w:rPr>
              <w:t>128</w:t>
            </w:r>
            <w:r w:rsidR="00B77660" w:rsidRPr="00833049">
              <w:rPr>
                <w:noProof/>
                <w:webHidden/>
              </w:rPr>
              <w:fldChar w:fldCharType="end"/>
            </w:r>
          </w:hyperlink>
        </w:p>
        <w:p w14:paraId="68ECC350" w14:textId="63742DF5" w:rsidR="00112B52" w:rsidRPr="00833049" w:rsidRDefault="00DF5F1F" w:rsidP="00833049">
          <w:pPr>
            <w:spacing w:line="360" w:lineRule="auto"/>
            <w:ind w:firstLine="0"/>
            <w:rPr>
              <w:rFonts w:cs="Times New Roman"/>
              <w:b/>
              <w:bCs/>
              <w:szCs w:val="24"/>
            </w:rPr>
          </w:pPr>
          <w:r w:rsidRPr="00833049">
            <w:rPr>
              <w:rFonts w:cs="Times New Roman"/>
              <w:b/>
              <w:bCs/>
              <w:szCs w:val="24"/>
            </w:rPr>
            <w:fldChar w:fldCharType="end"/>
          </w:r>
        </w:p>
      </w:sdtContent>
    </w:sdt>
    <w:bookmarkStart w:id="4" w:name="_Toc134385839" w:displacedByCustomXml="prev"/>
    <w:bookmarkStart w:id="5" w:name="_Toc134301777" w:displacedByCustomXml="prev"/>
    <w:bookmarkStart w:id="6" w:name="_Toc134301680" w:displacedByCustomXml="prev"/>
    <w:bookmarkStart w:id="7" w:name="_Toc134301555" w:displacedByCustomXml="prev"/>
    <w:bookmarkStart w:id="8" w:name="_Toc134301462" w:displacedByCustomXml="prev"/>
    <w:p w14:paraId="1594B6B8" w14:textId="47B78C89" w:rsidR="004556AB" w:rsidRPr="000440F3" w:rsidRDefault="004556AB" w:rsidP="004556AB"/>
    <w:p w14:paraId="67972C13" w14:textId="5F5CE257" w:rsidR="004556AB" w:rsidRPr="000440F3" w:rsidRDefault="004556AB" w:rsidP="004556AB"/>
    <w:p w14:paraId="09641C2B" w14:textId="42CF6B44" w:rsidR="004556AB" w:rsidRPr="000440F3" w:rsidRDefault="004556AB" w:rsidP="004556AB"/>
    <w:p w14:paraId="2A52E160" w14:textId="72E7D5E0" w:rsidR="004556AB" w:rsidRPr="000440F3" w:rsidRDefault="004556AB" w:rsidP="004556AB"/>
    <w:p w14:paraId="4304DFEC" w14:textId="76DC9028" w:rsidR="004556AB" w:rsidRPr="000440F3" w:rsidRDefault="004556AB" w:rsidP="004556AB"/>
    <w:p w14:paraId="06934BF7" w14:textId="676A9418" w:rsidR="004556AB" w:rsidRPr="000440F3" w:rsidRDefault="004556AB" w:rsidP="004556AB"/>
    <w:p w14:paraId="7EC04B76" w14:textId="55868096" w:rsidR="004556AB" w:rsidRPr="000440F3" w:rsidRDefault="004556AB" w:rsidP="004556AB"/>
    <w:p w14:paraId="23FFEE1C" w14:textId="58BC436C" w:rsidR="004556AB" w:rsidRPr="000440F3" w:rsidRDefault="004556AB" w:rsidP="004556AB"/>
    <w:p w14:paraId="49737D25" w14:textId="0A274F13" w:rsidR="004556AB" w:rsidRPr="000440F3" w:rsidRDefault="004556AB" w:rsidP="004556AB"/>
    <w:p w14:paraId="21114394" w14:textId="39762BEE" w:rsidR="004556AB" w:rsidRPr="000440F3" w:rsidRDefault="004556AB" w:rsidP="004556AB"/>
    <w:p w14:paraId="05800CC0" w14:textId="15B5D426" w:rsidR="004556AB" w:rsidRPr="000440F3" w:rsidRDefault="004556AB" w:rsidP="004556AB"/>
    <w:p w14:paraId="7B9875F1" w14:textId="07AD733A" w:rsidR="004556AB" w:rsidRPr="000440F3" w:rsidRDefault="004556AB" w:rsidP="004556AB"/>
    <w:p w14:paraId="242A2ED8" w14:textId="71F7F0BF" w:rsidR="004556AB" w:rsidRDefault="004556AB" w:rsidP="004556AB"/>
    <w:p w14:paraId="4FDBD3DC" w14:textId="6A73D04D" w:rsidR="00DC6B7D" w:rsidRDefault="00DC6B7D" w:rsidP="004556AB"/>
    <w:p w14:paraId="780B0352" w14:textId="5B642CBB" w:rsidR="00DC6B7D" w:rsidRDefault="00DC6B7D" w:rsidP="004556AB"/>
    <w:p w14:paraId="2D14E6A4" w14:textId="5A4CE4E5" w:rsidR="00DC6B7D" w:rsidRDefault="00DC6B7D" w:rsidP="004556AB"/>
    <w:p w14:paraId="52F6027A" w14:textId="4A4465D8" w:rsidR="00DC6B7D" w:rsidRDefault="00DC6B7D" w:rsidP="004556AB"/>
    <w:p w14:paraId="3D03F825" w14:textId="77777777" w:rsidR="00DC6B7D" w:rsidRPr="000440F3" w:rsidRDefault="00DC6B7D" w:rsidP="004556AB"/>
    <w:p w14:paraId="40D2765D" w14:textId="639F8068" w:rsidR="004556AB" w:rsidRPr="000440F3" w:rsidRDefault="004556AB" w:rsidP="004556AB"/>
    <w:p w14:paraId="790DEF78" w14:textId="041B814E" w:rsidR="004556AB" w:rsidRPr="000440F3" w:rsidRDefault="004556AB" w:rsidP="004556AB"/>
    <w:p w14:paraId="2E3C39C5" w14:textId="65202FB2" w:rsidR="004556AB" w:rsidRPr="000440F3" w:rsidRDefault="004556AB" w:rsidP="004556AB"/>
    <w:p w14:paraId="3E04CDC2" w14:textId="0EF4E1D1" w:rsidR="004D0226" w:rsidRPr="000440F3" w:rsidRDefault="004D0226" w:rsidP="005D61A0">
      <w:pPr>
        <w:ind w:firstLine="0"/>
      </w:pPr>
    </w:p>
    <w:p w14:paraId="60F4584B" w14:textId="0A7EC08C" w:rsidR="005E7DE9" w:rsidRPr="000440F3" w:rsidRDefault="005C3A3D" w:rsidP="005E7DE9">
      <w:pPr>
        <w:pStyle w:val="Balk1"/>
        <w:spacing w:before="0" w:after="320"/>
        <w:ind w:firstLine="0"/>
        <w:jc w:val="center"/>
        <w:rPr>
          <w:rFonts w:cs="Times New Roman"/>
          <w:szCs w:val="24"/>
        </w:rPr>
      </w:pPr>
      <w:bookmarkStart w:id="9" w:name="_Toc175491122"/>
      <w:r w:rsidRPr="000440F3">
        <w:rPr>
          <w:rFonts w:cs="Times New Roman"/>
          <w:szCs w:val="24"/>
        </w:rPr>
        <w:lastRenderedPageBreak/>
        <w:t>KISALTMALAR</w:t>
      </w:r>
      <w:bookmarkEnd w:id="8"/>
      <w:bookmarkEnd w:id="7"/>
      <w:bookmarkEnd w:id="6"/>
      <w:bookmarkEnd w:id="5"/>
      <w:bookmarkEnd w:id="4"/>
      <w:bookmarkEnd w:id="9"/>
    </w:p>
    <w:p w14:paraId="4C4D8D7F" w14:textId="77777777" w:rsidR="00C00C49" w:rsidRPr="000440F3" w:rsidRDefault="00C00C49" w:rsidP="008454FE">
      <w:pPr>
        <w:spacing w:line="360" w:lineRule="auto"/>
        <w:rPr>
          <w:rFonts w:cs="Times New Roman"/>
          <w:szCs w:val="24"/>
        </w:rPr>
      </w:pPr>
      <w:r w:rsidRPr="000440F3">
        <w:rPr>
          <w:rFonts w:cs="Times New Roman"/>
          <w:b/>
          <w:szCs w:val="24"/>
        </w:rPr>
        <w:t>AB</w:t>
      </w:r>
      <w:r w:rsidRPr="000440F3">
        <w:rPr>
          <w:rFonts w:cs="Times New Roman"/>
          <w:szCs w:val="24"/>
        </w:rPr>
        <w:tab/>
      </w:r>
      <w:r w:rsidRPr="000440F3">
        <w:rPr>
          <w:rFonts w:cs="Times New Roman"/>
          <w:szCs w:val="24"/>
        </w:rPr>
        <w:tab/>
      </w:r>
      <w:r w:rsidRPr="000440F3">
        <w:rPr>
          <w:rFonts w:cs="Times New Roman"/>
          <w:b/>
          <w:szCs w:val="24"/>
        </w:rPr>
        <w:t>:</w:t>
      </w:r>
      <w:r w:rsidRPr="000440F3">
        <w:rPr>
          <w:rFonts w:cs="Times New Roman"/>
          <w:szCs w:val="24"/>
        </w:rPr>
        <w:t xml:space="preserve"> Avrupa Birliği </w:t>
      </w:r>
    </w:p>
    <w:p w14:paraId="563A191A" w14:textId="77777777" w:rsidR="00C00C49" w:rsidRPr="000440F3" w:rsidRDefault="00C00C49" w:rsidP="008454FE">
      <w:pPr>
        <w:spacing w:line="360" w:lineRule="auto"/>
        <w:rPr>
          <w:rFonts w:eastAsia="Calibri" w:cs="Times New Roman"/>
          <w:szCs w:val="24"/>
        </w:rPr>
      </w:pPr>
      <w:r w:rsidRPr="000440F3">
        <w:rPr>
          <w:rFonts w:eastAsia="Calibri" w:cs="Times New Roman"/>
          <w:b/>
          <w:szCs w:val="24"/>
        </w:rPr>
        <w:t>ABD</w:t>
      </w:r>
      <w:r w:rsidRPr="000440F3">
        <w:rPr>
          <w:rFonts w:eastAsia="Calibri" w:cs="Times New Roman"/>
          <w:szCs w:val="24"/>
        </w:rPr>
        <w:tab/>
      </w:r>
      <w:r w:rsidRPr="000440F3">
        <w:rPr>
          <w:rFonts w:eastAsia="Calibri" w:cs="Times New Roman"/>
          <w:szCs w:val="24"/>
        </w:rPr>
        <w:tab/>
      </w:r>
      <w:r w:rsidRPr="000440F3">
        <w:rPr>
          <w:rFonts w:eastAsia="Calibri" w:cs="Times New Roman"/>
          <w:b/>
          <w:szCs w:val="24"/>
        </w:rPr>
        <w:t>:</w:t>
      </w:r>
      <w:r w:rsidRPr="000440F3">
        <w:rPr>
          <w:rFonts w:eastAsia="Calibri" w:cs="Times New Roman"/>
          <w:szCs w:val="24"/>
        </w:rPr>
        <w:t xml:space="preserve"> Amerika Birleşik Devletleri</w:t>
      </w:r>
    </w:p>
    <w:p w14:paraId="0DE1DDBB" w14:textId="76C05CEF" w:rsidR="00C00C49" w:rsidRPr="000440F3" w:rsidRDefault="00C00C49" w:rsidP="008454FE">
      <w:pPr>
        <w:spacing w:line="360" w:lineRule="auto"/>
        <w:rPr>
          <w:rFonts w:cs="Times New Roman"/>
          <w:szCs w:val="24"/>
        </w:rPr>
      </w:pPr>
      <w:r w:rsidRPr="000440F3">
        <w:rPr>
          <w:rFonts w:cs="Times New Roman"/>
          <w:b/>
          <w:szCs w:val="24"/>
        </w:rPr>
        <w:t>ACLU</w:t>
      </w:r>
      <w:r w:rsidRPr="000440F3">
        <w:rPr>
          <w:rFonts w:cs="Times New Roman"/>
          <w:b/>
          <w:szCs w:val="24"/>
        </w:rPr>
        <w:tab/>
      </w:r>
      <w:r w:rsidRPr="000440F3">
        <w:rPr>
          <w:rFonts w:cs="Times New Roman"/>
          <w:szCs w:val="24"/>
        </w:rPr>
        <w:tab/>
      </w:r>
      <w:r w:rsidRPr="000440F3">
        <w:rPr>
          <w:rFonts w:cs="Times New Roman"/>
          <w:b/>
          <w:szCs w:val="24"/>
        </w:rPr>
        <w:t>:</w:t>
      </w:r>
      <w:r w:rsidRPr="000440F3">
        <w:rPr>
          <w:rFonts w:cs="Times New Roman"/>
          <w:szCs w:val="24"/>
        </w:rPr>
        <w:t xml:space="preserve"> American Civil Liberties Union</w:t>
      </w:r>
    </w:p>
    <w:p w14:paraId="4CBA214D" w14:textId="4FFE6727" w:rsidR="009303C1" w:rsidRPr="000440F3" w:rsidRDefault="009303C1" w:rsidP="008454FE">
      <w:pPr>
        <w:spacing w:line="360" w:lineRule="auto"/>
        <w:rPr>
          <w:rFonts w:cs="Times New Roman"/>
          <w:b/>
          <w:szCs w:val="24"/>
        </w:rPr>
      </w:pPr>
      <w:r w:rsidRPr="000440F3">
        <w:rPr>
          <w:rFonts w:cs="Times New Roman"/>
          <w:b/>
          <w:szCs w:val="24"/>
        </w:rPr>
        <w:t>ADM</w:t>
      </w:r>
      <w:r w:rsidRPr="000440F3">
        <w:rPr>
          <w:rFonts w:cs="Times New Roman"/>
          <w:b/>
          <w:szCs w:val="24"/>
        </w:rPr>
        <w:tab/>
      </w:r>
      <w:r w:rsidRPr="000440F3">
        <w:rPr>
          <w:rFonts w:cs="Times New Roman"/>
          <w:b/>
          <w:szCs w:val="24"/>
        </w:rPr>
        <w:tab/>
        <w:t xml:space="preserve">: </w:t>
      </w:r>
      <w:r w:rsidRPr="000440F3">
        <w:t>Algorithmic Decision Making</w:t>
      </w:r>
    </w:p>
    <w:p w14:paraId="2D03F5E6" w14:textId="77777777" w:rsidR="00C00C49" w:rsidRPr="000440F3" w:rsidRDefault="00C00C49" w:rsidP="00DF5F1F">
      <w:pPr>
        <w:spacing w:before="40" w:line="360" w:lineRule="auto"/>
        <w:rPr>
          <w:rFonts w:cs="Times New Roman"/>
          <w:szCs w:val="24"/>
        </w:rPr>
      </w:pPr>
      <w:r w:rsidRPr="000440F3">
        <w:rPr>
          <w:rFonts w:cs="Times New Roman"/>
          <w:b/>
          <w:szCs w:val="24"/>
        </w:rPr>
        <w:t>ADR</w:t>
      </w:r>
      <w:r w:rsidRPr="000440F3">
        <w:rPr>
          <w:rFonts w:cs="Times New Roman"/>
          <w:b/>
          <w:szCs w:val="24"/>
        </w:rPr>
        <w:tab/>
      </w:r>
      <w:r w:rsidRPr="000440F3">
        <w:rPr>
          <w:rFonts w:cs="Times New Roman"/>
          <w:b/>
          <w:szCs w:val="24"/>
        </w:rPr>
        <w:tab/>
        <w:t>:</w:t>
      </w:r>
      <w:r w:rsidRPr="000440F3">
        <w:rPr>
          <w:rFonts w:cs="Times New Roman"/>
          <w:szCs w:val="24"/>
        </w:rPr>
        <w:t xml:space="preserve"> Alternative Dispute Resolution</w:t>
      </w:r>
    </w:p>
    <w:p w14:paraId="0BFD3D6B" w14:textId="77777777" w:rsidR="00C00C49" w:rsidRPr="000440F3" w:rsidRDefault="00C00C49" w:rsidP="008454FE">
      <w:pPr>
        <w:spacing w:line="360" w:lineRule="auto"/>
        <w:rPr>
          <w:rFonts w:cs="Times New Roman"/>
          <w:szCs w:val="24"/>
        </w:rPr>
      </w:pPr>
      <w:r w:rsidRPr="000440F3">
        <w:rPr>
          <w:rFonts w:cs="Times New Roman"/>
          <w:b/>
          <w:szCs w:val="24"/>
        </w:rPr>
        <w:t>AI</w:t>
      </w:r>
      <w:r w:rsidRPr="000440F3">
        <w:rPr>
          <w:rFonts w:cs="Times New Roman"/>
          <w:b/>
          <w:szCs w:val="24"/>
        </w:rPr>
        <w:tab/>
      </w:r>
      <w:r w:rsidRPr="000440F3">
        <w:rPr>
          <w:rFonts w:cs="Times New Roman"/>
          <w:b/>
          <w:szCs w:val="24"/>
        </w:rPr>
        <w:tab/>
        <w:t>:</w:t>
      </w:r>
      <w:r w:rsidRPr="000440F3">
        <w:rPr>
          <w:rFonts w:cs="Times New Roman"/>
          <w:szCs w:val="24"/>
        </w:rPr>
        <w:t xml:space="preserve"> Artificial Intelligence</w:t>
      </w:r>
    </w:p>
    <w:p w14:paraId="0D29E294" w14:textId="77777777" w:rsidR="00C00C49" w:rsidRPr="000440F3" w:rsidRDefault="00C00C49" w:rsidP="008454FE">
      <w:pPr>
        <w:spacing w:line="360" w:lineRule="auto"/>
        <w:rPr>
          <w:rFonts w:cs="Times New Roman"/>
          <w:szCs w:val="24"/>
        </w:rPr>
      </w:pPr>
      <w:r w:rsidRPr="000440F3">
        <w:rPr>
          <w:rFonts w:cs="Times New Roman"/>
          <w:b/>
          <w:szCs w:val="24"/>
        </w:rPr>
        <w:t>AİHM</w:t>
      </w:r>
      <w:r w:rsidRPr="000440F3">
        <w:rPr>
          <w:rFonts w:cs="Times New Roman"/>
          <w:b/>
          <w:szCs w:val="24"/>
        </w:rPr>
        <w:tab/>
      </w:r>
      <w:r w:rsidRPr="000440F3">
        <w:rPr>
          <w:rFonts w:cs="Times New Roman"/>
          <w:b/>
          <w:szCs w:val="24"/>
        </w:rPr>
        <w:tab/>
        <w:t>:</w:t>
      </w:r>
      <w:r w:rsidRPr="000440F3">
        <w:rPr>
          <w:rFonts w:cs="Times New Roman"/>
          <w:szCs w:val="24"/>
        </w:rPr>
        <w:t xml:space="preserve"> Avrupa İnsan Hakları Mahkemesi</w:t>
      </w:r>
    </w:p>
    <w:p w14:paraId="1AE5FDCB" w14:textId="77777777" w:rsidR="00C00C49" w:rsidRPr="000440F3" w:rsidRDefault="00C00C49" w:rsidP="008454FE">
      <w:pPr>
        <w:spacing w:line="360" w:lineRule="auto"/>
        <w:rPr>
          <w:rFonts w:cs="Times New Roman"/>
          <w:szCs w:val="24"/>
        </w:rPr>
      </w:pPr>
      <w:r w:rsidRPr="000440F3">
        <w:rPr>
          <w:rFonts w:cs="Times New Roman"/>
          <w:b/>
          <w:szCs w:val="24"/>
        </w:rPr>
        <w:t>AİHS</w:t>
      </w:r>
      <w:r w:rsidRPr="000440F3">
        <w:rPr>
          <w:rFonts w:cs="Times New Roman"/>
          <w:szCs w:val="24"/>
        </w:rPr>
        <w:tab/>
      </w:r>
      <w:r w:rsidRPr="000440F3">
        <w:rPr>
          <w:rFonts w:cs="Times New Roman"/>
          <w:szCs w:val="24"/>
        </w:rPr>
        <w:tab/>
      </w:r>
      <w:r w:rsidRPr="000440F3">
        <w:rPr>
          <w:rFonts w:cs="Times New Roman"/>
          <w:b/>
          <w:szCs w:val="24"/>
        </w:rPr>
        <w:t>:</w:t>
      </w:r>
      <w:r w:rsidRPr="000440F3">
        <w:rPr>
          <w:rFonts w:cs="Times New Roman"/>
          <w:szCs w:val="24"/>
        </w:rPr>
        <w:t xml:space="preserve"> Avrupa İnsan Hakları Sözleşmesi</w:t>
      </w:r>
    </w:p>
    <w:p w14:paraId="044606CD" w14:textId="77777777" w:rsidR="00C00C49" w:rsidRPr="000440F3" w:rsidRDefault="00C00C49" w:rsidP="008454FE">
      <w:pPr>
        <w:spacing w:line="360" w:lineRule="auto"/>
        <w:rPr>
          <w:rFonts w:cs="Times New Roman"/>
          <w:szCs w:val="24"/>
        </w:rPr>
      </w:pPr>
      <w:r w:rsidRPr="000440F3">
        <w:rPr>
          <w:rFonts w:cs="Times New Roman"/>
          <w:b/>
          <w:szCs w:val="24"/>
        </w:rPr>
        <w:t>AUS</w:t>
      </w:r>
      <w:r w:rsidRPr="000440F3">
        <w:rPr>
          <w:rFonts w:cs="Times New Roman"/>
          <w:b/>
          <w:szCs w:val="24"/>
        </w:rPr>
        <w:tab/>
      </w:r>
      <w:r w:rsidRPr="000440F3">
        <w:rPr>
          <w:rFonts w:cs="Times New Roman"/>
          <w:b/>
          <w:szCs w:val="24"/>
        </w:rPr>
        <w:tab/>
        <w:t>:</w:t>
      </w:r>
      <w:r w:rsidRPr="000440F3">
        <w:rPr>
          <w:rFonts w:cs="Times New Roman"/>
          <w:szCs w:val="24"/>
        </w:rPr>
        <w:t xml:space="preserve"> Akıllı Ulaşım Sistemi</w:t>
      </w:r>
    </w:p>
    <w:p w14:paraId="0D7FA6D7" w14:textId="77777777" w:rsidR="00C00C49" w:rsidRPr="000440F3" w:rsidRDefault="00C00C49" w:rsidP="008454FE">
      <w:pPr>
        <w:spacing w:line="360" w:lineRule="auto"/>
        <w:rPr>
          <w:rFonts w:cs="Times New Roman"/>
          <w:szCs w:val="24"/>
        </w:rPr>
      </w:pPr>
      <w:r w:rsidRPr="000440F3">
        <w:rPr>
          <w:rFonts w:cs="Times New Roman"/>
          <w:b/>
          <w:szCs w:val="24"/>
        </w:rPr>
        <w:t>AYM</w:t>
      </w:r>
      <w:r w:rsidRPr="000440F3">
        <w:rPr>
          <w:rFonts w:cs="Times New Roman"/>
          <w:b/>
          <w:szCs w:val="24"/>
        </w:rPr>
        <w:tab/>
      </w:r>
      <w:r w:rsidRPr="000440F3">
        <w:rPr>
          <w:rFonts w:cs="Times New Roman"/>
          <w:b/>
          <w:szCs w:val="24"/>
        </w:rPr>
        <w:tab/>
        <w:t>:</w:t>
      </w:r>
      <w:r w:rsidRPr="000440F3">
        <w:rPr>
          <w:rFonts w:cs="Times New Roman"/>
          <w:szCs w:val="24"/>
        </w:rPr>
        <w:t xml:space="preserve"> Anayasa Mahkemesi</w:t>
      </w:r>
    </w:p>
    <w:p w14:paraId="5B0D65BD" w14:textId="796856AE" w:rsidR="00AA7CAB" w:rsidRPr="000440F3" w:rsidRDefault="00AA7CAB" w:rsidP="008454FE">
      <w:pPr>
        <w:spacing w:line="360" w:lineRule="auto"/>
        <w:rPr>
          <w:rFonts w:cs="Times New Roman"/>
          <w:b/>
          <w:szCs w:val="24"/>
        </w:rPr>
      </w:pPr>
      <w:r w:rsidRPr="000440F3">
        <w:rPr>
          <w:rFonts w:cs="Times New Roman"/>
          <w:b/>
          <w:szCs w:val="24"/>
        </w:rPr>
        <w:t>Bkz.</w:t>
      </w:r>
      <w:r w:rsidRPr="000440F3">
        <w:rPr>
          <w:rFonts w:cs="Times New Roman"/>
          <w:b/>
          <w:szCs w:val="24"/>
        </w:rPr>
        <w:tab/>
      </w:r>
      <w:r w:rsidRPr="000440F3">
        <w:rPr>
          <w:rFonts w:cs="Times New Roman"/>
          <w:b/>
          <w:szCs w:val="24"/>
        </w:rPr>
        <w:tab/>
        <w:t xml:space="preserve">: </w:t>
      </w:r>
      <w:r w:rsidRPr="000440F3">
        <w:rPr>
          <w:rFonts w:cs="Times New Roman"/>
          <w:szCs w:val="24"/>
        </w:rPr>
        <w:t>Bakınız</w:t>
      </w:r>
    </w:p>
    <w:p w14:paraId="75303AB4" w14:textId="26DBD880" w:rsidR="00C00C49" w:rsidRPr="000440F3" w:rsidRDefault="00C00C49" w:rsidP="008454FE">
      <w:pPr>
        <w:spacing w:line="360" w:lineRule="auto"/>
        <w:rPr>
          <w:rFonts w:cs="Times New Roman"/>
          <w:szCs w:val="24"/>
        </w:rPr>
      </w:pPr>
      <w:r w:rsidRPr="000440F3">
        <w:rPr>
          <w:rFonts w:cs="Times New Roman"/>
          <w:b/>
          <w:szCs w:val="24"/>
        </w:rPr>
        <w:t>BM</w:t>
      </w:r>
      <w:r w:rsidRPr="000440F3">
        <w:rPr>
          <w:rFonts w:cs="Times New Roman"/>
          <w:b/>
          <w:szCs w:val="24"/>
        </w:rPr>
        <w:tab/>
      </w:r>
      <w:r w:rsidRPr="000440F3">
        <w:rPr>
          <w:rFonts w:cs="Times New Roman"/>
          <w:b/>
          <w:szCs w:val="24"/>
        </w:rPr>
        <w:tab/>
        <w:t>:</w:t>
      </w:r>
      <w:r w:rsidRPr="000440F3">
        <w:rPr>
          <w:rFonts w:cs="Times New Roman"/>
          <w:szCs w:val="24"/>
        </w:rPr>
        <w:t xml:space="preserve"> Birleşmiş Milletler </w:t>
      </w:r>
    </w:p>
    <w:p w14:paraId="38A08163" w14:textId="3B3AA3B6" w:rsidR="00A6133E" w:rsidRPr="000440F3" w:rsidRDefault="00A6133E" w:rsidP="008454FE">
      <w:pPr>
        <w:spacing w:line="360" w:lineRule="auto"/>
        <w:rPr>
          <w:rFonts w:cs="Times New Roman"/>
          <w:szCs w:val="24"/>
        </w:rPr>
      </w:pPr>
      <w:r w:rsidRPr="000440F3">
        <w:rPr>
          <w:rFonts w:cs="Times New Roman"/>
          <w:b/>
          <w:szCs w:val="24"/>
        </w:rPr>
        <w:t xml:space="preserve">CAHAI </w:t>
      </w:r>
      <w:r w:rsidRPr="000440F3">
        <w:rPr>
          <w:rFonts w:cs="Times New Roman"/>
          <w:b/>
          <w:szCs w:val="24"/>
        </w:rPr>
        <w:tab/>
        <w:t>:</w:t>
      </w:r>
      <w:r w:rsidRPr="000440F3">
        <w:rPr>
          <w:rFonts w:cs="Times New Roman"/>
          <w:szCs w:val="24"/>
        </w:rPr>
        <w:t xml:space="preserve"> Ad-hoc Commi</w:t>
      </w:r>
      <w:r w:rsidR="001217EA" w:rsidRPr="000440F3">
        <w:rPr>
          <w:rFonts w:cs="Times New Roman"/>
          <w:szCs w:val="24"/>
        </w:rPr>
        <w:t>ttee on Artificial Intelligence</w:t>
      </w:r>
    </w:p>
    <w:p w14:paraId="53A73ED4" w14:textId="0E2B8423" w:rsidR="001217EA" w:rsidRPr="000440F3" w:rsidRDefault="001217EA" w:rsidP="008454FE">
      <w:pPr>
        <w:spacing w:line="360" w:lineRule="auto"/>
        <w:rPr>
          <w:rFonts w:cs="Times New Roman"/>
          <w:b/>
          <w:szCs w:val="24"/>
        </w:rPr>
      </w:pPr>
      <w:r w:rsidRPr="000440F3">
        <w:rPr>
          <w:rFonts w:cs="Times New Roman"/>
          <w:b/>
          <w:szCs w:val="24"/>
        </w:rPr>
        <w:t>CAI</w:t>
      </w:r>
      <w:r w:rsidRPr="000440F3">
        <w:rPr>
          <w:rFonts w:cs="Times New Roman"/>
          <w:b/>
          <w:szCs w:val="24"/>
        </w:rPr>
        <w:tab/>
      </w:r>
      <w:r w:rsidRPr="000440F3">
        <w:rPr>
          <w:rFonts w:cs="Times New Roman"/>
          <w:b/>
          <w:szCs w:val="24"/>
        </w:rPr>
        <w:tab/>
        <w:t>:</w:t>
      </w:r>
      <w:r w:rsidRPr="000440F3">
        <w:t xml:space="preserve"> </w:t>
      </w:r>
      <w:r w:rsidRPr="000440F3">
        <w:rPr>
          <w:rFonts w:cs="Times New Roman"/>
          <w:szCs w:val="24"/>
        </w:rPr>
        <w:t>Committee on Artificial Intelligence</w:t>
      </w:r>
    </w:p>
    <w:p w14:paraId="5648F8DC" w14:textId="77777777" w:rsidR="00C00C49" w:rsidRPr="000440F3" w:rsidRDefault="00C00C49" w:rsidP="008454FE">
      <w:pPr>
        <w:spacing w:line="360" w:lineRule="auto"/>
        <w:rPr>
          <w:rFonts w:cs="Times New Roman"/>
          <w:szCs w:val="24"/>
        </w:rPr>
      </w:pPr>
      <w:r w:rsidRPr="000440F3">
        <w:rPr>
          <w:rFonts w:cs="Times New Roman"/>
          <w:b/>
          <w:szCs w:val="24"/>
        </w:rPr>
        <w:t>CCTV</w:t>
      </w:r>
      <w:r w:rsidRPr="000440F3">
        <w:rPr>
          <w:rFonts w:cs="Times New Roman"/>
          <w:szCs w:val="24"/>
        </w:rPr>
        <w:tab/>
      </w:r>
      <w:r w:rsidRPr="000440F3">
        <w:rPr>
          <w:rFonts w:cs="Times New Roman"/>
          <w:szCs w:val="24"/>
        </w:rPr>
        <w:tab/>
      </w:r>
      <w:r w:rsidRPr="000440F3">
        <w:rPr>
          <w:rFonts w:cs="Times New Roman"/>
          <w:b/>
          <w:szCs w:val="24"/>
        </w:rPr>
        <w:t>:</w:t>
      </w:r>
      <w:r w:rsidRPr="000440F3">
        <w:rPr>
          <w:rFonts w:cs="Times New Roman"/>
          <w:szCs w:val="24"/>
        </w:rPr>
        <w:t xml:space="preserve"> Closed Circuit Television </w:t>
      </w:r>
    </w:p>
    <w:p w14:paraId="21CF79C5" w14:textId="77777777" w:rsidR="00A5549B" w:rsidRDefault="00C00C49" w:rsidP="00A5549B">
      <w:pPr>
        <w:spacing w:line="360" w:lineRule="auto"/>
        <w:ind w:left="709" w:firstLine="0"/>
        <w:rPr>
          <w:rFonts w:cs="Times New Roman"/>
          <w:szCs w:val="24"/>
        </w:rPr>
      </w:pPr>
      <w:r w:rsidRPr="000440F3">
        <w:rPr>
          <w:rFonts w:cs="Times New Roman"/>
          <w:b/>
          <w:szCs w:val="24"/>
        </w:rPr>
        <w:t xml:space="preserve">COMPAS </w:t>
      </w:r>
      <w:r w:rsidRPr="000440F3">
        <w:rPr>
          <w:rFonts w:cs="Times New Roman"/>
          <w:b/>
          <w:szCs w:val="24"/>
        </w:rPr>
        <w:tab/>
        <w:t>:</w:t>
      </w:r>
      <w:r w:rsidRPr="000440F3">
        <w:rPr>
          <w:rFonts w:cs="Times New Roman"/>
          <w:szCs w:val="24"/>
        </w:rPr>
        <w:t xml:space="preserve"> Correctional Offender Management Profiling </w:t>
      </w:r>
    </w:p>
    <w:p w14:paraId="487FF84C" w14:textId="6F7F22AE" w:rsidR="00C00C49" w:rsidRPr="000440F3" w:rsidRDefault="00A5549B" w:rsidP="00A5549B">
      <w:pPr>
        <w:spacing w:line="360" w:lineRule="auto"/>
        <w:ind w:left="1417" w:firstLine="707"/>
        <w:rPr>
          <w:rFonts w:cs="Times New Roman"/>
          <w:b/>
          <w:szCs w:val="24"/>
        </w:rPr>
      </w:pPr>
      <w:r>
        <w:rPr>
          <w:rFonts w:cs="Times New Roman"/>
          <w:b/>
          <w:szCs w:val="24"/>
        </w:rPr>
        <w:t xml:space="preserve">  </w:t>
      </w:r>
      <w:r w:rsidR="00C00C49" w:rsidRPr="000440F3">
        <w:rPr>
          <w:rFonts w:cs="Times New Roman"/>
          <w:szCs w:val="24"/>
        </w:rPr>
        <w:t>for Alternative Sanctions</w:t>
      </w:r>
    </w:p>
    <w:p w14:paraId="7065566B" w14:textId="6B192A6E" w:rsidR="00C00C49" w:rsidRPr="000440F3" w:rsidRDefault="00C00C49" w:rsidP="008454FE">
      <w:pPr>
        <w:spacing w:line="360" w:lineRule="auto"/>
        <w:rPr>
          <w:rFonts w:cs="Times New Roman"/>
          <w:szCs w:val="24"/>
        </w:rPr>
      </w:pPr>
      <w:r w:rsidRPr="000440F3">
        <w:rPr>
          <w:rFonts w:cs="Times New Roman"/>
          <w:b/>
          <w:szCs w:val="24"/>
        </w:rPr>
        <w:t>COVID 19</w:t>
      </w:r>
      <w:r w:rsidRPr="000440F3">
        <w:rPr>
          <w:rFonts w:cs="Times New Roman"/>
          <w:b/>
          <w:szCs w:val="24"/>
        </w:rPr>
        <w:tab/>
        <w:t>:</w:t>
      </w:r>
      <w:r w:rsidRPr="000440F3">
        <w:rPr>
          <w:rFonts w:cs="Times New Roman"/>
          <w:szCs w:val="24"/>
        </w:rPr>
        <w:t xml:space="preserve"> Yeni Korona Virüs Hastalığı</w:t>
      </w:r>
    </w:p>
    <w:p w14:paraId="3F7DA943" w14:textId="2523F679" w:rsidR="004E5FB5" w:rsidRPr="000440F3" w:rsidRDefault="004E5FB5" w:rsidP="008454FE">
      <w:pPr>
        <w:spacing w:line="360" w:lineRule="auto"/>
        <w:rPr>
          <w:rFonts w:cs="Times New Roman"/>
          <w:b/>
          <w:szCs w:val="24"/>
        </w:rPr>
      </w:pPr>
      <w:r w:rsidRPr="000440F3">
        <w:rPr>
          <w:rFonts w:cs="Times New Roman"/>
          <w:b/>
          <w:szCs w:val="24"/>
        </w:rPr>
        <w:t>DSA</w:t>
      </w:r>
      <w:r w:rsidRPr="000440F3">
        <w:rPr>
          <w:rFonts w:cs="Times New Roman"/>
          <w:b/>
          <w:szCs w:val="24"/>
        </w:rPr>
        <w:tab/>
      </w:r>
      <w:r w:rsidRPr="000440F3">
        <w:rPr>
          <w:rFonts w:cs="Times New Roman"/>
          <w:b/>
          <w:szCs w:val="24"/>
        </w:rPr>
        <w:tab/>
        <w:t>:</w:t>
      </w:r>
      <w:r w:rsidRPr="000440F3">
        <w:t xml:space="preserve"> </w:t>
      </w:r>
      <w:r w:rsidRPr="000440F3">
        <w:rPr>
          <w:rFonts w:cs="Times New Roman"/>
          <w:szCs w:val="24"/>
        </w:rPr>
        <w:t>Digital Services Act</w:t>
      </w:r>
    </w:p>
    <w:p w14:paraId="7AB14CC4" w14:textId="77777777" w:rsidR="00C00C49" w:rsidRPr="000440F3" w:rsidRDefault="00C00C49" w:rsidP="008454FE">
      <w:pPr>
        <w:spacing w:line="360" w:lineRule="auto"/>
        <w:rPr>
          <w:rFonts w:cs="Times New Roman"/>
          <w:b/>
          <w:szCs w:val="24"/>
        </w:rPr>
      </w:pPr>
      <w:r w:rsidRPr="000440F3">
        <w:rPr>
          <w:rFonts w:cs="Times New Roman"/>
          <w:b/>
          <w:szCs w:val="24"/>
        </w:rPr>
        <w:t>FBI</w:t>
      </w:r>
      <w:r w:rsidRPr="000440F3">
        <w:rPr>
          <w:rFonts w:cs="Times New Roman"/>
          <w:szCs w:val="24"/>
        </w:rPr>
        <w:tab/>
      </w:r>
      <w:r w:rsidRPr="000440F3">
        <w:rPr>
          <w:rFonts w:cs="Times New Roman"/>
          <w:szCs w:val="24"/>
        </w:rPr>
        <w:tab/>
      </w:r>
      <w:r w:rsidRPr="000440F3">
        <w:rPr>
          <w:rFonts w:cs="Times New Roman"/>
          <w:b/>
          <w:szCs w:val="24"/>
        </w:rPr>
        <w:t>:</w:t>
      </w:r>
      <w:r w:rsidRPr="000440F3">
        <w:rPr>
          <w:rFonts w:cs="Times New Roman"/>
          <w:szCs w:val="24"/>
        </w:rPr>
        <w:t xml:space="preserve"> Federal Bureau of Investigation </w:t>
      </w:r>
    </w:p>
    <w:p w14:paraId="7EDAEBD1" w14:textId="77777777" w:rsidR="00C00C49" w:rsidRPr="000440F3" w:rsidRDefault="00C00C49" w:rsidP="008454FE">
      <w:pPr>
        <w:spacing w:line="360" w:lineRule="auto"/>
        <w:rPr>
          <w:rFonts w:cs="Times New Roman"/>
          <w:b/>
          <w:szCs w:val="24"/>
        </w:rPr>
      </w:pPr>
      <w:r w:rsidRPr="000440F3">
        <w:rPr>
          <w:rFonts w:cs="Times New Roman"/>
          <w:b/>
          <w:szCs w:val="24"/>
        </w:rPr>
        <w:t xml:space="preserve">FSEK </w:t>
      </w:r>
      <w:r w:rsidRPr="000440F3">
        <w:rPr>
          <w:rFonts w:cs="Times New Roman"/>
          <w:b/>
          <w:szCs w:val="24"/>
        </w:rPr>
        <w:tab/>
      </w:r>
      <w:r w:rsidRPr="000440F3">
        <w:rPr>
          <w:rFonts w:cs="Times New Roman"/>
          <w:b/>
          <w:szCs w:val="24"/>
        </w:rPr>
        <w:tab/>
        <w:t>:</w:t>
      </w:r>
      <w:r w:rsidRPr="000440F3">
        <w:rPr>
          <w:rFonts w:cs="Times New Roman"/>
          <w:szCs w:val="24"/>
        </w:rPr>
        <w:t xml:space="preserve"> Fikir ve Sanat Eserleri Kanunu</w:t>
      </w:r>
    </w:p>
    <w:p w14:paraId="51583D61" w14:textId="77777777" w:rsidR="003D1EC7" w:rsidRPr="000440F3" w:rsidRDefault="00C00C49" w:rsidP="008454FE">
      <w:pPr>
        <w:spacing w:line="360" w:lineRule="auto"/>
        <w:rPr>
          <w:rFonts w:cs="Times New Roman"/>
          <w:szCs w:val="24"/>
        </w:rPr>
      </w:pPr>
      <w:r w:rsidRPr="000440F3">
        <w:rPr>
          <w:rFonts w:cs="Times New Roman"/>
          <w:b/>
          <w:szCs w:val="24"/>
        </w:rPr>
        <w:t>GDPR</w:t>
      </w:r>
      <w:r w:rsidRPr="000440F3">
        <w:rPr>
          <w:rFonts w:cs="Times New Roman"/>
          <w:szCs w:val="24"/>
        </w:rPr>
        <w:tab/>
      </w:r>
      <w:r w:rsidRPr="000440F3">
        <w:rPr>
          <w:rFonts w:cs="Times New Roman"/>
          <w:szCs w:val="24"/>
        </w:rPr>
        <w:tab/>
      </w:r>
      <w:r w:rsidRPr="000440F3">
        <w:rPr>
          <w:rFonts w:cs="Times New Roman"/>
          <w:b/>
          <w:szCs w:val="24"/>
        </w:rPr>
        <w:t>:</w:t>
      </w:r>
      <w:r w:rsidRPr="000440F3">
        <w:rPr>
          <w:rFonts w:cs="Times New Roman"/>
          <w:szCs w:val="24"/>
        </w:rPr>
        <w:t xml:space="preserve"> </w:t>
      </w:r>
      <w:r w:rsidR="003D1EC7" w:rsidRPr="000440F3">
        <w:rPr>
          <w:rFonts w:cs="Times New Roman"/>
          <w:szCs w:val="24"/>
        </w:rPr>
        <w:t>General Data Protection Regulation</w:t>
      </w:r>
    </w:p>
    <w:p w14:paraId="1CC49038" w14:textId="495808D9" w:rsidR="00C00C49" w:rsidRPr="000440F3" w:rsidRDefault="00C00C49" w:rsidP="008454FE">
      <w:pPr>
        <w:spacing w:line="360" w:lineRule="auto"/>
        <w:rPr>
          <w:rFonts w:cs="Times New Roman"/>
          <w:szCs w:val="24"/>
        </w:rPr>
      </w:pPr>
      <w:r w:rsidRPr="000440F3">
        <w:rPr>
          <w:rFonts w:cs="Times New Roman"/>
          <w:b/>
          <w:szCs w:val="24"/>
        </w:rPr>
        <w:t>GPU</w:t>
      </w:r>
      <w:r w:rsidRPr="000440F3">
        <w:rPr>
          <w:rFonts w:cs="Times New Roman"/>
          <w:b/>
          <w:szCs w:val="24"/>
        </w:rPr>
        <w:tab/>
      </w:r>
      <w:r w:rsidRPr="000440F3">
        <w:rPr>
          <w:rFonts w:cs="Times New Roman"/>
          <w:b/>
          <w:szCs w:val="24"/>
        </w:rPr>
        <w:tab/>
        <w:t>:</w:t>
      </w:r>
      <w:r w:rsidRPr="000440F3">
        <w:rPr>
          <w:rFonts w:cs="Times New Roman"/>
          <w:szCs w:val="24"/>
        </w:rPr>
        <w:t xml:space="preserve"> Graphics Processing Unit</w:t>
      </w:r>
    </w:p>
    <w:p w14:paraId="3BDD8438" w14:textId="77777777" w:rsidR="00C00C49" w:rsidRPr="000440F3" w:rsidRDefault="00C00C49" w:rsidP="008454FE">
      <w:pPr>
        <w:spacing w:line="360" w:lineRule="auto"/>
        <w:rPr>
          <w:rFonts w:cs="Times New Roman"/>
          <w:szCs w:val="24"/>
        </w:rPr>
      </w:pPr>
      <w:r w:rsidRPr="000440F3">
        <w:rPr>
          <w:rFonts w:cs="Times New Roman"/>
          <w:b/>
          <w:szCs w:val="24"/>
        </w:rPr>
        <w:lastRenderedPageBreak/>
        <w:t>IAAS</w:t>
      </w:r>
      <w:r w:rsidRPr="000440F3">
        <w:rPr>
          <w:rFonts w:cs="Times New Roman"/>
          <w:b/>
          <w:szCs w:val="24"/>
        </w:rPr>
        <w:tab/>
      </w:r>
      <w:r w:rsidRPr="000440F3">
        <w:rPr>
          <w:rFonts w:cs="Times New Roman"/>
          <w:b/>
          <w:szCs w:val="24"/>
        </w:rPr>
        <w:tab/>
        <w:t>:</w:t>
      </w:r>
      <w:r w:rsidRPr="000440F3">
        <w:rPr>
          <w:rFonts w:cs="Times New Roman"/>
          <w:szCs w:val="24"/>
        </w:rPr>
        <w:t xml:space="preserve"> Infrastructure as a Service</w:t>
      </w:r>
    </w:p>
    <w:p w14:paraId="3C2623F2" w14:textId="77777777" w:rsidR="00C00C49" w:rsidRPr="000440F3" w:rsidRDefault="00C00C49" w:rsidP="008454FE">
      <w:pPr>
        <w:spacing w:line="360" w:lineRule="auto"/>
        <w:rPr>
          <w:rFonts w:cs="Times New Roman"/>
          <w:szCs w:val="24"/>
        </w:rPr>
      </w:pPr>
      <w:r w:rsidRPr="000440F3">
        <w:rPr>
          <w:rFonts w:cs="Times New Roman"/>
          <w:b/>
          <w:szCs w:val="24"/>
        </w:rPr>
        <w:t>IBM</w:t>
      </w:r>
      <w:r w:rsidRPr="000440F3">
        <w:rPr>
          <w:rFonts w:cs="Times New Roman"/>
          <w:b/>
          <w:szCs w:val="24"/>
        </w:rPr>
        <w:tab/>
      </w:r>
      <w:r w:rsidRPr="000440F3">
        <w:rPr>
          <w:rFonts w:cs="Times New Roman"/>
          <w:b/>
          <w:szCs w:val="24"/>
        </w:rPr>
        <w:tab/>
        <w:t>:</w:t>
      </w:r>
      <w:r w:rsidRPr="000440F3">
        <w:rPr>
          <w:rFonts w:cs="Times New Roman"/>
          <w:szCs w:val="24"/>
        </w:rPr>
        <w:t xml:space="preserve"> International Business Machines</w:t>
      </w:r>
    </w:p>
    <w:p w14:paraId="1F9E9F8C" w14:textId="4C9EB86F" w:rsidR="00A978D3" w:rsidRPr="000440F3" w:rsidRDefault="00A978D3" w:rsidP="008454FE">
      <w:pPr>
        <w:spacing w:line="360" w:lineRule="auto"/>
        <w:rPr>
          <w:rFonts w:cs="Times New Roman"/>
          <w:szCs w:val="24"/>
        </w:rPr>
      </w:pPr>
      <w:r w:rsidRPr="000440F3">
        <w:rPr>
          <w:rFonts w:cs="Times New Roman"/>
          <w:b/>
          <w:bCs/>
          <w:szCs w:val="24"/>
        </w:rPr>
        <w:t>Issue</w:t>
      </w:r>
      <w:r w:rsidRPr="000440F3">
        <w:rPr>
          <w:rFonts w:cs="Times New Roman"/>
          <w:b/>
          <w:bCs/>
          <w:szCs w:val="24"/>
        </w:rPr>
        <w:tab/>
      </w:r>
      <w:r w:rsidRPr="000440F3">
        <w:rPr>
          <w:rFonts w:cs="Times New Roman"/>
          <w:szCs w:val="24"/>
        </w:rPr>
        <w:tab/>
        <w:t>: Sayı</w:t>
      </w:r>
    </w:p>
    <w:p w14:paraId="1E3DDF52" w14:textId="77777777" w:rsidR="00C00C49" w:rsidRPr="000440F3" w:rsidRDefault="00C00C49" w:rsidP="008454FE">
      <w:pPr>
        <w:spacing w:line="360" w:lineRule="auto"/>
        <w:rPr>
          <w:rFonts w:cs="Times New Roman"/>
          <w:szCs w:val="24"/>
        </w:rPr>
      </w:pPr>
      <w:r w:rsidRPr="000440F3">
        <w:rPr>
          <w:rFonts w:cs="Times New Roman"/>
          <w:b/>
          <w:szCs w:val="24"/>
        </w:rPr>
        <w:t>KVKK</w:t>
      </w:r>
      <w:r w:rsidRPr="000440F3">
        <w:rPr>
          <w:rFonts w:cs="Times New Roman"/>
          <w:b/>
          <w:szCs w:val="24"/>
        </w:rPr>
        <w:tab/>
        <w:t>:</w:t>
      </w:r>
      <w:r w:rsidRPr="000440F3">
        <w:rPr>
          <w:rFonts w:cs="Times New Roman"/>
          <w:szCs w:val="24"/>
        </w:rPr>
        <w:t xml:space="preserve"> Kişisel Verileri Koruma Kanunu </w:t>
      </w:r>
    </w:p>
    <w:p w14:paraId="46AD0F8D" w14:textId="77777777" w:rsidR="00C00C49" w:rsidRPr="000440F3" w:rsidRDefault="00C00C49" w:rsidP="008454FE">
      <w:pPr>
        <w:spacing w:line="360" w:lineRule="auto"/>
        <w:rPr>
          <w:rFonts w:cs="Times New Roman"/>
          <w:szCs w:val="24"/>
        </w:rPr>
      </w:pPr>
      <w:r w:rsidRPr="000440F3">
        <w:rPr>
          <w:rFonts w:cs="Times New Roman"/>
          <w:b/>
          <w:szCs w:val="24"/>
        </w:rPr>
        <w:t>MIT</w:t>
      </w:r>
      <w:r w:rsidRPr="000440F3">
        <w:rPr>
          <w:rFonts w:cs="Times New Roman"/>
          <w:b/>
          <w:szCs w:val="24"/>
        </w:rPr>
        <w:tab/>
      </w:r>
      <w:r w:rsidRPr="000440F3">
        <w:rPr>
          <w:rFonts w:cs="Times New Roman"/>
          <w:b/>
          <w:szCs w:val="24"/>
        </w:rPr>
        <w:tab/>
        <w:t>:</w:t>
      </w:r>
      <w:r w:rsidRPr="000440F3">
        <w:rPr>
          <w:rFonts w:cs="Times New Roman"/>
          <w:szCs w:val="24"/>
        </w:rPr>
        <w:t xml:space="preserve"> Massachusetts Institute of Technology</w:t>
      </w:r>
    </w:p>
    <w:p w14:paraId="0283C188" w14:textId="77777777" w:rsidR="00A5549B" w:rsidRDefault="00C00C49" w:rsidP="008454FE">
      <w:pPr>
        <w:spacing w:line="360" w:lineRule="auto"/>
        <w:rPr>
          <w:rFonts w:eastAsia="Calibri" w:cs="Times New Roman"/>
          <w:szCs w:val="24"/>
        </w:rPr>
      </w:pPr>
      <w:r w:rsidRPr="000440F3">
        <w:rPr>
          <w:rFonts w:cs="Times New Roman"/>
          <w:b/>
          <w:szCs w:val="24"/>
        </w:rPr>
        <w:t>MSHS</w:t>
      </w:r>
      <w:r w:rsidRPr="000440F3">
        <w:rPr>
          <w:rFonts w:cs="Times New Roman"/>
          <w:szCs w:val="24"/>
        </w:rPr>
        <w:tab/>
      </w:r>
      <w:r w:rsidRPr="000440F3">
        <w:rPr>
          <w:rFonts w:cs="Times New Roman"/>
          <w:szCs w:val="24"/>
        </w:rPr>
        <w:tab/>
      </w:r>
      <w:r w:rsidRPr="000440F3">
        <w:rPr>
          <w:rFonts w:cs="Times New Roman"/>
          <w:b/>
          <w:szCs w:val="24"/>
        </w:rPr>
        <w:t>:</w:t>
      </w:r>
      <w:r w:rsidRPr="000440F3">
        <w:rPr>
          <w:rFonts w:cs="Times New Roman"/>
          <w:szCs w:val="24"/>
        </w:rPr>
        <w:t xml:space="preserve"> </w:t>
      </w:r>
      <w:r w:rsidRPr="000440F3">
        <w:rPr>
          <w:rFonts w:eastAsia="Calibri" w:cs="Times New Roman"/>
          <w:szCs w:val="24"/>
        </w:rPr>
        <w:t xml:space="preserve">Medeni ve Siyasal Haklara İlişkin </w:t>
      </w:r>
    </w:p>
    <w:p w14:paraId="783A67FD" w14:textId="1E291DCF" w:rsidR="00C00C49" w:rsidRPr="000440F3" w:rsidRDefault="00A5549B" w:rsidP="00A5549B">
      <w:pPr>
        <w:spacing w:line="360" w:lineRule="auto"/>
        <w:ind w:left="2123" w:firstLine="1"/>
        <w:rPr>
          <w:rFonts w:eastAsia="Calibri" w:cs="Times New Roman"/>
          <w:szCs w:val="24"/>
        </w:rPr>
      </w:pPr>
      <w:r>
        <w:rPr>
          <w:rFonts w:eastAsia="Calibri" w:cs="Times New Roman"/>
          <w:szCs w:val="24"/>
        </w:rPr>
        <w:t xml:space="preserve">   </w:t>
      </w:r>
      <w:r w:rsidR="00C00C49" w:rsidRPr="000440F3">
        <w:rPr>
          <w:rFonts w:eastAsia="Calibri" w:cs="Times New Roman"/>
          <w:szCs w:val="24"/>
        </w:rPr>
        <w:t>Uluslararası Sözleşme</w:t>
      </w:r>
    </w:p>
    <w:p w14:paraId="73B457F5" w14:textId="77777777" w:rsidR="00C00C49" w:rsidRPr="000440F3" w:rsidRDefault="00C00C49" w:rsidP="008454FE">
      <w:pPr>
        <w:spacing w:line="360" w:lineRule="auto"/>
        <w:rPr>
          <w:rFonts w:cs="Times New Roman"/>
          <w:szCs w:val="24"/>
        </w:rPr>
      </w:pPr>
      <w:r w:rsidRPr="000440F3">
        <w:rPr>
          <w:rFonts w:cs="Times New Roman"/>
          <w:b/>
          <w:szCs w:val="24"/>
        </w:rPr>
        <w:t>ODR</w:t>
      </w:r>
      <w:r w:rsidRPr="000440F3">
        <w:rPr>
          <w:rFonts w:cs="Times New Roman"/>
          <w:b/>
          <w:szCs w:val="24"/>
        </w:rPr>
        <w:tab/>
      </w:r>
      <w:r w:rsidRPr="000440F3">
        <w:rPr>
          <w:rFonts w:cs="Times New Roman"/>
          <w:b/>
          <w:szCs w:val="24"/>
        </w:rPr>
        <w:tab/>
        <w:t>:</w:t>
      </w:r>
      <w:r w:rsidRPr="000440F3">
        <w:rPr>
          <w:rFonts w:cs="Times New Roman"/>
          <w:szCs w:val="24"/>
        </w:rPr>
        <w:t xml:space="preserve"> Online Dispute Resolution</w:t>
      </w:r>
    </w:p>
    <w:p w14:paraId="689F465E" w14:textId="77777777" w:rsidR="00C00C49" w:rsidRPr="000440F3" w:rsidRDefault="00C00C49" w:rsidP="008454FE">
      <w:pPr>
        <w:spacing w:line="360" w:lineRule="auto"/>
        <w:rPr>
          <w:rFonts w:cs="Times New Roman"/>
          <w:szCs w:val="24"/>
        </w:rPr>
      </w:pPr>
      <w:r w:rsidRPr="000440F3">
        <w:rPr>
          <w:rFonts w:cs="Times New Roman"/>
          <w:b/>
          <w:szCs w:val="24"/>
        </w:rPr>
        <w:t>OECD</w:t>
      </w:r>
      <w:r w:rsidRPr="000440F3">
        <w:rPr>
          <w:rFonts w:cs="Times New Roman"/>
          <w:szCs w:val="24"/>
        </w:rPr>
        <w:tab/>
      </w:r>
      <w:r w:rsidRPr="000440F3">
        <w:rPr>
          <w:rFonts w:cs="Times New Roman"/>
          <w:szCs w:val="24"/>
        </w:rPr>
        <w:tab/>
      </w:r>
      <w:r w:rsidRPr="000440F3">
        <w:rPr>
          <w:rFonts w:cs="Times New Roman"/>
          <w:b/>
          <w:szCs w:val="24"/>
        </w:rPr>
        <w:t>:</w:t>
      </w:r>
      <w:r w:rsidRPr="000440F3">
        <w:rPr>
          <w:rFonts w:cs="Times New Roman"/>
          <w:szCs w:val="24"/>
        </w:rPr>
        <w:t xml:space="preserve"> Ekonomik İşbirliği ve Kalkınma Örgütü </w:t>
      </w:r>
    </w:p>
    <w:p w14:paraId="415B616F" w14:textId="77777777" w:rsidR="00C00C49" w:rsidRPr="000440F3" w:rsidRDefault="00C00C49" w:rsidP="008454FE">
      <w:pPr>
        <w:spacing w:line="360" w:lineRule="auto"/>
        <w:rPr>
          <w:rFonts w:cs="Times New Roman"/>
          <w:b/>
          <w:szCs w:val="24"/>
        </w:rPr>
      </w:pPr>
      <w:r w:rsidRPr="000440F3">
        <w:rPr>
          <w:rFonts w:cs="Times New Roman"/>
          <w:b/>
          <w:szCs w:val="24"/>
        </w:rPr>
        <w:t>PAAS</w:t>
      </w:r>
      <w:r w:rsidRPr="000440F3">
        <w:rPr>
          <w:rFonts w:cs="Times New Roman"/>
          <w:b/>
          <w:szCs w:val="24"/>
        </w:rPr>
        <w:tab/>
      </w:r>
      <w:r w:rsidRPr="000440F3">
        <w:rPr>
          <w:rFonts w:cs="Times New Roman"/>
          <w:b/>
          <w:szCs w:val="24"/>
        </w:rPr>
        <w:tab/>
        <w:t>:</w:t>
      </w:r>
      <w:r w:rsidRPr="000440F3">
        <w:rPr>
          <w:rFonts w:cs="Times New Roman"/>
          <w:szCs w:val="24"/>
        </w:rPr>
        <w:t xml:space="preserve"> Platform as a Service</w:t>
      </w:r>
    </w:p>
    <w:p w14:paraId="69B5BEA1" w14:textId="77777777" w:rsidR="00C00C49" w:rsidRPr="000440F3" w:rsidRDefault="00C00C49" w:rsidP="008454FE">
      <w:pPr>
        <w:spacing w:line="360" w:lineRule="auto"/>
        <w:rPr>
          <w:rFonts w:cs="Times New Roman"/>
          <w:b/>
          <w:szCs w:val="24"/>
        </w:rPr>
      </w:pPr>
      <w:r w:rsidRPr="000440F3">
        <w:rPr>
          <w:rFonts w:cs="Times New Roman"/>
          <w:b/>
          <w:szCs w:val="24"/>
        </w:rPr>
        <w:t xml:space="preserve">PACER </w:t>
      </w:r>
      <w:r w:rsidRPr="000440F3">
        <w:rPr>
          <w:rFonts w:cs="Times New Roman"/>
          <w:b/>
          <w:szCs w:val="24"/>
        </w:rPr>
        <w:tab/>
        <w:t>:</w:t>
      </w:r>
      <w:r w:rsidRPr="000440F3">
        <w:rPr>
          <w:rFonts w:cs="Times New Roman"/>
          <w:szCs w:val="24"/>
        </w:rPr>
        <w:t xml:space="preserve"> Public Access to Court Electronic Records</w:t>
      </w:r>
    </w:p>
    <w:p w14:paraId="7C5F287C" w14:textId="77777777" w:rsidR="00C00C49" w:rsidRPr="000440F3" w:rsidRDefault="00C00C49" w:rsidP="008454FE">
      <w:pPr>
        <w:spacing w:line="360" w:lineRule="auto"/>
        <w:rPr>
          <w:rFonts w:cs="Times New Roman"/>
          <w:szCs w:val="24"/>
        </w:rPr>
      </w:pPr>
      <w:r w:rsidRPr="000440F3">
        <w:rPr>
          <w:rFonts w:cs="Times New Roman"/>
          <w:b/>
          <w:szCs w:val="24"/>
        </w:rPr>
        <w:t>SAAS</w:t>
      </w:r>
      <w:r w:rsidRPr="000440F3">
        <w:rPr>
          <w:rFonts w:cs="Times New Roman"/>
          <w:b/>
          <w:szCs w:val="24"/>
        </w:rPr>
        <w:tab/>
      </w:r>
      <w:r w:rsidRPr="000440F3">
        <w:rPr>
          <w:rFonts w:cs="Times New Roman"/>
          <w:b/>
          <w:szCs w:val="24"/>
        </w:rPr>
        <w:tab/>
        <w:t>:</w:t>
      </w:r>
      <w:r w:rsidRPr="000440F3">
        <w:rPr>
          <w:rFonts w:cs="Times New Roman"/>
          <w:szCs w:val="24"/>
        </w:rPr>
        <w:t xml:space="preserve"> Software as a Service</w:t>
      </w:r>
    </w:p>
    <w:p w14:paraId="69A122DE" w14:textId="498C4C40" w:rsidR="00C00C49" w:rsidRPr="000440F3" w:rsidRDefault="00C00C49" w:rsidP="008454FE">
      <w:pPr>
        <w:spacing w:line="360" w:lineRule="auto"/>
        <w:rPr>
          <w:rFonts w:eastAsia="Calibri" w:cs="Times New Roman"/>
          <w:szCs w:val="24"/>
        </w:rPr>
      </w:pPr>
      <w:r w:rsidRPr="000440F3">
        <w:rPr>
          <w:rFonts w:eastAsia="Calibri" w:cs="Times New Roman"/>
          <w:b/>
          <w:szCs w:val="24"/>
        </w:rPr>
        <w:t>TCAV</w:t>
      </w:r>
      <w:r w:rsidRPr="000440F3">
        <w:rPr>
          <w:rFonts w:eastAsia="Calibri" w:cs="Times New Roman"/>
          <w:b/>
          <w:szCs w:val="24"/>
        </w:rPr>
        <w:tab/>
      </w:r>
      <w:r w:rsidRPr="000440F3">
        <w:rPr>
          <w:rFonts w:eastAsia="Calibri" w:cs="Times New Roman"/>
          <w:szCs w:val="24"/>
        </w:rPr>
        <w:tab/>
      </w:r>
      <w:r w:rsidRPr="000440F3">
        <w:rPr>
          <w:rFonts w:eastAsia="Calibri" w:cs="Times New Roman"/>
          <w:b/>
          <w:szCs w:val="24"/>
        </w:rPr>
        <w:t>:</w:t>
      </w:r>
      <w:r w:rsidRPr="000440F3">
        <w:rPr>
          <w:rFonts w:eastAsia="Calibri" w:cs="Times New Roman"/>
          <w:szCs w:val="24"/>
        </w:rPr>
        <w:t xml:space="preserve"> Testing </w:t>
      </w:r>
      <w:r w:rsidR="005D56DE" w:rsidRPr="000440F3">
        <w:rPr>
          <w:rFonts w:eastAsia="Calibri" w:cs="Times New Roman"/>
          <w:szCs w:val="24"/>
        </w:rPr>
        <w:t>w</w:t>
      </w:r>
      <w:r w:rsidRPr="000440F3">
        <w:rPr>
          <w:rFonts w:eastAsia="Calibri" w:cs="Times New Roman"/>
          <w:szCs w:val="24"/>
        </w:rPr>
        <w:t xml:space="preserve">ith Concept Activation Vectors </w:t>
      </w:r>
    </w:p>
    <w:p w14:paraId="65C3885F" w14:textId="77777777" w:rsidR="00C00C49" w:rsidRPr="000440F3" w:rsidRDefault="00C00C49" w:rsidP="008454FE">
      <w:pPr>
        <w:spacing w:line="360" w:lineRule="auto"/>
        <w:rPr>
          <w:rFonts w:cs="Times New Roman"/>
          <w:b/>
          <w:szCs w:val="24"/>
        </w:rPr>
      </w:pPr>
      <w:r w:rsidRPr="000440F3">
        <w:rPr>
          <w:rFonts w:cs="Times New Roman"/>
          <w:b/>
          <w:szCs w:val="24"/>
        </w:rPr>
        <w:t>TCK</w:t>
      </w:r>
      <w:r w:rsidRPr="000440F3">
        <w:rPr>
          <w:rFonts w:cs="Times New Roman"/>
          <w:b/>
          <w:szCs w:val="24"/>
        </w:rPr>
        <w:tab/>
      </w:r>
      <w:r w:rsidRPr="000440F3">
        <w:rPr>
          <w:rFonts w:cs="Times New Roman"/>
          <w:b/>
          <w:szCs w:val="24"/>
        </w:rPr>
        <w:tab/>
        <w:t>:</w:t>
      </w:r>
      <w:r w:rsidRPr="000440F3">
        <w:rPr>
          <w:rFonts w:cs="Times New Roman"/>
          <w:szCs w:val="24"/>
        </w:rPr>
        <w:t xml:space="preserve"> Türk Ceza Kanunu</w:t>
      </w:r>
    </w:p>
    <w:p w14:paraId="195389AB" w14:textId="77777777" w:rsidR="00C00C49" w:rsidRPr="000440F3" w:rsidRDefault="00C00C49" w:rsidP="008454FE">
      <w:pPr>
        <w:spacing w:line="360" w:lineRule="auto"/>
        <w:rPr>
          <w:rFonts w:cs="Times New Roman"/>
          <w:szCs w:val="24"/>
        </w:rPr>
      </w:pPr>
      <w:r w:rsidRPr="000440F3">
        <w:rPr>
          <w:rFonts w:cs="Times New Roman"/>
          <w:b/>
          <w:szCs w:val="24"/>
        </w:rPr>
        <w:t>TİHEK</w:t>
      </w:r>
      <w:r w:rsidRPr="000440F3">
        <w:rPr>
          <w:rFonts w:cs="Times New Roman"/>
          <w:b/>
          <w:szCs w:val="24"/>
        </w:rPr>
        <w:tab/>
        <w:t>:</w:t>
      </w:r>
      <w:r w:rsidRPr="000440F3">
        <w:rPr>
          <w:rFonts w:cs="Times New Roman"/>
          <w:szCs w:val="24"/>
        </w:rPr>
        <w:t xml:space="preserve"> Türkiye İnsan Hakları ve Eşitlik Kurumu </w:t>
      </w:r>
    </w:p>
    <w:p w14:paraId="6F59A907" w14:textId="77777777" w:rsidR="00C00C49" w:rsidRPr="000440F3" w:rsidRDefault="00C00C49" w:rsidP="008454FE">
      <w:pPr>
        <w:spacing w:line="360" w:lineRule="auto"/>
        <w:rPr>
          <w:rFonts w:cs="Times New Roman"/>
          <w:szCs w:val="24"/>
        </w:rPr>
      </w:pPr>
      <w:r w:rsidRPr="000440F3">
        <w:rPr>
          <w:rFonts w:cs="Times New Roman"/>
          <w:b/>
          <w:szCs w:val="24"/>
        </w:rPr>
        <w:t>UYAP</w:t>
      </w:r>
      <w:r w:rsidRPr="000440F3">
        <w:rPr>
          <w:rFonts w:cs="Times New Roman"/>
          <w:b/>
          <w:szCs w:val="24"/>
        </w:rPr>
        <w:tab/>
      </w:r>
      <w:r w:rsidRPr="000440F3">
        <w:rPr>
          <w:rFonts w:cs="Times New Roman"/>
          <w:b/>
          <w:szCs w:val="24"/>
        </w:rPr>
        <w:tab/>
        <w:t>:</w:t>
      </w:r>
      <w:r w:rsidRPr="000440F3">
        <w:rPr>
          <w:rFonts w:cs="Times New Roman"/>
          <w:szCs w:val="24"/>
        </w:rPr>
        <w:t xml:space="preserve"> Ulusal Yargı Ağı Bilişim Sistemi</w:t>
      </w:r>
    </w:p>
    <w:p w14:paraId="407C93C3" w14:textId="2B0615E6" w:rsidR="00A978D3" w:rsidRPr="000440F3" w:rsidRDefault="00A978D3" w:rsidP="008454FE">
      <w:pPr>
        <w:spacing w:line="360" w:lineRule="auto"/>
        <w:rPr>
          <w:rFonts w:cs="Times New Roman"/>
          <w:szCs w:val="24"/>
        </w:rPr>
      </w:pPr>
      <w:r w:rsidRPr="000440F3">
        <w:rPr>
          <w:rFonts w:cs="Times New Roman"/>
          <w:b/>
          <w:bCs/>
          <w:szCs w:val="24"/>
        </w:rPr>
        <w:t>Vol</w:t>
      </w:r>
      <w:r w:rsidRPr="000440F3">
        <w:rPr>
          <w:rFonts w:cs="Times New Roman"/>
          <w:szCs w:val="24"/>
        </w:rPr>
        <w:t>.</w:t>
      </w:r>
      <w:r w:rsidRPr="000440F3">
        <w:rPr>
          <w:rFonts w:cs="Times New Roman"/>
          <w:szCs w:val="24"/>
        </w:rPr>
        <w:tab/>
      </w:r>
      <w:r w:rsidRPr="000440F3">
        <w:rPr>
          <w:rFonts w:cs="Times New Roman"/>
          <w:szCs w:val="24"/>
        </w:rPr>
        <w:tab/>
        <w:t xml:space="preserve">: </w:t>
      </w:r>
      <w:r w:rsidR="004B5BB6" w:rsidRPr="000440F3">
        <w:rPr>
          <w:rFonts w:cs="Times New Roman"/>
          <w:szCs w:val="24"/>
        </w:rPr>
        <w:t>Volume/</w:t>
      </w:r>
      <w:r w:rsidRPr="000440F3">
        <w:rPr>
          <w:rFonts w:cs="Times New Roman"/>
          <w:szCs w:val="24"/>
        </w:rPr>
        <w:t>Cilt</w:t>
      </w:r>
    </w:p>
    <w:p w14:paraId="5DB651F9" w14:textId="77777777" w:rsidR="00C00C49" w:rsidRPr="000440F3" w:rsidRDefault="00C00C49" w:rsidP="008454FE">
      <w:pPr>
        <w:spacing w:line="360" w:lineRule="auto"/>
        <w:rPr>
          <w:rFonts w:cs="Times New Roman"/>
          <w:szCs w:val="24"/>
        </w:rPr>
      </w:pPr>
      <w:r w:rsidRPr="000440F3">
        <w:rPr>
          <w:rFonts w:cs="Times New Roman"/>
          <w:b/>
          <w:szCs w:val="24"/>
        </w:rPr>
        <w:t>YSA</w:t>
      </w:r>
      <w:r w:rsidRPr="000440F3">
        <w:rPr>
          <w:rFonts w:cs="Times New Roman"/>
          <w:b/>
          <w:szCs w:val="24"/>
        </w:rPr>
        <w:tab/>
      </w:r>
      <w:r w:rsidRPr="000440F3">
        <w:rPr>
          <w:rFonts w:cs="Times New Roman"/>
          <w:b/>
          <w:szCs w:val="24"/>
        </w:rPr>
        <w:tab/>
        <w:t>:</w:t>
      </w:r>
      <w:r w:rsidRPr="000440F3">
        <w:rPr>
          <w:rFonts w:cs="Times New Roman"/>
          <w:szCs w:val="24"/>
        </w:rPr>
        <w:t xml:space="preserve"> Yapay Sinir Ağları</w:t>
      </w:r>
    </w:p>
    <w:p w14:paraId="14DB332D" w14:textId="4B09D914" w:rsidR="0047742B" w:rsidRPr="000440F3" w:rsidRDefault="0047742B" w:rsidP="008454FE">
      <w:pPr>
        <w:spacing w:line="360" w:lineRule="auto"/>
        <w:rPr>
          <w:rFonts w:cs="Times New Roman"/>
          <w:szCs w:val="24"/>
        </w:rPr>
      </w:pPr>
    </w:p>
    <w:p w14:paraId="53D9A6D6" w14:textId="0DC95676" w:rsidR="0047742B" w:rsidRPr="000440F3" w:rsidRDefault="0047742B" w:rsidP="008454FE">
      <w:pPr>
        <w:spacing w:line="360" w:lineRule="auto"/>
        <w:rPr>
          <w:rFonts w:cs="Times New Roman"/>
          <w:szCs w:val="24"/>
        </w:rPr>
      </w:pPr>
    </w:p>
    <w:p w14:paraId="0006B4F4" w14:textId="571552B7" w:rsidR="0047742B" w:rsidRPr="000440F3" w:rsidRDefault="0047742B" w:rsidP="008454FE">
      <w:pPr>
        <w:spacing w:line="360" w:lineRule="auto"/>
        <w:rPr>
          <w:rFonts w:cs="Times New Roman"/>
          <w:szCs w:val="24"/>
        </w:rPr>
      </w:pPr>
    </w:p>
    <w:p w14:paraId="6813217A" w14:textId="02265BA4" w:rsidR="0047742B" w:rsidRPr="000440F3" w:rsidRDefault="0047742B" w:rsidP="008454FE">
      <w:pPr>
        <w:spacing w:line="360" w:lineRule="auto"/>
        <w:rPr>
          <w:rFonts w:cs="Times New Roman"/>
          <w:szCs w:val="24"/>
        </w:rPr>
      </w:pPr>
    </w:p>
    <w:p w14:paraId="22A3DF61" w14:textId="3542EE22" w:rsidR="002A5225" w:rsidRPr="000440F3" w:rsidRDefault="002A5225" w:rsidP="002A5225">
      <w:pPr>
        <w:spacing w:line="360" w:lineRule="auto"/>
        <w:ind w:firstLine="0"/>
        <w:rPr>
          <w:rFonts w:cs="Times New Roman"/>
          <w:szCs w:val="24"/>
        </w:rPr>
        <w:sectPr w:rsidR="002A5225" w:rsidRPr="000440F3" w:rsidSect="007175C9">
          <w:footerReference w:type="default" r:id="rId9"/>
          <w:pgSz w:w="11906" w:h="16838" w:code="9"/>
          <w:pgMar w:top="1418" w:right="1418" w:bottom="1418" w:left="1701" w:header="709" w:footer="794" w:gutter="0"/>
          <w:pgNumType w:fmt="lowerRoman" w:start="4"/>
          <w:cols w:space="708"/>
          <w:docGrid w:linePitch="360"/>
        </w:sectPr>
      </w:pPr>
    </w:p>
    <w:p w14:paraId="27341E37" w14:textId="3A56901E" w:rsidR="00DF5F1F" w:rsidRPr="000440F3" w:rsidRDefault="00DF5F1F" w:rsidP="005E7DE9">
      <w:pPr>
        <w:pStyle w:val="Balk1"/>
        <w:ind w:firstLine="0"/>
        <w:jc w:val="center"/>
      </w:pPr>
      <w:bookmarkStart w:id="10" w:name="_Toc134385840"/>
      <w:bookmarkStart w:id="11" w:name="_Toc175491123"/>
      <w:bookmarkStart w:id="12" w:name="_Hlk163827104"/>
      <w:r w:rsidRPr="000440F3">
        <w:lastRenderedPageBreak/>
        <w:t>GİRİŞ</w:t>
      </w:r>
      <w:bookmarkEnd w:id="10"/>
      <w:bookmarkEnd w:id="11"/>
    </w:p>
    <w:p w14:paraId="44B59B66" w14:textId="0C892D87" w:rsidR="00DF5F1F" w:rsidRPr="000440F3" w:rsidRDefault="00DF5F1F" w:rsidP="00DF5F1F">
      <w:pPr>
        <w:spacing w:line="360" w:lineRule="auto"/>
        <w:rPr>
          <w:rFonts w:eastAsia="Calibri" w:cs="Times New Roman"/>
          <w:szCs w:val="24"/>
        </w:rPr>
      </w:pPr>
      <w:r w:rsidRPr="000440F3">
        <w:rPr>
          <w:rFonts w:eastAsia="Calibri" w:cs="Times New Roman"/>
          <w:szCs w:val="24"/>
        </w:rPr>
        <w:t>1990</w:t>
      </w:r>
      <w:r w:rsidR="004D6686" w:rsidRPr="000440F3">
        <w:rPr>
          <w:rFonts w:eastAsia="Calibri" w:cs="Times New Roman"/>
          <w:szCs w:val="24"/>
        </w:rPr>
        <w:t>’</w:t>
      </w:r>
      <w:r w:rsidRPr="000440F3">
        <w:rPr>
          <w:rFonts w:eastAsia="Calibri" w:cs="Times New Roman"/>
          <w:szCs w:val="24"/>
        </w:rPr>
        <w:t>lı yıllardan günümüze kadar olan süre</w:t>
      </w:r>
      <w:r w:rsidR="003E2225" w:rsidRPr="000440F3">
        <w:rPr>
          <w:rFonts w:eastAsia="Calibri" w:cs="Times New Roman"/>
          <w:szCs w:val="24"/>
        </w:rPr>
        <w:t>ci adlandırmak</w:t>
      </w:r>
      <w:r w:rsidRPr="000440F3">
        <w:rPr>
          <w:rFonts w:eastAsia="Calibri" w:cs="Times New Roman"/>
          <w:szCs w:val="24"/>
        </w:rPr>
        <w:t xml:space="preserve"> için kullanıl</w:t>
      </w:r>
      <w:r w:rsidR="006D678B" w:rsidRPr="000440F3">
        <w:rPr>
          <w:rFonts w:eastAsia="Calibri" w:cs="Times New Roman"/>
          <w:szCs w:val="24"/>
        </w:rPr>
        <w:t>an</w:t>
      </w:r>
      <w:r w:rsidRPr="000440F3">
        <w:rPr>
          <w:rFonts w:eastAsia="Calibri" w:cs="Times New Roman"/>
          <w:szCs w:val="24"/>
        </w:rPr>
        <w:t xml:space="preserve"> </w:t>
      </w:r>
      <w:r w:rsidR="006D678B" w:rsidRPr="000440F3">
        <w:rPr>
          <w:rFonts w:eastAsia="Calibri" w:cs="Times New Roman"/>
          <w:szCs w:val="24"/>
        </w:rPr>
        <w:t xml:space="preserve">Bilişim Çağında </w:t>
      </w:r>
      <w:r w:rsidRPr="000440F3">
        <w:rPr>
          <w:rFonts w:eastAsia="Calibri" w:cs="Times New Roman"/>
          <w:szCs w:val="24"/>
        </w:rPr>
        <w:t>en çok rağbet gören</w:t>
      </w:r>
      <w:r w:rsidR="006D678B" w:rsidRPr="000440F3">
        <w:rPr>
          <w:rFonts w:eastAsia="Calibri" w:cs="Times New Roman"/>
          <w:szCs w:val="24"/>
        </w:rPr>
        <w:t xml:space="preserve"> ve</w:t>
      </w:r>
      <w:r w:rsidRPr="000440F3">
        <w:rPr>
          <w:rFonts w:eastAsia="Calibri" w:cs="Times New Roman"/>
          <w:szCs w:val="24"/>
        </w:rPr>
        <w:t xml:space="preserve"> ilgi odağı olan kavram yapay zekâdır. İnsanoğlunun eski çağlardan bu yana sürekli yeni şeyler öğrenme güdüsü, merakı, keşif arzusu, evreni ve doğayı anlamlandırmak için gösterdiği çaba sonucunda yapay zekâ ortaya çıkmıştır. Artık basit matematik işlemleri yapmaktan çok daha ileriye giden yapay zekâ, insanlarla </w:t>
      </w:r>
      <w:r w:rsidR="005F713A" w:rsidRPr="000440F3">
        <w:rPr>
          <w:rFonts w:eastAsia="Calibri" w:cs="Times New Roman"/>
          <w:szCs w:val="24"/>
        </w:rPr>
        <w:t>iletişim kurabilmekte</w:t>
      </w:r>
      <w:r w:rsidRPr="000440F3">
        <w:rPr>
          <w:rFonts w:eastAsia="Calibri" w:cs="Times New Roman"/>
          <w:szCs w:val="24"/>
        </w:rPr>
        <w:t>, kendi kendini eğiteb</w:t>
      </w:r>
      <w:r w:rsidR="005F713A" w:rsidRPr="000440F3">
        <w:rPr>
          <w:rFonts w:eastAsia="Calibri" w:cs="Times New Roman"/>
          <w:szCs w:val="24"/>
        </w:rPr>
        <w:t>ilmekte</w:t>
      </w:r>
      <w:r w:rsidRPr="000440F3">
        <w:rPr>
          <w:rFonts w:eastAsia="Calibri" w:cs="Times New Roman"/>
          <w:szCs w:val="24"/>
        </w:rPr>
        <w:t xml:space="preserve"> ve herhangi bir komut almadan mevcut verilere dayalı olarak karar verebilmektedir. Birçok hizmet sunan yapay zekâ türleri bakımından kendi içinde </w:t>
      </w:r>
      <w:r w:rsidR="005F713A" w:rsidRPr="000440F3">
        <w:rPr>
          <w:rFonts w:eastAsia="Calibri" w:cs="Times New Roman"/>
          <w:szCs w:val="24"/>
        </w:rPr>
        <w:t>üçe</w:t>
      </w:r>
      <w:r w:rsidRPr="000440F3">
        <w:rPr>
          <w:rFonts w:eastAsia="Calibri" w:cs="Times New Roman"/>
          <w:szCs w:val="24"/>
        </w:rPr>
        <w:t xml:space="preserve"> ayrılmaktadır. Bunlardan ilki dar yapay zekâdır. Dar yapay zekâ, sınırlı ve özel amaçlı problemleri çözmek üzere tasarlanm</w:t>
      </w:r>
      <w:r w:rsidR="00210BC9" w:rsidRPr="000440F3">
        <w:rPr>
          <w:rFonts w:eastAsia="Calibri" w:cs="Times New Roman"/>
          <w:szCs w:val="24"/>
        </w:rPr>
        <w:t>ış olup yüz tanıma sistemleri</w:t>
      </w:r>
      <w:r w:rsidR="00693E3C" w:rsidRPr="000440F3">
        <w:rPr>
          <w:rFonts w:eastAsia="Calibri" w:cs="Times New Roman"/>
          <w:szCs w:val="24"/>
        </w:rPr>
        <w:t xml:space="preserve"> ve yabancı dil</w:t>
      </w:r>
      <w:r w:rsidRPr="000440F3">
        <w:rPr>
          <w:rFonts w:eastAsia="Calibri" w:cs="Times New Roman"/>
          <w:szCs w:val="24"/>
        </w:rPr>
        <w:t xml:space="preserve"> çeviri</w:t>
      </w:r>
      <w:r w:rsidR="00210BC9" w:rsidRPr="000440F3">
        <w:rPr>
          <w:rFonts w:eastAsia="Calibri" w:cs="Times New Roman"/>
          <w:szCs w:val="24"/>
        </w:rPr>
        <w:t>si</w:t>
      </w:r>
      <w:r w:rsidRPr="000440F3">
        <w:rPr>
          <w:rFonts w:eastAsia="Calibri" w:cs="Times New Roman"/>
          <w:szCs w:val="24"/>
        </w:rPr>
        <w:t xml:space="preserve"> gibi belirli alanlarda kullanılmaktadır. İkinci tür olan geniş yapay zekâ ise</w:t>
      </w:r>
      <w:r w:rsidR="005F713A" w:rsidRPr="000440F3">
        <w:rPr>
          <w:rFonts w:eastAsia="Calibri" w:cs="Times New Roman"/>
          <w:szCs w:val="24"/>
        </w:rPr>
        <w:t>,</w:t>
      </w:r>
      <w:r w:rsidRPr="000440F3">
        <w:rPr>
          <w:rFonts w:eastAsia="Calibri" w:cs="Times New Roman"/>
          <w:szCs w:val="24"/>
        </w:rPr>
        <w:t xml:space="preserve"> birden fazla görevi gerçekleştirebilme yeteneğine sahip olan ve insanların çeşitli alanlardaki zekâsını taklit etmeye çalışan bir yapay zekâ türü olup doğal dil işleme, bilgi çıkarımı ve öğrenme algoritmaları gibi daha karmaşık ve çeşitli uygulamalarda kullanılmaktadır. Üçüncü ve son tür olan süper yapay zekâ ise</w:t>
      </w:r>
      <w:r w:rsidR="005F713A" w:rsidRPr="000440F3">
        <w:rPr>
          <w:rFonts w:eastAsia="Calibri" w:cs="Times New Roman"/>
          <w:szCs w:val="24"/>
        </w:rPr>
        <w:t>,</w:t>
      </w:r>
      <w:r w:rsidRPr="000440F3">
        <w:rPr>
          <w:rFonts w:eastAsia="Calibri" w:cs="Times New Roman"/>
          <w:szCs w:val="24"/>
        </w:rPr>
        <w:t xml:space="preserve"> şu an için teorik bir kavramdır ve bu yapay zekâ türünde insan zekâsının tüm alanlarda aşılması hedeflenmektedir. Henüz hedeflenen süper yapay zekâya ulaşılamamıştır.</w:t>
      </w:r>
    </w:p>
    <w:p w14:paraId="061774BF" w14:textId="12121A00" w:rsidR="00DF5F1F" w:rsidRPr="000440F3" w:rsidRDefault="00DF5F1F" w:rsidP="00DF5F1F">
      <w:pPr>
        <w:spacing w:line="360" w:lineRule="auto"/>
        <w:rPr>
          <w:rFonts w:eastAsia="Calibri" w:cs="Times New Roman"/>
          <w:szCs w:val="24"/>
        </w:rPr>
      </w:pPr>
      <w:r w:rsidRPr="000440F3">
        <w:rPr>
          <w:rFonts w:eastAsia="Calibri" w:cs="Times New Roman"/>
          <w:szCs w:val="24"/>
        </w:rPr>
        <w:t>Birçok türü olan yapay zekâ, robotik cerrahi sistemlerinden bankacılık işlemlerine, e-ticaret uygulamalarından eğitim araçlarına kadar çok geniş bir alanda kullanılmaktadır. Akıllı telefonlarda, otomobillerde, güvenlik kameralarında, akıllı robot süpürgelerde ve neredeyse hayatın her anında yapay zekâ ile karşılaşılması, onunla işlem yapılması mümkündür. Bu kadar geniş bir alanda faaliyet gösteren ve bu denli büyük bir işlem hacmi b</w:t>
      </w:r>
      <w:r w:rsidR="00686272" w:rsidRPr="000440F3">
        <w:rPr>
          <w:rFonts w:eastAsia="Calibri" w:cs="Times New Roman"/>
          <w:szCs w:val="24"/>
        </w:rPr>
        <w:t>ulunan yapay zekâ sistemlerinin</w:t>
      </w:r>
      <w:r w:rsidRPr="000440F3">
        <w:rPr>
          <w:rFonts w:eastAsia="Calibri" w:cs="Times New Roman"/>
          <w:szCs w:val="24"/>
        </w:rPr>
        <w:t xml:space="preserve"> hukukun kapsamı dışında </w:t>
      </w:r>
      <w:r w:rsidR="00686272" w:rsidRPr="000440F3">
        <w:rPr>
          <w:rFonts w:eastAsia="Calibri" w:cs="Times New Roman"/>
          <w:szCs w:val="24"/>
        </w:rPr>
        <w:t>kalması</w:t>
      </w:r>
      <w:r w:rsidRPr="000440F3">
        <w:rPr>
          <w:rFonts w:eastAsia="Calibri" w:cs="Times New Roman"/>
          <w:szCs w:val="24"/>
        </w:rPr>
        <w:t xml:space="preserve"> beklen</w:t>
      </w:r>
      <w:r w:rsidR="00686272" w:rsidRPr="000440F3">
        <w:rPr>
          <w:rFonts w:eastAsia="Calibri" w:cs="Times New Roman"/>
          <w:szCs w:val="24"/>
        </w:rPr>
        <w:t>e</w:t>
      </w:r>
      <w:r w:rsidRPr="000440F3">
        <w:rPr>
          <w:rFonts w:eastAsia="Calibri" w:cs="Times New Roman"/>
          <w:szCs w:val="24"/>
        </w:rPr>
        <w:t xml:space="preserve">mez. Yapay zekâ insan gibi karar verebilmekte ve kararlarını icra edebilmektedir. </w:t>
      </w:r>
      <w:r w:rsidR="005F713A" w:rsidRPr="000440F3">
        <w:rPr>
          <w:rFonts w:eastAsia="Calibri" w:cs="Times New Roman"/>
          <w:szCs w:val="24"/>
        </w:rPr>
        <w:t>Yapay zekânın b</w:t>
      </w:r>
      <w:r w:rsidRPr="000440F3">
        <w:rPr>
          <w:rFonts w:eastAsia="Calibri" w:cs="Times New Roman"/>
          <w:szCs w:val="24"/>
        </w:rPr>
        <w:t>u kararlar</w:t>
      </w:r>
      <w:r w:rsidR="005F713A" w:rsidRPr="000440F3">
        <w:rPr>
          <w:rFonts w:eastAsia="Calibri" w:cs="Times New Roman"/>
          <w:szCs w:val="24"/>
        </w:rPr>
        <w:t>ın</w:t>
      </w:r>
      <w:r w:rsidRPr="000440F3">
        <w:rPr>
          <w:rFonts w:eastAsia="Calibri" w:cs="Times New Roman"/>
          <w:szCs w:val="24"/>
        </w:rPr>
        <w:t>da hukuka aykırılık b</w:t>
      </w:r>
      <w:r w:rsidR="005F713A" w:rsidRPr="000440F3">
        <w:rPr>
          <w:rFonts w:eastAsia="Calibri" w:cs="Times New Roman"/>
          <w:szCs w:val="24"/>
        </w:rPr>
        <w:t>ulunması durumda cezai yaptırımların</w:t>
      </w:r>
      <w:r w:rsidRPr="000440F3">
        <w:rPr>
          <w:rFonts w:eastAsia="Calibri" w:cs="Times New Roman"/>
          <w:szCs w:val="24"/>
        </w:rPr>
        <w:t xml:space="preserve"> </w:t>
      </w:r>
      <w:r w:rsidR="005F713A" w:rsidRPr="000440F3">
        <w:rPr>
          <w:rFonts w:eastAsia="Calibri" w:cs="Times New Roman"/>
          <w:szCs w:val="24"/>
        </w:rPr>
        <w:t>uygulanması</w:t>
      </w:r>
      <w:r w:rsidRPr="000440F3">
        <w:rPr>
          <w:rFonts w:eastAsia="Calibri" w:cs="Times New Roman"/>
          <w:szCs w:val="24"/>
        </w:rPr>
        <w:t xml:space="preserve"> kaçınılmazdır.</w:t>
      </w:r>
    </w:p>
    <w:p w14:paraId="4CE66AF3" w14:textId="18CB8556" w:rsidR="00DF5F1F" w:rsidRPr="000440F3" w:rsidRDefault="00DF5F1F" w:rsidP="00DF5F1F">
      <w:pPr>
        <w:spacing w:line="360" w:lineRule="auto"/>
        <w:rPr>
          <w:rFonts w:eastAsia="Calibri" w:cs="Times New Roman"/>
          <w:szCs w:val="24"/>
        </w:rPr>
      </w:pPr>
      <w:r w:rsidRPr="000440F3">
        <w:rPr>
          <w:rFonts w:eastAsia="Calibri" w:cs="Times New Roman"/>
          <w:szCs w:val="24"/>
        </w:rPr>
        <w:t xml:space="preserve">Yapay zekâ karar alırken veya </w:t>
      </w:r>
      <w:r w:rsidR="00C3459E" w:rsidRPr="000440F3">
        <w:rPr>
          <w:rFonts w:eastAsia="Calibri" w:cs="Times New Roman"/>
          <w:szCs w:val="24"/>
        </w:rPr>
        <w:t>aldığı kararları</w:t>
      </w:r>
      <w:r w:rsidRPr="000440F3">
        <w:rPr>
          <w:rFonts w:eastAsia="Calibri" w:cs="Times New Roman"/>
          <w:szCs w:val="24"/>
        </w:rPr>
        <w:t xml:space="preserve"> uygularken ayrımcılık yasağına aykırı işlemler yapabilmektedir. Bu ayrımcılık yasağına aykırı işlemler, yapay zekâyı kodlayan geliştiriciler tarafından kasıtlı bir şekilde yapılabileceği gibi yapay zekâ tarafından kendiliğinden de yapılabilmektedir. Yapay zekâ toplumda mevcut olan ayrımcılığı öğrenerek kendiliğinde</w:t>
      </w:r>
      <w:r w:rsidR="00686272" w:rsidRPr="000440F3">
        <w:rPr>
          <w:rFonts w:eastAsia="Calibri" w:cs="Times New Roman"/>
          <w:szCs w:val="24"/>
        </w:rPr>
        <w:t>n</w:t>
      </w:r>
      <w:r w:rsidRPr="000440F3">
        <w:rPr>
          <w:rFonts w:eastAsia="Calibri" w:cs="Times New Roman"/>
          <w:szCs w:val="24"/>
        </w:rPr>
        <w:t xml:space="preserve"> ayrımcılık yasağına aykırı işlemler yapabilmektedir. Ya da makine </w:t>
      </w:r>
      <w:r w:rsidRPr="000440F3">
        <w:rPr>
          <w:rFonts w:eastAsia="Calibri" w:cs="Times New Roman"/>
          <w:szCs w:val="24"/>
        </w:rPr>
        <w:lastRenderedPageBreak/>
        <w:t>öğrenme süreci</w:t>
      </w:r>
      <w:r w:rsidR="00210BC9" w:rsidRPr="000440F3">
        <w:rPr>
          <w:rFonts w:eastAsia="Calibri" w:cs="Times New Roman"/>
          <w:szCs w:val="24"/>
        </w:rPr>
        <w:t>nde</w:t>
      </w:r>
      <w:r w:rsidRPr="000440F3">
        <w:rPr>
          <w:rFonts w:eastAsia="Calibri" w:cs="Times New Roman"/>
          <w:szCs w:val="24"/>
        </w:rPr>
        <w:t xml:space="preserve"> verileri öğrenirken, bu verilerin hatalı olması durumunda, insan müdahalesi olmadan ayrımcılık yasağı karşıtı işlemler yapabilmektedir. </w:t>
      </w:r>
    </w:p>
    <w:p w14:paraId="3EA1C285" w14:textId="646B7B74" w:rsidR="00DF5F1F" w:rsidRPr="000440F3" w:rsidRDefault="00DF5F1F" w:rsidP="00DF5F1F">
      <w:pPr>
        <w:spacing w:line="360" w:lineRule="auto"/>
        <w:rPr>
          <w:rFonts w:eastAsia="Calibri" w:cs="Times New Roman"/>
          <w:szCs w:val="24"/>
        </w:rPr>
      </w:pPr>
      <w:r w:rsidRPr="000440F3">
        <w:rPr>
          <w:rFonts w:eastAsia="Calibri" w:cs="Times New Roman"/>
          <w:szCs w:val="24"/>
        </w:rPr>
        <w:t xml:space="preserve">Modern anlamda ayrımcılık yasağı kavramının 1948 tarihli İnsan Hakları Evrensel </w:t>
      </w:r>
      <w:r w:rsidR="006D678B" w:rsidRPr="000440F3">
        <w:rPr>
          <w:rFonts w:eastAsia="Calibri" w:cs="Times New Roman"/>
          <w:szCs w:val="24"/>
        </w:rPr>
        <w:t>B</w:t>
      </w:r>
      <w:r w:rsidRPr="000440F3">
        <w:rPr>
          <w:rFonts w:eastAsia="Calibri" w:cs="Times New Roman"/>
          <w:szCs w:val="24"/>
        </w:rPr>
        <w:t>eyannamesi ile geliştiği söylenebilir. Yapay zekâ kavramı da yakın yıllarda ortaya çıkmıştır. Ayrımcılık yasağı ulusal ve uluslararası düzeyde kabul gören, korunan temel bir ilke olmakla birlikte yapay zekâ da tüm dünyada, birçok alanda yoğun olarak kullanılan bir teknolojidir. Bu iki kavram birçok noktada karşılaşmaktadır. Şöyle ki ayrımcılık yasağı; insanların ırk, etnik köken, renk, cinsiyet, dil, din, siyasi görüş, servet, doğum gibi belirli özelliklere dayalı olarak farklı muamele görmesinin önlenmesini amaçlayan temel bir hukuki ilkedir. Ayrımcılık yasağı, insanlar arasındaki eşitlik ve insan haklarının saygınlığını korumaya yardımcı olur. Yapay zekâ da insanları</w:t>
      </w:r>
      <w:r w:rsidR="00210BC9" w:rsidRPr="000440F3">
        <w:rPr>
          <w:rFonts w:eastAsia="Calibri" w:cs="Times New Roman"/>
          <w:szCs w:val="24"/>
        </w:rPr>
        <w:t>n günlük hayatını kolaylaştırarak</w:t>
      </w:r>
      <w:r w:rsidRPr="000440F3">
        <w:rPr>
          <w:rFonts w:eastAsia="Calibri" w:cs="Times New Roman"/>
          <w:szCs w:val="24"/>
        </w:rPr>
        <w:t xml:space="preserve"> doğru ve hızlı işlem yapabilme konusunda insanlara yardımcı olur. Yapay zekâ</w:t>
      </w:r>
      <w:r w:rsidR="00DB69FD" w:rsidRPr="000440F3">
        <w:rPr>
          <w:rFonts w:eastAsia="Calibri" w:cs="Times New Roman"/>
          <w:szCs w:val="24"/>
        </w:rPr>
        <w:t>,</w:t>
      </w:r>
      <w:r w:rsidRPr="000440F3">
        <w:rPr>
          <w:rFonts w:eastAsia="Calibri" w:cs="Times New Roman"/>
          <w:szCs w:val="24"/>
        </w:rPr>
        <w:t xml:space="preserve"> insan ile temasta bulunduğunda birtakım nedenlerden dolayı insanlara karşı ayrımcı muamelede bulunabilir. Bu muamelenin sebebi insanın sahip olduğu ırk, etnik köken, renk, cinsiyet, dil, din, siyasi görüş, servet gibi özelliklerinden kaynaklanabilir. Bu özellikler ayrımcılık temelleri olarak </w:t>
      </w:r>
      <w:r w:rsidR="00DB69FD" w:rsidRPr="000440F3">
        <w:rPr>
          <w:rFonts w:eastAsia="Calibri" w:cs="Times New Roman"/>
          <w:szCs w:val="24"/>
        </w:rPr>
        <w:t>adlandırılmaktadır</w:t>
      </w:r>
      <w:r w:rsidRPr="000440F3">
        <w:rPr>
          <w:rFonts w:eastAsia="Calibri" w:cs="Times New Roman"/>
          <w:szCs w:val="24"/>
        </w:rPr>
        <w:t xml:space="preserve"> ve kanunlarla bu temelleri dayalı ayrımcı muamelede bulunulması yasaklanmıştır.</w:t>
      </w:r>
    </w:p>
    <w:p w14:paraId="5EB044C7" w14:textId="2CE74665" w:rsidR="00DF5F1F" w:rsidRPr="000440F3" w:rsidRDefault="00DF5F1F" w:rsidP="00DF5F1F">
      <w:pPr>
        <w:spacing w:line="360" w:lineRule="auto"/>
        <w:rPr>
          <w:rFonts w:eastAsia="Calibri" w:cs="Times New Roman"/>
          <w:szCs w:val="24"/>
        </w:rPr>
      </w:pPr>
      <w:r w:rsidRPr="000440F3">
        <w:rPr>
          <w:rFonts w:eastAsia="Calibri" w:cs="Times New Roman"/>
          <w:szCs w:val="24"/>
        </w:rPr>
        <w:t xml:space="preserve">Bu bağlamda yapay zekâ </w:t>
      </w:r>
      <w:r w:rsidR="00A94762" w:rsidRPr="000440F3">
        <w:rPr>
          <w:rFonts w:eastAsia="Calibri" w:cs="Times New Roman"/>
          <w:szCs w:val="24"/>
        </w:rPr>
        <w:t>sistemlerinin</w:t>
      </w:r>
      <w:r w:rsidRPr="000440F3">
        <w:rPr>
          <w:rFonts w:eastAsia="Calibri" w:cs="Times New Roman"/>
          <w:szCs w:val="24"/>
        </w:rPr>
        <w:t xml:space="preserve"> sebep olduğu ayrımcılık yasağı ihlalleri konusu</w:t>
      </w:r>
      <w:r w:rsidR="00DB69FD" w:rsidRPr="000440F3">
        <w:rPr>
          <w:rFonts w:eastAsia="Calibri" w:cs="Times New Roman"/>
          <w:szCs w:val="24"/>
        </w:rPr>
        <w:t>nda;</w:t>
      </w:r>
      <w:r w:rsidRPr="000440F3">
        <w:rPr>
          <w:rFonts w:eastAsia="Calibri" w:cs="Times New Roman"/>
          <w:szCs w:val="24"/>
        </w:rPr>
        <w:t xml:space="preserve"> ulusal mevzuat kapsamında Anayasa, 5237 sayılı Türk Ceza Kanunu, 6701 sayılı Türkiye İnsan Hakları ve Eşitlik Kurumu Kanunu, 6698 sayılı Kişisel Verilerin Korunması Kanunu, 4982 sayılı Bilgi Edinme Hakkı Kanunu; uluslararası mevzuat kapsamında İnsan Hakları Evrensel Beyannamesi, Avrupa İnsan Hakları Sözleşmesi, </w:t>
      </w:r>
      <w:r w:rsidR="00A93C13" w:rsidRPr="000440F3">
        <w:rPr>
          <w:rFonts w:eastAsia="Calibri" w:cs="Times New Roman"/>
          <w:szCs w:val="24"/>
        </w:rPr>
        <w:t xml:space="preserve">Avrupa </w:t>
      </w:r>
      <w:r w:rsidRPr="000440F3">
        <w:rPr>
          <w:rFonts w:eastAsia="Calibri" w:cs="Times New Roman"/>
          <w:szCs w:val="24"/>
        </w:rPr>
        <w:t>Genel Veri Koruma Tüzüğü, Avrupa Konseyi</w:t>
      </w:r>
      <w:r w:rsidR="004D6686" w:rsidRPr="000440F3">
        <w:rPr>
          <w:rFonts w:eastAsia="Calibri" w:cs="Times New Roman"/>
          <w:szCs w:val="24"/>
        </w:rPr>
        <w:t>’</w:t>
      </w:r>
      <w:r w:rsidRPr="000440F3">
        <w:rPr>
          <w:rFonts w:eastAsia="Calibri" w:cs="Times New Roman"/>
          <w:szCs w:val="24"/>
        </w:rPr>
        <w:t>nin 108 No</w:t>
      </w:r>
      <w:r w:rsidR="004D6686" w:rsidRPr="000440F3">
        <w:rPr>
          <w:rFonts w:eastAsia="Calibri" w:cs="Times New Roman"/>
          <w:szCs w:val="24"/>
        </w:rPr>
        <w:t>’</w:t>
      </w:r>
      <w:r w:rsidRPr="000440F3">
        <w:rPr>
          <w:rFonts w:eastAsia="Calibri" w:cs="Times New Roman"/>
          <w:szCs w:val="24"/>
        </w:rPr>
        <w:t xml:space="preserve">lu Kişisel Verilerin Otomatik İşleme Tabi Tutulması Karşısında Bireylerin Korunması Sözleşmesi gibi belgelerden yararlanılmıştır. </w:t>
      </w:r>
    </w:p>
    <w:p w14:paraId="2B4B65AE" w14:textId="49FAF304" w:rsidR="00DF5F1F" w:rsidRPr="000440F3" w:rsidRDefault="00DF5F1F" w:rsidP="00DF5F1F">
      <w:pPr>
        <w:spacing w:line="360" w:lineRule="auto"/>
        <w:rPr>
          <w:rFonts w:eastAsia="Calibri" w:cs="Times New Roman"/>
          <w:szCs w:val="24"/>
        </w:rPr>
      </w:pPr>
      <w:r w:rsidRPr="000440F3">
        <w:rPr>
          <w:rFonts w:eastAsia="Calibri" w:cs="Times New Roman"/>
          <w:szCs w:val="24"/>
        </w:rPr>
        <w:t xml:space="preserve">Birinci bölümde yapay zekâ kavramı, tarihçesi, türleri, uygulama alanları ve hukuki statüsü gibi konular açıklanmıştır. Yapay zekânın </w:t>
      </w:r>
      <w:r w:rsidR="00CC3557" w:rsidRPr="000440F3">
        <w:rPr>
          <w:rFonts w:eastAsia="Calibri" w:cs="Times New Roman"/>
          <w:szCs w:val="24"/>
        </w:rPr>
        <w:t>günümüzdeki</w:t>
      </w:r>
      <w:r w:rsidRPr="000440F3">
        <w:rPr>
          <w:rFonts w:eastAsia="Calibri" w:cs="Times New Roman"/>
          <w:szCs w:val="24"/>
        </w:rPr>
        <w:t xml:space="preserve"> konumu </w:t>
      </w:r>
      <w:r w:rsidR="00950B46" w:rsidRPr="000440F3">
        <w:rPr>
          <w:rFonts w:cs="Times New Roman"/>
          <w:szCs w:val="24"/>
        </w:rPr>
        <w:t>itibarıyla</w:t>
      </w:r>
      <w:r w:rsidRPr="000440F3">
        <w:rPr>
          <w:rFonts w:eastAsia="Calibri" w:cs="Times New Roman"/>
          <w:szCs w:val="24"/>
        </w:rPr>
        <w:t xml:space="preserve"> hukuki statüsü önem arz etmektedir. Çünkü kendi kendine karar alabilen bu teknolojinin yaptığı işlemler neticesinde sorumluluğun kime ait olacağı soru</w:t>
      </w:r>
      <w:r w:rsidR="00B649CC" w:rsidRPr="000440F3">
        <w:rPr>
          <w:rFonts w:eastAsia="Calibri" w:cs="Times New Roman"/>
          <w:szCs w:val="24"/>
        </w:rPr>
        <w:t>nu gündeme gelmektedir. Avrupa K</w:t>
      </w:r>
      <w:r w:rsidRPr="000440F3">
        <w:rPr>
          <w:rFonts w:eastAsia="Calibri" w:cs="Times New Roman"/>
          <w:szCs w:val="24"/>
        </w:rPr>
        <w:t xml:space="preserve">onseyi tarafından ortaya atılan yapay zekâya elektronik kişilik verilmesi teklifi </w:t>
      </w:r>
      <w:r w:rsidR="00CC3557" w:rsidRPr="000440F3">
        <w:rPr>
          <w:rFonts w:eastAsia="Calibri" w:cs="Times New Roman"/>
          <w:szCs w:val="24"/>
        </w:rPr>
        <w:t>bu</w:t>
      </w:r>
      <w:r w:rsidRPr="000440F3">
        <w:rPr>
          <w:rFonts w:eastAsia="Calibri" w:cs="Times New Roman"/>
          <w:szCs w:val="24"/>
        </w:rPr>
        <w:t xml:space="preserve"> bölümde açıklanm</w:t>
      </w:r>
      <w:r w:rsidR="00CC3557" w:rsidRPr="000440F3">
        <w:rPr>
          <w:rFonts w:eastAsia="Calibri" w:cs="Times New Roman"/>
          <w:szCs w:val="24"/>
        </w:rPr>
        <w:t>aya çalışılm</w:t>
      </w:r>
      <w:r w:rsidRPr="000440F3">
        <w:rPr>
          <w:rFonts w:eastAsia="Calibri" w:cs="Times New Roman"/>
          <w:szCs w:val="24"/>
        </w:rPr>
        <w:t>ıştır. İkinci bölümde eşitlik ilkesi ve türleri, ayrımcılık kavramı</w:t>
      </w:r>
      <w:r w:rsidR="00DB69FD" w:rsidRPr="000440F3">
        <w:rPr>
          <w:rFonts w:eastAsia="Calibri" w:cs="Times New Roman"/>
          <w:szCs w:val="24"/>
        </w:rPr>
        <w:t>,</w:t>
      </w:r>
      <w:r w:rsidRPr="000440F3">
        <w:rPr>
          <w:rFonts w:eastAsia="Calibri" w:cs="Times New Roman"/>
          <w:szCs w:val="24"/>
        </w:rPr>
        <w:t xml:space="preserve"> ayrımcılık temelleri ve türleri </w:t>
      </w:r>
      <w:r w:rsidR="00CC3557" w:rsidRPr="000440F3">
        <w:rPr>
          <w:rFonts w:eastAsia="Calibri" w:cs="Times New Roman"/>
          <w:szCs w:val="24"/>
        </w:rPr>
        <w:t>ele alınmıştır</w:t>
      </w:r>
      <w:r w:rsidRPr="000440F3">
        <w:rPr>
          <w:rFonts w:eastAsia="Calibri" w:cs="Times New Roman"/>
          <w:szCs w:val="24"/>
        </w:rPr>
        <w:t>. Bu bölümde genel olarak kavram</w:t>
      </w:r>
      <w:r w:rsidR="00686272" w:rsidRPr="000440F3">
        <w:rPr>
          <w:rFonts w:eastAsia="Calibri" w:cs="Times New Roman"/>
          <w:szCs w:val="24"/>
        </w:rPr>
        <w:t>lar</w:t>
      </w:r>
      <w:r w:rsidRPr="000440F3">
        <w:rPr>
          <w:rFonts w:eastAsia="Calibri" w:cs="Times New Roman"/>
          <w:szCs w:val="24"/>
        </w:rPr>
        <w:t xml:space="preserve"> tanımlanmıştır ve yapay zekâ ile ilişkili örnekler verilmiştir. Örneğin felsefi </w:t>
      </w:r>
      <w:r w:rsidR="002B1373" w:rsidRPr="000440F3">
        <w:rPr>
          <w:rFonts w:eastAsia="Calibri" w:cs="Times New Roman"/>
          <w:szCs w:val="24"/>
        </w:rPr>
        <w:t xml:space="preserve">ve </w:t>
      </w:r>
      <w:r w:rsidRPr="000440F3">
        <w:rPr>
          <w:rFonts w:eastAsia="Calibri" w:cs="Times New Roman"/>
          <w:szCs w:val="24"/>
        </w:rPr>
        <w:t xml:space="preserve">siyasi görüş </w:t>
      </w:r>
      <w:r w:rsidRPr="000440F3">
        <w:rPr>
          <w:rFonts w:eastAsia="Calibri" w:cs="Times New Roman"/>
          <w:szCs w:val="24"/>
        </w:rPr>
        <w:lastRenderedPageBreak/>
        <w:t xml:space="preserve">temelinde ayrımcılık kavramı açıklanırken yapay zekâ </w:t>
      </w:r>
      <w:r w:rsidR="00A94762" w:rsidRPr="000440F3">
        <w:rPr>
          <w:rFonts w:eastAsia="Calibri" w:cs="Times New Roman"/>
          <w:szCs w:val="24"/>
        </w:rPr>
        <w:t>sistemlerinin</w:t>
      </w:r>
      <w:r w:rsidRPr="000440F3">
        <w:rPr>
          <w:rFonts w:eastAsia="Calibri" w:cs="Times New Roman"/>
          <w:szCs w:val="24"/>
        </w:rPr>
        <w:t xml:space="preserve"> d</w:t>
      </w:r>
      <w:r w:rsidR="00A94762" w:rsidRPr="000440F3">
        <w:rPr>
          <w:rFonts w:eastAsia="Calibri" w:cs="Times New Roman"/>
          <w:szCs w:val="24"/>
        </w:rPr>
        <w:t>e</w:t>
      </w:r>
      <w:r w:rsidRPr="000440F3">
        <w:rPr>
          <w:rFonts w:eastAsia="Calibri" w:cs="Times New Roman"/>
          <w:szCs w:val="24"/>
        </w:rPr>
        <w:t xml:space="preserve"> nasıl bu ayrımcılığa sebep olabildiğine dair kısa </w:t>
      </w:r>
      <w:r w:rsidR="00DB69FD" w:rsidRPr="000440F3">
        <w:rPr>
          <w:rFonts w:eastAsia="Calibri" w:cs="Times New Roman"/>
          <w:szCs w:val="24"/>
        </w:rPr>
        <w:t>bilgilendirmeler</w:t>
      </w:r>
      <w:r w:rsidRPr="000440F3">
        <w:rPr>
          <w:rFonts w:eastAsia="Calibri" w:cs="Times New Roman"/>
          <w:szCs w:val="24"/>
        </w:rPr>
        <w:t xml:space="preserve"> yapılmıştır. Asıl olarak üçüncü bölümde yapay zekâ ve ayrımcılık yasağı kavramları terkip edilmiştir.</w:t>
      </w:r>
    </w:p>
    <w:p w14:paraId="06888075" w14:textId="1E69F374" w:rsidR="00DF5F1F" w:rsidRPr="000440F3" w:rsidRDefault="00DF5F1F" w:rsidP="00DF5F1F">
      <w:pPr>
        <w:spacing w:line="360" w:lineRule="auto"/>
        <w:rPr>
          <w:rFonts w:eastAsia="Calibri" w:cs="Times New Roman"/>
          <w:szCs w:val="24"/>
        </w:rPr>
      </w:pPr>
      <w:r w:rsidRPr="000440F3">
        <w:rPr>
          <w:rFonts w:eastAsia="Calibri" w:cs="Times New Roman"/>
          <w:szCs w:val="24"/>
        </w:rPr>
        <w:t>Üçüncü bölümde ise</w:t>
      </w:r>
      <w:r w:rsidR="00DB69FD" w:rsidRPr="000440F3">
        <w:rPr>
          <w:rFonts w:eastAsia="Calibri" w:cs="Times New Roman"/>
          <w:szCs w:val="24"/>
        </w:rPr>
        <w:t>,</w:t>
      </w:r>
      <w:r w:rsidRPr="000440F3">
        <w:rPr>
          <w:rFonts w:eastAsia="Calibri" w:cs="Times New Roman"/>
          <w:szCs w:val="24"/>
        </w:rPr>
        <w:t xml:space="preserve"> </w:t>
      </w:r>
      <w:r w:rsidR="004D0226" w:rsidRPr="000440F3">
        <w:rPr>
          <w:rFonts w:eastAsia="Calibri" w:cs="Times New Roman"/>
          <w:szCs w:val="24"/>
        </w:rPr>
        <w:t>algoritmik karar verme süreci ve algoritmik ayrımcılık kavramları açıklanarak, h</w:t>
      </w:r>
      <w:r w:rsidRPr="000440F3">
        <w:rPr>
          <w:rFonts w:eastAsia="Calibri" w:cs="Times New Roman"/>
          <w:szCs w:val="24"/>
        </w:rPr>
        <w:t xml:space="preserve">angi yöntemlerle ve hangi sebeplerle yapay zekânın ayrımcı uygulamalar yaptığına değinilmiştir. Bu açıklamalar yapılırken dünyanın dört bir köşesinde yaşanan vakalar örnek gösterilmiştir. Üçüncü bölüm yapay zekânın neden ve nasıl ayrımcılık yaptığına dair </w:t>
      </w:r>
      <w:r w:rsidR="00686272" w:rsidRPr="000440F3">
        <w:rPr>
          <w:rFonts w:eastAsia="Calibri" w:cs="Times New Roman"/>
          <w:szCs w:val="24"/>
        </w:rPr>
        <w:t xml:space="preserve">sunduğu </w:t>
      </w:r>
      <w:r w:rsidRPr="000440F3">
        <w:rPr>
          <w:rFonts w:eastAsia="Calibri" w:cs="Times New Roman"/>
          <w:szCs w:val="24"/>
        </w:rPr>
        <w:t xml:space="preserve">açıklamalar kapsamında </w:t>
      </w:r>
      <w:r w:rsidR="00DB69FD" w:rsidRPr="000440F3">
        <w:rPr>
          <w:rFonts w:eastAsia="Calibri" w:cs="Times New Roman"/>
          <w:szCs w:val="24"/>
        </w:rPr>
        <w:t>önem arz etmektedir</w:t>
      </w:r>
      <w:r w:rsidRPr="000440F3">
        <w:rPr>
          <w:rFonts w:eastAsia="Calibri" w:cs="Times New Roman"/>
          <w:szCs w:val="24"/>
        </w:rPr>
        <w:t xml:space="preserve">. Ayrıca yapay zekâya dair tek yönlü olarak değerlendirme yapılmamış olup ayrımcılık yasağı kapsamında </w:t>
      </w:r>
      <w:r w:rsidR="00DB69FD" w:rsidRPr="000440F3">
        <w:rPr>
          <w:rFonts w:eastAsia="Calibri" w:cs="Times New Roman"/>
          <w:szCs w:val="24"/>
        </w:rPr>
        <w:t>olumlu</w:t>
      </w:r>
      <w:r w:rsidRPr="000440F3">
        <w:rPr>
          <w:rFonts w:eastAsia="Calibri" w:cs="Times New Roman"/>
          <w:szCs w:val="24"/>
        </w:rPr>
        <w:t xml:space="preserve"> ve </w:t>
      </w:r>
      <w:r w:rsidR="00DB69FD" w:rsidRPr="000440F3">
        <w:rPr>
          <w:rFonts w:eastAsia="Calibri" w:cs="Times New Roman"/>
          <w:szCs w:val="24"/>
        </w:rPr>
        <w:t>olumsuz</w:t>
      </w:r>
      <w:r w:rsidRPr="000440F3">
        <w:rPr>
          <w:rFonts w:eastAsia="Calibri" w:cs="Times New Roman"/>
          <w:szCs w:val="24"/>
        </w:rPr>
        <w:t xml:space="preserve"> yönleriyle bir bütün olarak mevcut durum ortaya konmuştur. Konuya ilişkin ulusal ve uluslararası mevzuat düzenlemelerine ilişkin değerlendirmeler yapılmış ve yapay zekâ ve ayrımcılık yasağına dair çözüm önerileri sunulm</w:t>
      </w:r>
      <w:r w:rsidR="00C80581" w:rsidRPr="000440F3">
        <w:rPr>
          <w:rFonts w:eastAsia="Calibri" w:cs="Times New Roman"/>
          <w:szCs w:val="24"/>
        </w:rPr>
        <w:t>aya çalışılmıştır</w:t>
      </w:r>
      <w:r w:rsidRPr="000440F3">
        <w:rPr>
          <w:rFonts w:eastAsia="Calibri" w:cs="Times New Roman"/>
          <w:szCs w:val="24"/>
        </w:rPr>
        <w:t>.</w:t>
      </w:r>
    </w:p>
    <w:p w14:paraId="25E39C27" w14:textId="3056CE15" w:rsidR="00DF5F1F" w:rsidRPr="000440F3" w:rsidRDefault="00DF5F1F" w:rsidP="00DF5F1F"/>
    <w:p w14:paraId="0D2CC7FC" w14:textId="673F6DB6" w:rsidR="00DF5F1F" w:rsidRPr="000440F3" w:rsidRDefault="00DF5F1F" w:rsidP="00DF5F1F"/>
    <w:p w14:paraId="0760D090" w14:textId="2DB74358" w:rsidR="00DF5F1F" w:rsidRPr="000440F3" w:rsidRDefault="00DF5F1F" w:rsidP="00DF5F1F"/>
    <w:p w14:paraId="6A9F5E68" w14:textId="15A92709" w:rsidR="00DF5F1F" w:rsidRPr="000440F3" w:rsidRDefault="00DF5F1F" w:rsidP="00DF5F1F"/>
    <w:p w14:paraId="154B3A12" w14:textId="1B10EE8E" w:rsidR="00DF5F1F" w:rsidRPr="000440F3" w:rsidRDefault="00DF5F1F" w:rsidP="00DF5F1F"/>
    <w:p w14:paraId="71E2AEB7" w14:textId="44A20C87" w:rsidR="00DF5F1F" w:rsidRDefault="00DF5F1F" w:rsidP="00A5549B">
      <w:pPr>
        <w:ind w:firstLine="0"/>
      </w:pPr>
    </w:p>
    <w:p w14:paraId="17C76FD6" w14:textId="137097B6" w:rsidR="00DC6B7D" w:rsidRDefault="00DC6B7D" w:rsidP="00A5549B">
      <w:pPr>
        <w:ind w:firstLine="0"/>
      </w:pPr>
    </w:p>
    <w:p w14:paraId="6178F017" w14:textId="374F1CFC" w:rsidR="00DC6B7D" w:rsidRDefault="00DC6B7D" w:rsidP="00A5549B">
      <w:pPr>
        <w:ind w:firstLine="0"/>
      </w:pPr>
    </w:p>
    <w:p w14:paraId="7117C736" w14:textId="308E9FEC" w:rsidR="00DC6B7D" w:rsidRDefault="00DC6B7D" w:rsidP="00A5549B">
      <w:pPr>
        <w:ind w:firstLine="0"/>
      </w:pPr>
    </w:p>
    <w:p w14:paraId="6A99F3D4" w14:textId="7C28B746" w:rsidR="00DC6B7D" w:rsidRDefault="00DC6B7D" w:rsidP="00A5549B">
      <w:pPr>
        <w:ind w:firstLine="0"/>
      </w:pPr>
    </w:p>
    <w:p w14:paraId="410BE946" w14:textId="6BBB4027" w:rsidR="00DC6B7D" w:rsidRDefault="00DC6B7D" w:rsidP="00A5549B">
      <w:pPr>
        <w:ind w:firstLine="0"/>
      </w:pPr>
    </w:p>
    <w:p w14:paraId="0999015F" w14:textId="3E166D1D" w:rsidR="00DC6B7D" w:rsidRDefault="00DC6B7D" w:rsidP="00A5549B">
      <w:pPr>
        <w:ind w:firstLine="0"/>
      </w:pPr>
    </w:p>
    <w:p w14:paraId="7D64B9EA" w14:textId="328027E2" w:rsidR="00DC6B7D" w:rsidRDefault="00DC6B7D" w:rsidP="00A5549B">
      <w:pPr>
        <w:ind w:firstLine="0"/>
      </w:pPr>
    </w:p>
    <w:p w14:paraId="7986D7FF" w14:textId="77777777" w:rsidR="00DC6B7D" w:rsidRPr="000440F3" w:rsidRDefault="00DC6B7D" w:rsidP="00A5549B">
      <w:pPr>
        <w:ind w:firstLine="0"/>
      </w:pPr>
    </w:p>
    <w:p w14:paraId="11272723" w14:textId="18067B14" w:rsidR="007F7863" w:rsidRPr="000440F3" w:rsidRDefault="002D029C" w:rsidP="005E7DE9">
      <w:pPr>
        <w:pStyle w:val="Balk1"/>
        <w:ind w:firstLine="0"/>
        <w:jc w:val="center"/>
        <w:rPr>
          <w:rFonts w:cs="Times New Roman"/>
          <w:szCs w:val="24"/>
        </w:rPr>
      </w:pPr>
      <w:bookmarkStart w:id="13" w:name="_Toc134301463"/>
      <w:bookmarkStart w:id="14" w:name="_Toc134301556"/>
      <w:bookmarkStart w:id="15" w:name="_Toc134301681"/>
      <w:bookmarkStart w:id="16" w:name="_Toc134301778"/>
      <w:bookmarkStart w:id="17" w:name="_Toc134385841"/>
      <w:bookmarkStart w:id="18" w:name="_Toc175491124"/>
      <w:r w:rsidRPr="000440F3">
        <w:rPr>
          <w:rFonts w:cs="Times New Roman"/>
          <w:szCs w:val="24"/>
        </w:rPr>
        <w:lastRenderedPageBreak/>
        <w:t xml:space="preserve">BİRİNCİ </w:t>
      </w:r>
      <w:r w:rsidR="007F7863" w:rsidRPr="000440F3">
        <w:rPr>
          <w:rFonts w:cs="Times New Roman"/>
          <w:szCs w:val="24"/>
        </w:rPr>
        <w:t>BÖLÜM</w:t>
      </w:r>
      <w:bookmarkEnd w:id="13"/>
      <w:bookmarkEnd w:id="14"/>
      <w:bookmarkEnd w:id="15"/>
      <w:bookmarkEnd w:id="16"/>
      <w:bookmarkEnd w:id="17"/>
      <w:bookmarkEnd w:id="18"/>
    </w:p>
    <w:p w14:paraId="26152CDA" w14:textId="1A51AC34" w:rsidR="007F7863" w:rsidRPr="000440F3" w:rsidRDefault="007F7863" w:rsidP="005E7DE9">
      <w:pPr>
        <w:pStyle w:val="Balk1"/>
        <w:tabs>
          <w:tab w:val="left" w:pos="993"/>
        </w:tabs>
        <w:ind w:firstLine="0"/>
        <w:jc w:val="center"/>
        <w:rPr>
          <w:rFonts w:cs="Times New Roman"/>
          <w:szCs w:val="24"/>
        </w:rPr>
      </w:pPr>
      <w:bookmarkStart w:id="19" w:name="_Toc131343897"/>
      <w:bookmarkStart w:id="20" w:name="_Toc134301464"/>
      <w:bookmarkStart w:id="21" w:name="_Toc134301557"/>
      <w:bookmarkStart w:id="22" w:name="_Toc134301682"/>
      <w:bookmarkStart w:id="23" w:name="_Toc134301779"/>
      <w:bookmarkStart w:id="24" w:name="_Toc134385842"/>
      <w:bookmarkStart w:id="25" w:name="_Toc175491125"/>
      <w:r w:rsidRPr="000440F3">
        <w:rPr>
          <w:rFonts w:cs="Times New Roman"/>
          <w:szCs w:val="24"/>
        </w:rPr>
        <w:t>YAPAY ZEKÂ</w:t>
      </w:r>
      <w:bookmarkEnd w:id="19"/>
      <w:bookmarkEnd w:id="20"/>
      <w:bookmarkEnd w:id="21"/>
      <w:bookmarkEnd w:id="22"/>
      <w:bookmarkEnd w:id="23"/>
      <w:bookmarkEnd w:id="24"/>
      <w:r w:rsidR="00F12349" w:rsidRPr="000440F3">
        <w:rPr>
          <w:rFonts w:cs="Times New Roman"/>
          <w:szCs w:val="24"/>
        </w:rPr>
        <w:t xml:space="preserve"> VE HUKUK</w:t>
      </w:r>
      <w:bookmarkEnd w:id="25"/>
    </w:p>
    <w:p w14:paraId="15667772" w14:textId="1A213ADD" w:rsidR="007F7863" w:rsidRPr="000440F3" w:rsidRDefault="007F7863" w:rsidP="008454FE">
      <w:pPr>
        <w:pStyle w:val="Balk2"/>
        <w:ind w:left="0"/>
        <w:rPr>
          <w:rFonts w:cs="Times New Roman"/>
          <w:color w:val="auto"/>
          <w:szCs w:val="24"/>
        </w:rPr>
      </w:pPr>
      <w:bookmarkStart w:id="26" w:name="_Toc134301465"/>
      <w:bookmarkStart w:id="27" w:name="_Toc134301558"/>
      <w:bookmarkStart w:id="28" w:name="_Toc134301683"/>
      <w:bookmarkStart w:id="29" w:name="_Toc134301780"/>
      <w:bookmarkStart w:id="30" w:name="_Toc134385843"/>
      <w:bookmarkStart w:id="31" w:name="_Toc175491126"/>
      <w:r w:rsidRPr="000440F3">
        <w:rPr>
          <w:rFonts w:cs="Times New Roman"/>
          <w:color w:val="auto"/>
          <w:szCs w:val="24"/>
        </w:rPr>
        <w:t>1.1</w:t>
      </w:r>
      <w:r w:rsidR="002900C8" w:rsidRPr="000440F3">
        <w:rPr>
          <w:rFonts w:cs="Times New Roman"/>
          <w:color w:val="auto"/>
          <w:szCs w:val="24"/>
        </w:rPr>
        <w:t>.</w:t>
      </w:r>
      <w:r w:rsidRPr="000440F3">
        <w:rPr>
          <w:rFonts w:cs="Times New Roman"/>
          <w:color w:val="auto"/>
          <w:szCs w:val="24"/>
        </w:rPr>
        <w:t xml:space="preserve"> Yapay Zekâ Kavramı</w:t>
      </w:r>
      <w:bookmarkEnd w:id="26"/>
      <w:bookmarkEnd w:id="27"/>
      <w:bookmarkEnd w:id="28"/>
      <w:bookmarkEnd w:id="29"/>
      <w:bookmarkEnd w:id="30"/>
      <w:bookmarkEnd w:id="31"/>
    </w:p>
    <w:p w14:paraId="1701187F" w14:textId="264B877E" w:rsidR="007F7863" w:rsidRPr="000440F3" w:rsidRDefault="007F7863" w:rsidP="008454FE">
      <w:pPr>
        <w:spacing w:line="360" w:lineRule="auto"/>
        <w:rPr>
          <w:rFonts w:cs="Times New Roman"/>
          <w:szCs w:val="24"/>
        </w:rPr>
      </w:pPr>
      <w:r w:rsidRPr="000440F3">
        <w:rPr>
          <w:rFonts w:cs="Times New Roman"/>
          <w:szCs w:val="24"/>
        </w:rPr>
        <w:t>İnsanların sürekli yeni şeyler öğrenme güdüsü, merakı, keşif arzusu, evreni ve doğayı anlamlandırmak için gösterdiği çaba sonucunda yapay zekâ</w:t>
      </w:r>
      <w:r w:rsidR="00DB69FD" w:rsidRPr="000440F3">
        <w:rPr>
          <w:rFonts w:cs="Times New Roman"/>
          <w:szCs w:val="24"/>
        </w:rPr>
        <w:t xml:space="preserve"> </w:t>
      </w:r>
      <w:r w:rsidRPr="000440F3">
        <w:rPr>
          <w:rFonts w:cs="Times New Roman"/>
          <w:szCs w:val="24"/>
        </w:rPr>
        <w:t>ortaya çıkmıştır. Yapay zekânın temel amacı, insanın düşünce sistematiğini analiz ederek insandan daha gelişmiş ve daha doğru kararlar alabilen bir sistem kurmaktır.</w:t>
      </w:r>
      <w:r w:rsidRPr="000440F3">
        <w:rPr>
          <w:rStyle w:val="DipnotBavurusu"/>
          <w:rFonts w:cs="Times New Roman"/>
          <w:szCs w:val="24"/>
        </w:rPr>
        <w:footnoteReference w:id="1"/>
      </w:r>
      <w:r w:rsidRPr="000440F3">
        <w:rPr>
          <w:rFonts w:cs="Times New Roman"/>
          <w:szCs w:val="24"/>
        </w:rPr>
        <w:t xml:space="preserve"> </w:t>
      </w:r>
    </w:p>
    <w:p w14:paraId="20158FF0" w14:textId="371F3844" w:rsidR="007F7863" w:rsidRPr="000440F3" w:rsidRDefault="007F7863" w:rsidP="008454FE">
      <w:pPr>
        <w:spacing w:line="360" w:lineRule="auto"/>
        <w:rPr>
          <w:rFonts w:cs="Times New Roman"/>
          <w:szCs w:val="24"/>
        </w:rPr>
      </w:pPr>
      <w:r w:rsidRPr="000440F3">
        <w:rPr>
          <w:rFonts w:cs="Times New Roman"/>
          <w:szCs w:val="24"/>
        </w:rPr>
        <w:t>Yapay zekâ, insan zekâsını taklit etme ve insan gibi düşünme, öğrenme, anlama ve karar verme yeteneklerini sergileyen bilgisayar sistemlerini ifade eder. Yapay zekâ</w:t>
      </w:r>
      <w:r w:rsidR="00CC4309" w:rsidRPr="000440F3">
        <w:rPr>
          <w:rFonts w:cs="Times New Roman"/>
          <w:szCs w:val="24"/>
        </w:rPr>
        <w:t xml:space="preserve">; </w:t>
      </w:r>
      <w:r w:rsidRPr="000440F3">
        <w:rPr>
          <w:rFonts w:cs="Times New Roman"/>
          <w:szCs w:val="24"/>
        </w:rPr>
        <w:t>bilgisayar bilimi, matematik, psikoloji ve felsefe gibi birçok disiplinin bir araya gelmesiyle ortaya çıkan interdisipliner bir alan olarak kabul edilir.</w:t>
      </w:r>
      <w:r w:rsidRPr="000440F3">
        <w:rPr>
          <w:rStyle w:val="DipnotBavurusu"/>
          <w:rFonts w:cs="Times New Roman"/>
          <w:szCs w:val="24"/>
        </w:rPr>
        <w:footnoteReference w:id="2"/>
      </w:r>
    </w:p>
    <w:p w14:paraId="763FAED2" w14:textId="756209AE" w:rsidR="007F7863" w:rsidRPr="000440F3" w:rsidRDefault="005C3A3D" w:rsidP="008454FE">
      <w:pPr>
        <w:spacing w:line="360" w:lineRule="auto"/>
        <w:rPr>
          <w:rFonts w:cs="Times New Roman"/>
          <w:szCs w:val="24"/>
        </w:rPr>
      </w:pPr>
      <w:r w:rsidRPr="000440F3">
        <w:rPr>
          <w:rFonts w:cs="Times New Roman"/>
          <w:szCs w:val="24"/>
        </w:rPr>
        <w:t>Yapay zekâ;</w:t>
      </w:r>
      <w:r w:rsidR="007F7863" w:rsidRPr="000440F3">
        <w:rPr>
          <w:rFonts w:cs="Times New Roman"/>
          <w:szCs w:val="24"/>
        </w:rPr>
        <w:t xml:space="preserve"> sağlık, finans, eğitim ve otomotiv gibi çeşitli alanlar</w:t>
      </w:r>
      <w:r w:rsidR="00210BC9" w:rsidRPr="000440F3">
        <w:rPr>
          <w:rFonts w:cs="Times New Roman"/>
          <w:szCs w:val="24"/>
        </w:rPr>
        <w:t>da kullanılmaktadır. Bu nedenle</w:t>
      </w:r>
      <w:r w:rsidR="007F7863" w:rsidRPr="000440F3">
        <w:rPr>
          <w:rFonts w:cs="Times New Roman"/>
          <w:szCs w:val="24"/>
        </w:rPr>
        <w:t xml:space="preserve"> her </w:t>
      </w:r>
      <w:r w:rsidR="00DB69FD" w:rsidRPr="000440F3">
        <w:rPr>
          <w:rFonts w:cs="Times New Roman"/>
          <w:szCs w:val="24"/>
        </w:rPr>
        <w:t xml:space="preserve">akademik </w:t>
      </w:r>
      <w:r w:rsidR="007F7863" w:rsidRPr="000440F3">
        <w:rPr>
          <w:rFonts w:cs="Times New Roman"/>
          <w:szCs w:val="24"/>
        </w:rPr>
        <w:t xml:space="preserve">disiplinde yapay zekâ ile ilgili farklı tanımlar yapılmaktadır ve yapay zekâ tanımında henüz bir yeknesaklık sağlanamamıştır. Ancak yapılan </w:t>
      </w:r>
      <w:r w:rsidR="00DB69FD" w:rsidRPr="000440F3">
        <w:rPr>
          <w:rFonts w:cs="Times New Roman"/>
          <w:szCs w:val="24"/>
        </w:rPr>
        <w:t xml:space="preserve">farklı </w:t>
      </w:r>
      <w:r w:rsidR="007F7863" w:rsidRPr="000440F3">
        <w:rPr>
          <w:rFonts w:cs="Times New Roman"/>
          <w:szCs w:val="24"/>
        </w:rPr>
        <w:t>tanımlar, yapay zekâ alanının kurucu babalarından John McCarthy</w:t>
      </w:r>
      <w:r w:rsidR="004D6686" w:rsidRPr="000440F3">
        <w:rPr>
          <w:rFonts w:cs="Times New Roman"/>
          <w:szCs w:val="24"/>
        </w:rPr>
        <w:t>’</w:t>
      </w:r>
      <w:r w:rsidR="007F7863" w:rsidRPr="000440F3">
        <w:rPr>
          <w:rFonts w:cs="Times New Roman"/>
          <w:szCs w:val="24"/>
        </w:rPr>
        <w:t>nin tanımına işaret etmektedir. McCarthy</w:t>
      </w:r>
      <w:r w:rsidR="004D6686" w:rsidRPr="000440F3">
        <w:rPr>
          <w:rFonts w:cs="Times New Roman"/>
          <w:szCs w:val="24"/>
        </w:rPr>
        <w:t>’</w:t>
      </w:r>
      <w:r w:rsidR="00693E3C" w:rsidRPr="000440F3">
        <w:rPr>
          <w:rFonts w:cs="Times New Roman"/>
          <w:szCs w:val="24"/>
        </w:rPr>
        <w:t>ye göre</w:t>
      </w:r>
      <w:r w:rsidR="007F7863" w:rsidRPr="000440F3">
        <w:rPr>
          <w:rFonts w:cs="Times New Roman"/>
          <w:szCs w:val="24"/>
        </w:rPr>
        <w:t xml:space="preserve"> yapay zekâ; </w:t>
      </w:r>
      <w:r w:rsidR="009208E1" w:rsidRPr="000440F3">
        <w:rPr>
          <w:rFonts w:cs="Times New Roman"/>
          <w:szCs w:val="24"/>
        </w:rPr>
        <w:t>“</w:t>
      </w:r>
      <w:r w:rsidR="007F7863" w:rsidRPr="000440F3">
        <w:rPr>
          <w:rFonts w:cs="Times New Roman"/>
          <w:i/>
          <w:szCs w:val="24"/>
        </w:rPr>
        <w:t>İnsan gibi düşünebilen</w:t>
      </w:r>
      <w:r w:rsidR="004115F3" w:rsidRPr="000440F3">
        <w:rPr>
          <w:rFonts w:cs="Times New Roman"/>
          <w:i/>
          <w:szCs w:val="24"/>
        </w:rPr>
        <w:t>,</w:t>
      </w:r>
      <w:r w:rsidR="007F7863" w:rsidRPr="000440F3">
        <w:rPr>
          <w:rFonts w:cs="Times New Roman"/>
          <w:i/>
          <w:szCs w:val="24"/>
        </w:rPr>
        <w:t xml:space="preserve"> kendi kendine kararlar alabilen ve insanların odaklandıkları işleri yapma ve çözmeye çalıştıkları problemleri sonuca kavuşturma yeteneğine sahip olan makinelerdir</w:t>
      </w:r>
      <w:r w:rsidR="004115F3" w:rsidRPr="000440F3">
        <w:rPr>
          <w:rFonts w:cs="Times New Roman"/>
          <w:i/>
          <w:szCs w:val="24"/>
        </w:rPr>
        <w:t>.</w:t>
      </w:r>
      <w:r w:rsidR="009208E1" w:rsidRPr="000440F3">
        <w:rPr>
          <w:rFonts w:cs="Times New Roman"/>
          <w:szCs w:val="24"/>
        </w:rPr>
        <w:t>”</w:t>
      </w:r>
      <w:r w:rsidR="007F7863" w:rsidRPr="000440F3">
        <w:rPr>
          <w:rStyle w:val="DipnotBavurusu"/>
          <w:rFonts w:cs="Times New Roman"/>
          <w:szCs w:val="24"/>
        </w:rPr>
        <w:footnoteReference w:id="3"/>
      </w:r>
    </w:p>
    <w:p w14:paraId="498844CA" w14:textId="7BAC4A02" w:rsidR="001E404F" w:rsidRPr="000440F3" w:rsidRDefault="001E404F" w:rsidP="001E404F">
      <w:pPr>
        <w:pStyle w:val="Balk2"/>
        <w:spacing w:after="80"/>
        <w:ind w:left="0"/>
        <w:rPr>
          <w:rFonts w:cs="Times New Roman"/>
          <w:color w:val="auto"/>
          <w:szCs w:val="24"/>
        </w:rPr>
      </w:pPr>
      <w:bookmarkStart w:id="33" w:name="_Toc134301475"/>
      <w:bookmarkStart w:id="34" w:name="_Toc134301568"/>
      <w:bookmarkStart w:id="35" w:name="_Toc134301693"/>
      <w:bookmarkStart w:id="36" w:name="_Toc134301790"/>
      <w:bookmarkStart w:id="37" w:name="_Toc134385853"/>
      <w:bookmarkStart w:id="38" w:name="_Toc175491127"/>
      <w:bookmarkStart w:id="39" w:name="_Toc134301466"/>
      <w:bookmarkStart w:id="40" w:name="_Toc134301559"/>
      <w:bookmarkStart w:id="41" w:name="_Toc134301684"/>
      <w:bookmarkStart w:id="42" w:name="_Toc134301781"/>
      <w:bookmarkStart w:id="43" w:name="_Toc134385844"/>
      <w:r w:rsidRPr="000440F3">
        <w:rPr>
          <w:rFonts w:cs="Times New Roman"/>
          <w:color w:val="auto"/>
          <w:szCs w:val="24"/>
        </w:rPr>
        <w:t xml:space="preserve">1.2. </w:t>
      </w:r>
      <w:r w:rsidR="00CB381E" w:rsidRPr="000440F3">
        <w:rPr>
          <w:rFonts w:cs="Times New Roman"/>
          <w:color w:val="auto"/>
          <w:szCs w:val="24"/>
        </w:rPr>
        <w:t>Yapay Zekâ İ</w:t>
      </w:r>
      <w:r w:rsidRPr="000440F3">
        <w:rPr>
          <w:rFonts w:cs="Times New Roman"/>
          <w:color w:val="auto"/>
          <w:szCs w:val="24"/>
        </w:rPr>
        <w:t>le İlgili Bazı Temel Kavramlar</w:t>
      </w:r>
      <w:bookmarkEnd w:id="33"/>
      <w:bookmarkEnd w:id="34"/>
      <w:bookmarkEnd w:id="35"/>
      <w:bookmarkEnd w:id="36"/>
      <w:bookmarkEnd w:id="37"/>
      <w:bookmarkEnd w:id="38"/>
      <w:r w:rsidRPr="000440F3">
        <w:rPr>
          <w:rFonts w:cs="Times New Roman"/>
          <w:color w:val="auto"/>
          <w:szCs w:val="24"/>
        </w:rPr>
        <w:tab/>
      </w:r>
      <w:r w:rsidRPr="000440F3">
        <w:rPr>
          <w:rFonts w:cs="Times New Roman"/>
          <w:color w:val="auto"/>
          <w:szCs w:val="24"/>
        </w:rPr>
        <w:tab/>
      </w:r>
    </w:p>
    <w:p w14:paraId="0BC3CECE" w14:textId="25F2D725" w:rsidR="001E404F" w:rsidRPr="000440F3" w:rsidRDefault="001E404F" w:rsidP="001E404F">
      <w:pPr>
        <w:pStyle w:val="Balk3"/>
        <w:spacing w:before="80"/>
        <w:rPr>
          <w:rFonts w:cs="Times New Roman"/>
        </w:rPr>
      </w:pPr>
      <w:bookmarkStart w:id="44" w:name="_Toc134301476"/>
      <w:bookmarkStart w:id="45" w:name="_Toc134301569"/>
      <w:bookmarkStart w:id="46" w:name="_Toc134301694"/>
      <w:bookmarkStart w:id="47" w:name="_Toc134301791"/>
      <w:bookmarkStart w:id="48" w:name="_Toc134385854"/>
      <w:bookmarkStart w:id="49" w:name="_Toc175491128"/>
      <w:r w:rsidRPr="000440F3">
        <w:rPr>
          <w:rFonts w:cs="Times New Roman"/>
        </w:rPr>
        <w:t>1.2.1. Algoritmalar</w:t>
      </w:r>
      <w:bookmarkEnd w:id="44"/>
      <w:bookmarkEnd w:id="45"/>
      <w:bookmarkEnd w:id="46"/>
      <w:bookmarkEnd w:id="47"/>
      <w:bookmarkEnd w:id="48"/>
      <w:bookmarkEnd w:id="49"/>
    </w:p>
    <w:p w14:paraId="71E16B02" w14:textId="77777777" w:rsidR="001E404F" w:rsidRPr="000440F3" w:rsidRDefault="001E404F" w:rsidP="001E404F">
      <w:pPr>
        <w:spacing w:line="360" w:lineRule="auto"/>
        <w:rPr>
          <w:rFonts w:cs="Times New Roman"/>
          <w:szCs w:val="24"/>
        </w:rPr>
      </w:pPr>
      <w:r w:rsidRPr="000440F3">
        <w:rPr>
          <w:rFonts w:cs="Times New Roman"/>
          <w:szCs w:val="24"/>
        </w:rPr>
        <w:t xml:space="preserve">Algoritma, belirli bir problemi çözmek veya belirli bir amaca ulaşmak için oluşturulan, bilgisayarlar ve diğer otomatik sistemler tarafından uygulanabilir adım adım işlem ve kurallar dizisidir. Algoritmalar, matematiksel ve mantıksal işlemlerle birlikte, çeşitli problemlerin çözümüne yönelik sistematik yaklaşımlar sunarlar. Günümüzde, </w:t>
      </w:r>
      <w:r w:rsidRPr="000440F3">
        <w:rPr>
          <w:rFonts w:cs="Times New Roman"/>
          <w:szCs w:val="24"/>
        </w:rPr>
        <w:lastRenderedPageBreak/>
        <w:t>algoritmaların kullanımı ve önemi, bilgisayar bilimi, veri analizi ve özellikle yapay zekâ alanında büyük ölçüde artmıştır.</w:t>
      </w:r>
      <w:r w:rsidRPr="000440F3">
        <w:rPr>
          <w:rStyle w:val="DipnotBavurusu"/>
          <w:rFonts w:cs="Times New Roman"/>
          <w:szCs w:val="24"/>
        </w:rPr>
        <w:footnoteReference w:id="4"/>
      </w:r>
    </w:p>
    <w:p w14:paraId="6FD31213" w14:textId="77777777" w:rsidR="001E404F" w:rsidRPr="000440F3" w:rsidRDefault="001E404F" w:rsidP="001E404F">
      <w:pPr>
        <w:spacing w:line="360" w:lineRule="auto"/>
        <w:rPr>
          <w:rFonts w:cs="Times New Roman"/>
          <w:szCs w:val="24"/>
        </w:rPr>
      </w:pPr>
      <w:r w:rsidRPr="000440F3">
        <w:rPr>
          <w:rFonts w:cs="Times New Roman"/>
          <w:szCs w:val="24"/>
        </w:rPr>
        <w:t>Yapay zekâ, insan zekâsını taklit etmeye çalışan bilgisayar sistemlerinin tasarlanması ve geliştirilmesi sürecidir. Yapay zekâ sistemleri, algoritmalar sayesinde, öğrenme, planlama, problem çözme ve karar verme gibi insan zekâsına özgü yetenekleri sergileyebilir. Algoritmalar, yapay zekâ ve onun alt dalları olan makine öğrenimi ve derin öğrenme için temel yapı taşlarını oluşturur.</w:t>
      </w:r>
      <w:r w:rsidRPr="000440F3">
        <w:rPr>
          <w:rStyle w:val="DipnotBavurusu"/>
          <w:rFonts w:cs="Times New Roman"/>
          <w:szCs w:val="24"/>
        </w:rPr>
        <w:footnoteReference w:id="5"/>
      </w:r>
    </w:p>
    <w:p w14:paraId="4780A4F2" w14:textId="309C4993" w:rsidR="001E404F" w:rsidRPr="000440F3" w:rsidRDefault="001E404F" w:rsidP="001E404F">
      <w:pPr>
        <w:pStyle w:val="Balk3"/>
        <w:rPr>
          <w:rFonts w:cs="Times New Roman"/>
        </w:rPr>
      </w:pPr>
      <w:bookmarkStart w:id="50" w:name="_Toc134301477"/>
      <w:bookmarkStart w:id="51" w:name="_Toc134301570"/>
      <w:bookmarkStart w:id="52" w:name="_Toc134301695"/>
      <w:bookmarkStart w:id="53" w:name="_Toc134301792"/>
      <w:bookmarkStart w:id="54" w:name="_Toc134385855"/>
      <w:bookmarkStart w:id="55" w:name="_Toc175491129"/>
      <w:r w:rsidRPr="000440F3">
        <w:rPr>
          <w:rFonts w:cs="Times New Roman"/>
        </w:rPr>
        <w:t>1.2.2. Veri</w:t>
      </w:r>
      <w:bookmarkEnd w:id="50"/>
      <w:bookmarkEnd w:id="51"/>
      <w:bookmarkEnd w:id="52"/>
      <w:bookmarkEnd w:id="53"/>
      <w:bookmarkEnd w:id="54"/>
      <w:bookmarkEnd w:id="55"/>
      <w:r w:rsidRPr="000440F3">
        <w:rPr>
          <w:rFonts w:cs="Times New Roman"/>
        </w:rPr>
        <w:t xml:space="preserve"> </w:t>
      </w:r>
    </w:p>
    <w:p w14:paraId="2D44B9FF" w14:textId="77777777" w:rsidR="001E404F" w:rsidRPr="000440F3" w:rsidRDefault="001E404F" w:rsidP="001E404F">
      <w:pPr>
        <w:spacing w:line="360" w:lineRule="auto"/>
        <w:rPr>
          <w:rFonts w:cs="Times New Roman"/>
          <w:szCs w:val="24"/>
        </w:rPr>
      </w:pPr>
      <w:r w:rsidRPr="000440F3">
        <w:rPr>
          <w:rFonts w:cs="Times New Roman"/>
          <w:szCs w:val="24"/>
        </w:rPr>
        <w:t>Veri, hem insanlar hem de programlar için öğrenmenin temelini oluşturan kilit bir faktördür. Teknoloji çağının en temel yapı taşı olarak veriyi nitelendirebiliriz.</w:t>
      </w:r>
    </w:p>
    <w:p w14:paraId="40A03C8F" w14:textId="77777777" w:rsidR="001E404F" w:rsidRPr="000440F3" w:rsidRDefault="001E404F" w:rsidP="001E404F">
      <w:pPr>
        <w:spacing w:line="360" w:lineRule="auto"/>
        <w:rPr>
          <w:rFonts w:cs="Times New Roman"/>
          <w:szCs w:val="24"/>
        </w:rPr>
      </w:pPr>
      <w:r w:rsidRPr="000440F3">
        <w:rPr>
          <w:rFonts w:cs="Times New Roman"/>
          <w:szCs w:val="24"/>
        </w:rPr>
        <w:t>Sosyal medyada bir gönderi paylaşıldığında ya da beğenildiğinde, bir web sitesinde daha fazla zaman geçirildiğinde veya başka bir siteye geçiş yapıldığında; müzik dinlerken, fotoğraf çekerken, video izlerken, hız sınırı aşıldığında, akıllı saatin adımları ve kalp atışlarını ölçtüğünde; uyanıldığında akıllı telefona kurulan alarm saatlerinde, telefona son dokunuş yapıldığında, konum değişikliğinde, arama motorunda bir şey arandığında, hatırlatmalar eklendiğinde, reklam izlendiğinde ve daha sayısız durumda veri üretilmekte, işlenmekte ve yayılmaktadır. Bu veriler sadece insanlara özgü olmayıp, yaşam alanı ve doğayla ilgili olarak da oluşmaktadır. Hava durumu raporları, sismografik kayıtlar, uydu görüntüleri, haritalar ve galaksi verileri gibi pek çok veri türü mevcuttur ancak bu veriler tek başına anlamsızdır. Bu verilerin anlamlı hâle gelebilmesi için işlenmesi gerekmektedir.</w:t>
      </w:r>
      <w:r w:rsidRPr="000440F3">
        <w:rPr>
          <w:rStyle w:val="DipnotBavurusu"/>
          <w:rFonts w:cs="Times New Roman"/>
          <w:szCs w:val="24"/>
        </w:rPr>
        <w:footnoteReference w:id="6"/>
      </w:r>
    </w:p>
    <w:p w14:paraId="5E401A61" w14:textId="77777777" w:rsidR="001E404F" w:rsidRPr="000440F3" w:rsidRDefault="001E404F" w:rsidP="001E404F">
      <w:pPr>
        <w:spacing w:line="360" w:lineRule="auto"/>
        <w:rPr>
          <w:rFonts w:cs="Times New Roman"/>
          <w:szCs w:val="24"/>
        </w:rPr>
      </w:pPr>
      <w:r w:rsidRPr="000440F3">
        <w:rPr>
          <w:rFonts w:cs="Times New Roman"/>
          <w:szCs w:val="24"/>
        </w:rPr>
        <w:t>2017’de üretilen tüm dünya verisinin, o zamana kadar insanlık tarihi boyunca üretilen tüm verilerin toplamından daha fazla olduğu araştırması göz önüne alındığında, şu anda neredeyse sayısız veri işlendiğini söylemek abartı olmayacaktır.</w:t>
      </w:r>
      <w:r w:rsidRPr="000440F3">
        <w:rPr>
          <w:rStyle w:val="DipnotBavurusu"/>
          <w:rFonts w:cs="Times New Roman"/>
          <w:szCs w:val="24"/>
        </w:rPr>
        <w:footnoteReference w:id="7"/>
      </w:r>
      <w:r w:rsidRPr="000440F3">
        <w:rPr>
          <w:rFonts w:cs="Times New Roman"/>
          <w:szCs w:val="24"/>
        </w:rPr>
        <w:t xml:space="preserve"> Gerçekten de yapılan </w:t>
      </w:r>
      <w:r w:rsidRPr="000440F3">
        <w:rPr>
          <w:rFonts w:cs="Times New Roman"/>
          <w:szCs w:val="24"/>
        </w:rPr>
        <w:lastRenderedPageBreak/>
        <w:t>araştırmalar her dönemde toplanan verinin, tüm zaman boyunca kaydedilen verileri aştığını göstermektedir.</w:t>
      </w:r>
    </w:p>
    <w:p w14:paraId="5C40F2AC" w14:textId="1E2D069F" w:rsidR="001E404F" w:rsidRPr="000440F3" w:rsidRDefault="001E404F" w:rsidP="001E404F">
      <w:pPr>
        <w:pStyle w:val="Balk3"/>
        <w:rPr>
          <w:rFonts w:cs="Times New Roman"/>
        </w:rPr>
      </w:pPr>
      <w:bookmarkStart w:id="57" w:name="_Toc134301478"/>
      <w:bookmarkStart w:id="58" w:name="_Toc134301571"/>
      <w:bookmarkStart w:id="59" w:name="_Toc134301696"/>
      <w:bookmarkStart w:id="60" w:name="_Toc134301793"/>
      <w:bookmarkStart w:id="61" w:name="_Toc134385856"/>
      <w:bookmarkStart w:id="62" w:name="_Toc175491130"/>
      <w:r w:rsidRPr="000440F3">
        <w:rPr>
          <w:rFonts w:cs="Times New Roman"/>
        </w:rPr>
        <w:t>1.2.3. Büyük Veri</w:t>
      </w:r>
      <w:bookmarkEnd w:id="57"/>
      <w:bookmarkEnd w:id="58"/>
      <w:bookmarkEnd w:id="59"/>
      <w:bookmarkEnd w:id="60"/>
      <w:bookmarkEnd w:id="61"/>
      <w:bookmarkEnd w:id="62"/>
      <w:r w:rsidRPr="000440F3">
        <w:rPr>
          <w:rFonts w:cs="Times New Roman"/>
        </w:rPr>
        <w:t xml:space="preserve"> </w:t>
      </w:r>
    </w:p>
    <w:p w14:paraId="42AA9EDB" w14:textId="0F404C81" w:rsidR="001E404F" w:rsidRPr="000440F3" w:rsidRDefault="001E404F" w:rsidP="001E404F">
      <w:pPr>
        <w:spacing w:line="360" w:lineRule="auto"/>
        <w:rPr>
          <w:rFonts w:cs="Times New Roman"/>
          <w:szCs w:val="24"/>
        </w:rPr>
      </w:pPr>
      <w:r w:rsidRPr="000440F3">
        <w:rPr>
          <w:rFonts w:cs="Times New Roman"/>
          <w:szCs w:val="24"/>
        </w:rPr>
        <w:t>Günümüzde teknolojinin sürekli gelişmesi ve dijitalleşmeyle beraber her geçen gün daha fazla veri üretilmekte ve işlenmektedir. Büyük veri, sürekli artan veri kümelerini ifade eder ve çevrim içi ya da çevrim dışı, dijital alanda yaptığımız her hareketin iz bırakmasıyla oluşur. Büyük verinin değeri, işlendikçe ve analiz edildikçe ortaya çıkmaktadır.</w:t>
      </w:r>
      <w:r w:rsidRPr="000440F3">
        <w:rPr>
          <w:rStyle w:val="DipnotBavurusu"/>
          <w:rFonts w:cs="Times New Roman"/>
          <w:szCs w:val="24"/>
        </w:rPr>
        <w:footnoteReference w:id="8"/>
      </w:r>
    </w:p>
    <w:p w14:paraId="269D0064" w14:textId="77777777" w:rsidR="001E404F" w:rsidRPr="000440F3" w:rsidRDefault="001E404F" w:rsidP="001E404F">
      <w:pPr>
        <w:spacing w:line="360" w:lineRule="auto"/>
        <w:rPr>
          <w:rFonts w:cs="Times New Roman"/>
          <w:szCs w:val="24"/>
        </w:rPr>
      </w:pPr>
      <w:r w:rsidRPr="000440F3">
        <w:rPr>
          <w:rFonts w:cs="Times New Roman"/>
          <w:szCs w:val="24"/>
        </w:rPr>
        <w:t>İnternet ve bilişim teknolojilerinin gelişimi; depolama alanlarının kapasitesinin artmasına ve büyük veri analizi yapabilecek teknolojilerin gelişmesine yol açmıştır. Bu durum, büyük veri ve veri bilimi kavramlarının önemini arttırmış ve farklı disiplinlerde uygulama alanları bulmasına katkıda bulunmuştur.</w:t>
      </w:r>
    </w:p>
    <w:p w14:paraId="7024C515" w14:textId="77777777" w:rsidR="001E404F" w:rsidRPr="000440F3" w:rsidRDefault="001E404F" w:rsidP="001E404F">
      <w:pPr>
        <w:spacing w:line="360" w:lineRule="auto"/>
        <w:rPr>
          <w:rFonts w:cs="Times New Roman"/>
          <w:szCs w:val="24"/>
        </w:rPr>
      </w:pPr>
      <w:r w:rsidRPr="000440F3">
        <w:rPr>
          <w:rFonts w:cs="Times New Roman"/>
          <w:szCs w:val="24"/>
        </w:rPr>
        <w:t>Büyük veri; astronomi, perakende satışlar, arama motorları, siyaset ve daha birçok alanda önemli bir kaynak olarak kullanılmaktadır. Veri analizi ve fikir üretimi süreçlerinde beş temel yaklaşım benimsenmektedir. Bunlar; Keşif Araçları, İş Zekâsı Araçları, Veri Tabanı Analizi, Hadoop</w:t>
      </w:r>
      <w:r w:rsidRPr="000440F3">
        <w:rPr>
          <w:rStyle w:val="DipnotBavurusu"/>
          <w:rFonts w:cs="Times New Roman"/>
          <w:szCs w:val="24"/>
        </w:rPr>
        <w:footnoteReference w:id="9"/>
      </w:r>
      <w:r w:rsidRPr="000440F3">
        <w:rPr>
          <w:rFonts w:cs="Times New Roman"/>
          <w:szCs w:val="24"/>
        </w:rPr>
        <w:t xml:space="preserve"> ve Karar Yönetimi’dir.</w:t>
      </w:r>
      <w:r w:rsidRPr="000440F3">
        <w:rPr>
          <w:rStyle w:val="DipnotBavurusu"/>
          <w:rFonts w:cs="Times New Roman"/>
          <w:szCs w:val="24"/>
        </w:rPr>
        <w:footnoteReference w:id="10"/>
      </w:r>
    </w:p>
    <w:p w14:paraId="7F3D24B6" w14:textId="0AF3A7B8" w:rsidR="001E404F" w:rsidRPr="000440F3" w:rsidRDefault="001E404F" w:rsidP="002E0040">
      <w:pPr>
        <w:spacing w:line="360" w:lineRule="auto"/>
        <w:rPr>
          <w:rFonts w:cs="Times New Roman"/>
          <w:szCs w:val="24"/>
        </w:rPr>
      </w:pPr>
      <w:r w:rsidRPr="000440F3">
        <w:rPr>
          <w:rFonts w:cs="Times New Roman"/>
          <w:szCs w:val="24"/>
        </w:rPr>
        <w:t>Sosyal medya platformları, büyük veri setlerinin önemli bir kaynağıdır. Örneğin X (eski adı Twitter), dünya genelinden 60’tan fazla ülkenin araştırma gruplarına veri sağlamaktadır. Bu tür paylaşımlar, verinin önemini ve etkisini göstermektedir. Firefly gibi şirketler, büyük veri sayesinde hareketli dijital reklam panolarına dönüştürülen otomobille</w:t>
      </w:r>
      <w:r w:rsidR="002E0040" w:rsidRPr="000440F3">
        <w:rPr>
          <w:rFonts w:cs="Times New Roman"/>
          <w:szCs w:val="24"/>
        </w:rPr>
        <w:t>rle yatırım çekmektedir. Ayrıca</w:t>
      </w:r>
      <w:r w:rsidRPr="000440F3">
        <w:rPr>
          <w:rFonts w:cs="Times New Roman"/>
          <w:szCs w:val="24"/>
        </w:rPr>
        <w:t xml:space="preserve"> Facebook Analytics gibi araçlar, ürünlerin farklı kanallardaki kullanımı, demografik özellikler ve etkileşim biçimleri hakkında bilgi sağlayarak büyük verin</w:t>
      </w:r>
      <w:r w:rsidR="002E0040" w:rsidRPr="000440F3">
        <w:rPr>
          <w:rFonts w:cs="Times New Roman"/>
          <w:szCs w:val="24"/>
        </w:rPr>
        <w:t xml:space="preserve">in değerini ortaya koymaktadır. </w:t>
      </w:r>
      <w:r w:rsidRPr="000440F3">
        <w:rPr>
          <w:rFonts w:cs="Times New Roman"/>
          <w:szCs w:val="24"/>
        </w:rPr>
        <w:t xml:space="preserve">Büyük verinin sürekli büyümesi, veri yakalama, veri depolama, veri analizi ve veri görselleştirme gibi problemleri de beraberinde getirmektedir. Bunun yanı sıra, veri güvenliği ve veri gizliliği konuları da önemli hâle gelmektedir. Bu </w:t>
      </w:r>
      <w:r w:rsidRPr="000440F3">
        <w:rPr>
          <w:rFonts w:cs="Times New Roman"/>
          <w:szCs w:val="24"/>
        </w:rPr>
        <w:lastRenderedPageBreak/>
        <w:t>nedenle, büyük veri analizi ve yönetimi, hem teknolojik hem de hukuki açıdan önemli zorluklar ve fırsatlar sunmaktadır.</w:t>
      </w:r>
      <w:r w:rsidRPr="000440F3">
        <w:rPr>
          <w:rStyle w:val="DipnotBavurusu"/>
          <w:rFonts w:cs="Times New Roman"/>
          <w:szCs w:val="24"/>
        </w:rPr>
        <w:footnoteReference w:id="11"/>
      </w:r>
    </w:p>
    <w:p w14:paraId="67B653F3" w14:textId="3B4245FA" w:rsidR="001E404F" w:rsidRPr="000440F3" w:rsidRDefault="001E404F" w:rsidP="001E404F">
      <w:pPr>
        <w:pStyle w:val="Balk3"/>
        <w:rPr>
          <w:rFonts w:cs="Times New Roman"/>
        </w:rPr>
      </w:pPr>
      <w:bookmarkStart w:id="63" w:name="_Toc134301479"/>
      <w:bookmarkStart w:id="64" w:name="_Toc134301572"/>
      <w:bookmarkStart w:id="65" w:name="_Toc134301697"/>
      <w:bookmarkStart w:id="66" w:name="_Toc134301794"/>
      <w:bookmarkStart w:id="67" w:name="_Toc134385857"/>
      <w:bookmarkStart w:id="68" w:name="_Toc175491131"/>
      <w:r w:rsidRPr="000440F3">
        <w:rPr>
          <w:rFonts w:cs="Times New Roman"/>
        </w:rPr>
        <w:t>1.2.4. Bulut Veri</w:t>
      </w:r>
      <w:bookmarkEnd w:id="63"/>
      <w:bookmarkEnd w:id="64"/>
      <w:bookmarkEnd w:id="65"/>
      <w:bookmarkEnd w:id="66"/>
      <w:bookmarkEnd w:id="67"/>
      <w:bookmarkEnd w:id="68"/>
      <w:r w:rsidRPr="000440F3">
        <w:rPr>
          <w:rFonts w:cs="Times New Roman"/>
        </w:rPr>
        <w:t xml:space="preserve"> </w:t>
      </w:r>
    </w:p>
    <w:p w14:paraId="58BF789A" w14:textId="77777777" w:rsidR="001E404F" w:rsidRPr="000440F3" w:rsidRDefault="001E404F" w:rsidP="001E404F">
      <w:pPr>
        <w:spacing w:line="360" w:lineRule="auto"/>
        <w:rPr>
          <w:rFonts w:cs="Times New Roman"/>
          <w:szCs w:val="24"/>
        </w:rPr>
      </w:pPr>
      <w:r w:rsidRPr="000440F3">
        <w:rPr>
          <w:rFonts w:cs="Times New Roman"/>
          <w:szCs w:val="24"/>
        </w:rPr>
        <w:t>Bulut teknolojisi, dijital çağın hızla büyüyen ve önem kazanan teknolojilerinden biridir. İşletmelerden bireysel kullanıcılara kadar herkes, bulut teknolojisinin sunduğu avantajlardan yararlanmaktadır. Bulut teknolojisi, verilerin ve uygulamaların, yerel cihazlar yerine uzak sunucular üzerinde saklandığı ve işlendiği bir sistemdir. İnternet üzerinden erişilebilen bu sunucular, kullanıcıların istedikleri zaman ve istedikleri yerden verilere ve uygulamalara ulaşmalarını sağlar. Bulut teknolojisi; altyapı, platform ve yazılım hizmetleri olarak üç temel hizmet modeline ayrılır: İnfrastrüktür hizmeti (IAAS), Platform hizmeti (PAAS) ve Yazılım hizmeti (SAAS)’dir.</w:t>
      </w:r>
      <w:r w:rsidRPr="000440F3">
        <w:rPr>
          <w:rStyle w:val="DipnotBavurusu"/>
          <w:rFonts w:cs="Times New Roman"/>
          <w:szCs w:val="24"/>
        </w:rPr>
        <w:footnoteReference w:id="12"/>
      </w:r>
    </w:p>
    <w:p w14:paraId="4482984B" w14:textId="0C697985" w:rsidR="001E404F" w:rsidRPr="000440F3" w:rsidRDefault="001E404F" w:rsidP="001E404F">
      <w:pPr>
        <w:spacing w:line="360" w:lineRule="auto"/>
        <w:rPr>
          <w:rFonts w:cs="Times New Roman"/>
          <w:szCs w:val="24"/>
        </w:rPr>
      </w:pPr>
      <w:r w:rsidRPr="000440F3">
        <w:rPr>
          <w:rFonts w:cs="Times New Roman"/>
          <w:szCs w:val="24"/>
        </w:rPr>
        <w:t>Bulut teknolojisinin sağladığı avantajlardan ilk olarak maliyet hususu karşımıza çıkmaktadır. Bulut teknolojisi, önemli miktarda maliyet tasarrufu sağlar. İşletmeler, donanım, yazılım ve ağ ekipmanları gibi yatırımların yanı sıra enerji ve bakım maliyetlerini azaltabilirler. Ayrıca bulut teknolojisi, kullanıcıların ihtiyaçlarına göre ölçeklendirilebilir ve bu durum işletmelerin kaynaklarını ihtiyaçlarına göre artırıp azaltabilmesine olanak tanır. Erişim hususunda ise bulut teknolojisi, kullanıcıların internet bağlantısı olan her yerden verilere ve uygulamalara erişmelerini sağlar. Bu husus, iş sürekliliği ve çalışanların verimliliği için önemli bir avantajdır. Bulut teknolojisi, güvenlik konusunda ise önemli avantajlar sağlar. Verilerin merkezi olarak saklanması ve yönetilmesi, veri güvenliği ve gizlilik standartlarının daha kolay uygulanmasına olanak tanır. İş birliği bakımında ise bulut teknolojisi, ekip üyeleri arasında gerçek zamanlı iş birliğini ve bilgi paylaşımını mümkün kılar. Bu</w:t>
      </w:r>
      <w:r w:rsidR="002E0040" w:rsidRPr="000440F3">
        <w:rPr>
          <w:rFonts w:cs="Times New Roman"/>
          <w:szCs w:val="24"/>
        </w:rPr>
        <w:t xml:space="preserve"> durum</w:t>
      </w:r>
      <w:r w:rsidRPr="000440F3">
        <w:rPr>
          <w:rFonts w:cs="Times New Roman"/>
          <w:szCs w:val="24"/>
        </w:rPr>
        <w:t>, projelerin daha hızlı ve etkili bir şekilde tamamlanmasına katkıda bulunur.</w:t>
      </w:r>
      <w:r w:rsidRPr="000440F3">
        <w:rPr>
          <w:rStyle w:val="DipnotBavurusu"/>
          <w:rFonts w:cs="Times New Roman"/>
          <w:szCs w:val="24"/>
        </w:rPr>
        <w:footnoteReference w:id="13"/>
      </w:r>
    </w:p>
    <w:p w14:paraId="611941BF" w14:textId="77777777" w:rsidR="001E404F" w:rsidRPr="000440F3" w:rsidRDefault="001E404F" w:rsidP="001E404F">
      <w:pPr>
        <w:spacing w:line="360" w:lineRule="auto"/>
        <w:rPr>
          <w:rFonts w:cs="Times New Roman"/>
          <w:szCs w:val="24"/>
        </w:rPr>
      </w:pPr>
      <w:r w:rsidRPr="000440F3">
        <w:rPr>
          <w:rFonts w:cs="Times New Roman"/>
          <w:szCs w:val="24"/>
        </w:rPr>
        <w:t>Sonuç olarak, bulut teknolojisi, işletmelerin ölçeklenebilir, esnek ve düşük maliyetli bir şekilde bilgi işlem kaynaklarına erişmelerini sağlar. Yapay zekâ gibi diğer teknolojilerle birlikte kullanıldığında, işlem gücü gereksinimlerini karşılamak, büyük veri kümelerini depolamak ve işlemek için ideal bir çözümdür.</w:t>
      </w:r>
    </w:p>
    <w:p w14:paraId="042296D1" w14:textId="190EF962" w:rsidR="007F7863" w:rsidRPr="000440F3" w:rsidRDefault="001E404F" w:rsidP="00DD2B27">
      <w:pPr>
        <w:pStyle w:val="Balk2"/>
        <w:ind w:left="0"/>
        <w:rPr>
          <w:rFonts w:cs="Times New Roman"/>
          <w:color w:val="auto"/>
          <w:szCs w:val="24"/>
        </w:rPr>
      </w:pPr>
      <w:bookmarkStart w:id="69" w:name="_Toc175491132"/>
      <w:r w:rsidRPr="000440F3">
        <w:rPr>
          <w:rFonts w:cs="Times New Roman"/>
          <w:color w:val="auto"/>
          <w:szCs w:val="24"/>
        </w:rPr>
        <w:lastRenderedPageBreak/>
        <w:t>1.3</w:t>
      </w:r>
      <w:r w:rsidR="00DD2B27" w:rsidRPr="000440F3">
        <w:rPr>
          <w:rFonts w:cs="Times New Roman"/>
          <w:color w:val="auto"/>
          <w:szCs w:val="24"/>
        </w:rPr>
        <w:t xml:space="preserve">. </w:t>
      </w:r>
      <w:r w:rsidR="007F7863" w:rsidRPr="000440F3">
        <w:rPr>
          <w:rFonts w:cs="Times New Roman"/>
          <w:color w:val="auto"/>
          <w:szCs w:val="24"/>
        </w:rPr>
        <w:t>Yapay Zekânın Tarihsel Seyri</w:t>
      </w:r>
      <w:bookmarkEnd w:id="39"/>
      <w:bookmarkEnd w:id="40"/>
      <w:bookmarkEnd w:id="41"/>
      <w:bookmarkEnd w:id="42"/>
      <w:bookmarkEnd w:id="43"/>
      <w:bookmarkEnd w:id="69"/>
    </w:p>
    <w:p w14:paraId="3E009263" w14:textId="644A1FAD" w:rsidR="007F7863" w:rsidRPr="000440F3" w:rsidRDefault="00CC4309" w:rsidP="008454FE">
      <w:pPr>
        <w:spacing w:line="360" w:lineRule="auto"/>
        <w:rPr>
          <w:rFonts w:cs="Times New Roman"/>
          <w:szCs w:val="24"/>
        </w:rPr>
      </w:pPr>
      <w:r w:rsidRPr="000440F3">
        <w:rPr>
          <w:rFonts w:cs="Times New Roman"/>
          <w:szCs w:val="24"/>
        </w:rPr>
        <w:t>Terminoloji olarak</w:t>
      </w:r>
      <w:r w:rsidR="007F7863" w:rsidRPr="000440F3">
        <w:rPr>
          <w:rFonts w:cs="Times New Roman"/>
          <w:szCs w:val="24"/>
        </w:rPr>
        <w:t xml:space="preserve"> yapay zekâ kavramı İkinci Dünya Savaşı</w:t>
      </w:r>
      <w:r w:rsidR="004D6686" w:rsidRPr="000440F3">
        <w:rPr>
          <w:rFonts w:cs="Times New Roman"/>
          <w:szCs w:val="24"/>
        </w:rPr>
        <w:t>’</w:t>
      </w:r>
      <w:r w:rsidR="007F7863" w:rsidRPr="000440F3">
        <w:rPr>
          <w:rFonts w:cs="Times New Roman"/>
          <w:szCs w:val="24"/>
        </w:rPr>
        <w:t>ndan sonra ortaya çıkmıştır. Bu dönemde postmodernizm ve yaşa</w:t>
      </w:r>
      <w:r w:rsidR="00210BC9" w:rsidRPr="000440F3">
        <w:rPr>
          <w:rFonts w:cs="Times New Roman"/>
          <w:szCs w:val="24"/>
        </w:rPr>
        <w:t>nan büyük teknolojik gelişmeler</w:t>
      </w:r>
      <w:r w:rsidR="007F7863" w:rsidRPr="000440F3">
        <w:rPr>
          <w:rFonts w:cs="Times New Roman"/>
          <w:szCs w:val="24"/>
        </w:rPr>
        <w:t xml:space="preserve"> yapay zekânın gelişiminde önemli bir rol almıştır. Ancak yapay ze</w:t>
      </w:r>
      <w:r w:rsidR="005C3A3D" w:rsidRPr="000440F3">
        <w:rPr>
          <w:rFonts w:cs="Times New Roman"/>
          <w:szCs w:val="24"/>
        </w:rPr>
        <w:t>kânın tarihsel seyri içerisinde</w:t>
      </w:r>
      <w:r w:rsidR="007F7863" w:rsidRPr="000440F3">
        <w:rPr>
          <w:rFonts w:cs="Times New Roman"/>
          <w:szCs w:val="24"/>
        </w:rPr>
        <w:t xml:space="preserve"> İlk Çağ filozoflarından Aydınlanma Çağı düşünürlerine kadar birçok farklı zamanda yapay zekâ düşüncesi mevcuttur. Aristoteles</w:t>
      </w:r>
      <w:r w:rsidR="00FC5549" w:rsidRPr="000440F3">
        <w:rPr>
          <w:rFonts w:cs="Times New Roman"/>
          <w:szCs w:val="24"/>
        </w:rPr>
        <w:t xml:space="preserve"> (MÖ 384-MÖ 322)</w:t>
      </w:r>
      <w:r w:rsidR="007F7863" w:rsidRPr="000440F3">
        <w:rPr>
          <w:rFonts w:cs="Times New Roman"/>
          <w:szCs w:val="24"/>
        </w:rPr>
        <w:t>, Ockhamlı William</w:t>
      </w:r>
      <w:r w:rsidR="00FC5549" w:rsidRPr="000440F3">
        <w:rPr>
          <w:rFonts w:cs="Times New Roman"/>
          <w:szCs w:val="24"/>
        </w:rPr>
        <w:t xml:space="preserve"> (1285-1347)</w:t>
      </w:r>
      <w:r w:rsidR="007F7863" w:rsidRPr="000440F3">
        <w:rPr>
          <w:rFonts w:cs="Times New Roman"/>
          <w:szCs w:val="24"/>
        </w:rPr>
        <w:t xml:space="preserve">, René Descartes </w:t>
      </w:r>
      <w:r w:rsidR="00FC5549" w:rsidRPr="000440F3">
        <w:rPr>
          <w:rFonts w:cs="Times New Roman"/>
          <w:szCs w:val="24"/>
        </w:rPr>
        <w:t xml:space="preserve">(1596-1650) </w:t>
      </w:r>
      <w:r w:rsidR="007F7863" w:rsidRPr="000440F3">
        <w:rPr>
          <w:rFonts w:cs="Times New Roman"/>
          <w:szCs w:val="24"/>
        </w:rPr>
        <w:t xml:space="preserve">gibi filozoflar, </w:t>
      </w:r>
      <w:r w:rsidR="009208E1" w:rsidRPr="000440F3">
        <w:rPr>
          <w:rFonts w:cs="Times New Roman"/>
          <w:szCs w:val="24"/>
        </w:rPr>
        <w:t>“</w:t>
      </w:r>
      <w:r w:rsidR="007F7863" w:rsidRPr="000440F3">
        <w:rPr>
          <w:rFonts w:cs="Times New Roman"/>
          <w:i/>
          <w:szCs w:val="24"/>
        </w:rPr>
        <w:t>Temel bilişsel işlemler nelerdir? Akıl yürütme otomatikleştirilebilir mi? Mantık otomatikleştirilebilir mi?</w:t>
      </w:r>
      <w:r w:rsidR="009208E1" w:rsidRPr="000440F3">
        <w:rPr>
          <w:rFonts w:cs="Times New Roman"/>
          <w:szCs w:val="24"/>
        </w:rPr>
        <w:t>”</w:t>
      </w:r>
      <w:r w:rsidR="007F7863" w:rsidRPr="000440F3">
        <w:rPr>
          <w:rFonts w:cs="Times New Roman"/>
          <w:szCs w:val="24"/>
        </w:rPr>
        <w:t xml:space="preserve"> </w:t>
      </w:r>
      <w:r w:rsidR="00CC3557" w:rsidRPr="000440F3">
        <w:rPr>
          <w:rFonts w:cs="Times New Roman"/>
          <w:szCs w:val="24"/>
        </w:rPr>
        <w:t xml:space="preserve">gibi </w:t>
      </w:r>
      <w:r w:rsidR="007F7863" w:rsidRPr="000440F3">
        <w:rPr>
          <w:rFonts w:cs="Times New Roman"/>
          <w:szCs w:val="24"/>
        </w:rPr>
        <w:t>sorular</w:t>
      </w:r>
      <w:r w:rsidR="00A87EDC" w:rsidRPr="000440F3">
        <w:rPr>
          <w:rFonts w:cs="Times New Roman"/>
          <w:szCs w:val="24"/>
        </w:rPr>
        <w:t xml:space="preserve"> sorup</w:t>
      </w:r>
      <w:r w:rsidR="00CC3557" w:rsidRPr="000440F3">
        <w:rPr>
          <w:rFonts w:cs="Times New Roman"/>
          <w:szCs w:val="24"/>
        </w:rPr>
        <w:t xml:space="preserve"> cevap bulmaya çalışmışlardır.</w:t>
      </w:r>
      <w:r w:rsidR="007F7863" w:rsidRPr="000440F3">
        <w:rPr>
          <w:rStyle w:val="DipnotBavurusu"/>
          <w:rFonts w:cs="Times New Roman"/>
          <w:szCs w:val="24"/>
        </w:rPr>
        <w:footnoteReference w:id="14"/>
      </w:r>
    </w:p>
    <w:p w14:paraId="4C0A406E" w14:textId="67C3A389" w:rsidR="00C1301A" w:rsidRPr="000440F3" w:rsidRDefault="00534063" w:rsidP="00C1301A">
      <w:pPr>
        <w:spacing w:line="360" w:lineRule="auto"/>
        <w:rPr>
          <w:rFonts w:cs="Times New Roman"/>
          <w:szCs w:val="24"/>
        </w:rPr>
      </w:pPr>
      <w:r w:rsidRPr="000440F3">
        <w:rPr>
          <w:rFonts w:cs="Times New Roman"/>
          <w:szCs w:val="24"/>
        </w:rPr>
        <w:t>Orta Çağ’ın büyük mekanikçi düşünürlerinden</w:t>
      </w:r>
      <w:r w:rsidR="00C1301A" w:rsidRPr="000440F3">
        <w:rPr>
          <w:rFonts w:cs="Times New Roman"/>
          <w:szCs w:val="24"/>
        </w:rPr>
        <w:t xml:space="preserve"> Cezerî’nin robot çizimlerinde, Leonardo Da Vinci’nin şövalye robotunda ve Charles Babbage’nin fark makinesi adını verdiği polinom işlemleri yapabilen hesap makinesinde insanın zihinsel özelliklerini taklit eden yapay zekâya atıfta bulunan çalışmalar olduğu kabul edilmektedir. Charles Babbage’</w:t>
      </w:r>
      <w:r w:rsidR="002E0040" w:rsidRPr="000440F3">
        <w:rPr>
          <w:rFonts w:cs="Times New Roman"/>
          <w:szCs w:val="24"/>
        </w:rPr>
        <w:t>n</w:t>
      </w:r>
      <w:r w:rsidR="00C1301A" w:rsidRPr="000440F3">
        <w:rPr>
          <w:rFonts w:cs="Times New Roman"/>
          <w:szCs w:val="24"/>
        </w:rPr>
        <w:t>in fark makinesi, polinom işlemleri yapabilen mekanik bir hesap makinesidir ve erken dönem bilgisayarların atası olarak kabul edilir. Bu eserlerin yapay zekâ ile ilişkilendirilmesinin temel nedeni, insan zihinsel yeteneklerini taklit etme amacı taşımalarıdır. Özellikle Cezer</w:t>
      </w:r>
      <w:r w:rsidR="004A7705" w:rsidRPr="000440F3">
        <w:rPr>
          <w:rFonts w:cs="Times New Roman"/>
          <w:szCs w:val="24"/>
        </w:rPr>
        <w:t>î</w:t>
      </w:r>
      <w:r w:rsidR="00C1301A" w:rsidRPr="000440F3">
        <w:rPr>
          <w:rFonts w:cs="Times New Roman"/>
          <w:szCs w:val="24"/>
        </w:rPr>
        <w:t>’nin robot tasarımları ve Leonardo da Vinci’nin şövalye robotu, insan benzeri hareketleri ve bazı karmaşık görevleri gerçekleştirebilme yeteneği ile yapay zekâ çalışmalarının öncülerini oluşturur. Babbage’</w:t>
      </w:r>
      <w:r w:rsidR="002E0040" w:rsidRPr="000440F3">
        <w:rPr>
          <w:rFonts w:cs="Times New Roman"/>
          <w:szCs w:val="24"/>
        </w:rPr>
        <w:t>n</w:t>
      </w:r>
      <w:r w:rsidR="00C1301A" w:rsidRPr="000440F3">
        <w:rPr>
          <w:rFonts w:cs="Times New Roman"/>
          <w:szCs w:val="24"/>
        </w:rPr>
        <w:t>in fark makinesi ise, matematiksel işlemleri otomatik olarak gerçekleştirebilme kapasitesiyle, yapay zekâ çalışmalarına ilham vermiş ve erken dönem bilgisayarların gelişimine katkıda bulunmuştur. Bu eserler, insan zihniyle ilgili yeteneklerin makineler tarafından taklit edilebileceği fikrini geliştirmede önemli rol oynamıştır.</w:t>
      </w:r>
      <w:r w:rsidR="00412B91" w:rsidRPr="000440F3">
        <w:rPr>
          <w:rStyle w:val="DipnotBavurusu"/>
          <w:rFonts w:cs="Times New Roman"/>
          <w:szCs w:val="24"/>
        </w:rPr>
        <w:footnoteReference w:id="15"/>
      </w:r>
    </w:p>
    <w:p w14:paraId="191A7DE1" w14:textId="663746C9" w:rsidR="007F7863" w:rsidRPr="000440F3" w:rsidRDefault="007F7863" w:rsidP="008454FE">
      <w:pPr>
        <w:spacing w:line="360" w:lineRule="auto"/>
        <w:rPr>
          <w:rFonts w:cs="Times New Roman"/>
          <w:szCs w:val="24"/>
        </w:rPr>
      </w:pPr>
      <w:r w:rsidRPr="000440F3">
        <w:rPr>
          <w:rFonts w:cs="Times New Roman"/>
          <w:szCs w:val="24"/>
        </w:rPr>
        <w:t>Yapay zekâ düşüncesiyle ilgili olarak diğer bir örnek ise</w:t>
      </w:r>
      <w:r w:rsidR="00CC12A2" w:rsidRPr="000440F3">
        <w:rPr>
          <w:rFonts w:cs="Times New Roman"/>
          <w:szCs w:val="24"/>
        </w:rPr>
        <w:t>,</w:t>
      </w:r>
      <w:r w:rsidRPr="000440F3">
        <w:rPr>
          <w:rFonts w:cs="Times New Roman"/>
          <w:szCs w:val="24"/>
        </w:rPr>
        <w:t xml:space="preserve"> Leibniz</w:t>
      </w:r>
      <w:r w:rsidR="004D6686" w:rsidRPr="000440F3">
        <w:rPr>
          <w:rFonts w:cs="Times New Roman"/>
          <w:szCs w:val="24"/>
        </w:rPr>
        <w:t>’</w:t>
      </w:r>
      <w:r w:rsidRPr="000440F3">
        <w:rPr>
          <w:rFonts w:cs="Times New Roman"/>
          <w:szCs w:val="24"/>
        </w:rPr>
        <w:t xml:space="preserve">in tasarladığı Calculus Ratiocinator isimli hesap makinesidir. Leibniz bu hesap makinesini tasarladıktan sonra, </w:t>
      </w:r>
      <w:r w:rsidR="009208E1" w:rsidRPr="000440F3">
        <w:rPr>
          <w:rFonts w:cs="Times New Roman"/>
          <w:szCs w:val="24"/>
        </w:rPr>
        <w:t>“</w:t>
      </w:r>
      <w:r w:rsidR="005C3A3D" w:rsidRPr="000440F3">
        <w:rPr>
          <w:rFonts w:cs="Times New Roman"/>
          <w:i/>
          <w:szCs w:val="24"/>
        </w:rPr>
        <w:t>İ</w:t>
      </w:r>
      <w:r w:rsidRPr="000440F3">
        <w:rPr>
          <w:rFonts w:cs="Times New Roman"/>
          <w:i/>
          <w:szCs w:val="24"/>
        </w:rPr>
        <w:t>nsanların zorlanarak yaptığı dört işlemi bir makine yapabildiğine göre</w:t>
      </w:r>
      <w:r w:rsidR="004115F3" w:rsidRPr="000440F3">
        <w:rPr>
          <w:rFonts w:cs="Times New Roman"/>
          <w:i/>
          <w:szCs w:val="24"/>
        </w:rPr>
        <w:t>,</w:t>
      </w:r>
      <w:r w:rsidRPr="000440F3">
        <w:rPr>
          <w:rFonts w:cs="Times New Roman"/>
          <w:i/>
          <w:szCs w:val="24"/>
        </w:rPr>
        <w:t xml:space="preserve"> düşünme faaliyetini de makine yapamaz mı?</w:t>
      </w:r>
      <w:r w:rsidR="009208E1" w:rsidRPr="000440F3">
        <w:rPr>
          <w:rFonts w:cs="Times New Roman"/>
          <w:szCs w:val="24"/>
        </w:rPr>
        <w:t>”</w:t>
      </w:r>
      <w:r w:rsidRPr="000440F3">
        <w:rPr>
          <w:rFonts w:cs="Times New Roman"/>
          <w:szCs w:val="24"/>
        </w:rPr>
        <w:t xml:space="preserve"> sorusunu gündeme getirmiştir. Leibniz, insan zihni ile yapılan dört işlem gibi </w:t>
      </w:r>
      <w:r w:rsidR="00CC12A2" w:rsidRPr="000440F3">
        <w:rPr>
          <w:rFonts w:cs="Times New Roman"/>
          <w:szCs w:val="24"/>
        </w:rPr>
        <w:t>hesaplamaların</w:t>
      </w:r>
      <w:r w:rsidRPr="000440F3">
        <w:rPr>
          <w:rFonts w:cs="Times New Roman"/>
          <w:szCs w:val="24"/>
        </w:rPr>
        <w:t xml:space="preserve"> makineler tarafından yapılabildiğine göre, yine insan </w:t>
      </w:r>
      <w:r w:rsidRPr="000440F3">
        <w:rPr>
          <w:rFonts w:cs="Times New Roman"/>
          <w:szCs w:val="24"/>
        </w:rPr>
        <w:lastRenderedPageBreak/>
        <w:t>zihni ile yapılan düşünme işleminin de makineler tarafından yapılabileceğini dile getirmiştir.</w:t>
      </w:r>
      <w:r w:rsidRPr="000440F3">
        <w:rPr>
          <w:rStyle w:val="DipnotBavurusu"/>
          <w:rFonts w:cs="Times New Roman"/>
          <w:szCs w:val="24"/>
        </w:rPr>
        <w:footnoteReference w:id="16"/>
      </w:r>
    </w:p>
    <w:p w14:paraId="285BED2B" w14:textId="7D54C8D6" w:rsidR="007F7863" w:rsidRPr="000440F3" w:rsidRDefault="007F7863" w:rsidP="008454FE">
      <w:pPr>
        <w:spacing w:line="360" w:lineRule="auto"/>
        <w:rPr>
          <w:rFonts w:cs="Times New Roman"/>
          <w:szCs w:val="24"/>
        </w:rPr>
      </w:pPr>
      <w:r w:rsidRPr="000440F3">
        <w:rPr>
          <w:rFonts w:cs="Times New Roman"/>
          <w:szCs w:val="24"/>
        </w:rPr>
        <w:t>Leibniz</w:t>
      </w:r>
      <w:r w:rsidR="004D6686" w:rsidRPr="000440F3">
        <w:rPr>
          <w:rFonts w:cs="Times New Roman"/>
          <w:szCs w:val="24"/>
        </w:rPr>
        <w:t>’</w:t>
      </w:r>
      <w:r w:rsidRPr="000440F3">
        <w:rPr>
          <w:rFonts w:cs="Times New Roman"/>
          <w:szCs w:val="24"/>
        </w:rPr>
        <w:t>in Calculus Ratiocinator</w:t>
      </w:r>
      <w:r w:rsidR="004D6686" w:rsidRPr="000440F3">
        <w:rPr>
          <w:rFonts w:cs="Times New Roman"/>
          <w:szCs w:val="24"/>
        </w:rPr>
        <w:t>’</w:t>
      </w:r>
      <w:r w:rsidRPr="000440F3">
        <w:rPr>
          <w:rFonts w:cs="Times New Roman"/>
          <w:szCs w:val="24"/>
        </w:rPr>
        <w:t>ü, işlemleri otomatikleştiren bir hesap makinesi olarak tarihe geçmiştir. Leibniz, bu makineyi tasarlarken, insan düşüncesi ile makine düşüncesinin birleşimini aramıştır. Bu</w:t>
      </w:r>
      <w:r w:rsidR="002039E0" w:rsidRPr="000440F3">
        <w:rPr>
          <w:rFonts w:cs="Times New Roman"/>
          <w:szCs w:val="24"/>
        </w:rPr>
        <w:t xml:space="preserve"> durum</w:t>
      </w:r>
      <w:r w:rsidRPr="000440F3">
        <w:rPr>
          <w:rFonts w:cs="Times New Roman"/>
          <w:szCs w:val="24"/>
        </w:rPr>
        <w:t>, insan zihninin yaptığı işlemlerin mekanik bir şekilde yapılmasını mümkün kılan bir teknolojik ilerlemedir. Leibniz</w:t>
      </w:r>
      <w:r w:rsidR="004D6686" w:rsidRPr="000440F3">
        <w:rPr>
          <w:rFonts w:cs="Times New Roman"/>
          <w:szCs w:val="24"/>
        </w:rPr>
        <w:t>’</w:t>
      </w:r>
      <w:r w:rsidRPr="000440F3">
        <w:rPr>
          <w:rFonts w:cs="Times New Roman"/>
          <w:szCs w:val="24"/>
        </w:rPr>
        <w:t>in hesap makinesi tasarımı, yapay zekâ çalışmalarının bir öncüsüdür. Bu tasarım, yapay zekânın insan düşüncesi ile paralellik kurabileceği fikrini ortaya atmıştır. Leibniz, insan zihni ile makineler arasındaki benzerlikleri keşfetme yolunda önemli bir adım atmıştır.</w:t>
      </w:r>
      <w:r w:rsidR="004F0F9B" w:rsidRPr="000440F3">
        <w:rPr>
          <w:rStyle w:val="DipnotBavurusu"/>
          <w:rFonts w:cs="Times New Roman"/>
          <w:szCs w:val="24"/>
        </w:rPr>
        <w:footnoteReference w:id="17"/>
      </w:r>
    </w:p>
    <w:p w14:paraId="2B3B84A6" w14:textId="18E2638B" w:rsidR="007F7863" w:rsidRPr="000440F3" w:rsidRDefault="007F7863" w:rsidP="008454FE">
      <w:pPr>
        <w:spacing w:line="360" w:lineRule="auto"/>
        <w:rPr>
          <w:rFonts w:cs="Times New Roman"/>
          <w:szCs w:val="24"/>
        </w:rPr>
      </w:pPr>
      <w:r w:rsidRPr="000440F3">
        <w:rPr>
          <w:rFonts w:cs="Times New Roman"/>
          <w:szCs w:val="24"/>
        </w:rPr>
        <w:t>Alan Mathison Turing,</w:t>
      </w:r>
      <w:r w:rsidRPr="000440F3">
        <w:rPr>
          <w:rStyle w:val="DipnotBavurusu"/>
          <w:rFonts w:cs="Times New Roman"/>
          <w:szCs w:val="24"/>
        </w:rPr>
        <w:footnoteReference w:id="18"/>
      </w:r>
      <w:r w:rsidRPr="000440F3">
        <w:rPr>
          <w:rFonts w:cs="Times New Roman"/>
          <w:szCs w:val="24"/>
        </w:rPr>
        <w:t xml:space="preserve"> 1950 yılında Computing Machinery and Intelligence adlı makalesini </w:t>
      </w:r>
      <w:r w:rsidRPr="000440F3">
        <w:rPr>
          <w:rFonts w:cs="Times New Roman"/>
          <w:iCs/>
          <w:szCs w:val="24"/>
        </w:rPr>
        <w:t>Mind</w:t>
      </w:r>
      <w:r w:rsidR="002039E0" w:rsidRPr="000440F3">
        <w:rPr>
          <w:rFonts w:cs="Times New Roman"/>
          <w:szCs w:val="24"/>
        </w:rPr>
        <w:t xml:space="preserve"> dergisinde yayımlamıştır. Turing b</w:t>
      </w:r>
      <w:r w:rsidRPr="000440F3">
        <w:rPr>
          <w:rFonts w:cs="Times New Roman"/>
          <w:szCs w:val="24"/>
        </w:rPr>
        <w:t xml:space="preserve">u makalesinde, makinelerin düşünebilir olup </w:t>
      </w:r>
      <w:r w:rsidR="002039E0" w:rsidRPr="000440F3">
        <w:rPr>
          <w:rFonts w:cs="Times New Roman"/>
          <w:szCs w:val="24"/>
        </w:rPr>
        <w:t>olmadığı</w:t>
      </w:r>
      <w:r w:rsidR="00210BC9" w:rsidRPr="000440F3">
        <w:rPr>
          <w:rFonts w:cs="Times New Roman"/>
          <w:szCs w:val="24"/>
        </w:rPr>
        <w:t xml:space="preserve"> sorusunu sormaktadır. Ayrıca</w:t>
      </w:r>
      <w:r w:rsidRPr="000440F3">
        <w:rPr>
          <w:rFonts w:cs="Times New Roman"/>
          <w:szCs w:val="24"/>
        </w:rPr>
        <w:t xml:space="preserve"> geliştirdiği Turing </w:t>
      </w:r>
      <w:r w:rsidR="002039E0" w:rsidRPr="000440F3">
        <w:rPr>
          <w:rFonts w:cs="Times New Roman"/>
          <w:szCs w:val="24"/>
        </w:rPr>
        <w:t>T</w:t>
      </w:r>
      <w:r w:rsidRPr="000440F3">
        <w:rPr>
          <w:rFonts w:cs="Times New Roman"/>
          <w:szCs w:val="24"/>
        </w:rPr>
        <w:t>esti ile makinelerin insan gibi düşünebilmesinin mantıksal olarak mümkün olup olmadığını ölçmeye çalışmıştır.</w:t>
      </w:r>
      <w:r w:rsidR="00063A09" w:rsidRPr="000440F3">
        <w:rPr>
          <w:rFonts w:cs="Times New Roman"/>
          <w:szCs w:val="24"/>
        </w:rPr>
        <w:t xml:space="preserve"> </w:t>
      </w:r>
      <w:r w:rsidR="002039E0" w:rsidRPr="000440F3">
        <w:rPr>
          <w:rFonts w:cs="Times New Roman"/>
          <w:szCs w:val="24"/>
        </w:rPr>
        <w:t>Turing T</w:t>
      </w:r>
      <w:r w:rsidRPr="000440F3">
        <w:rPr>
          <w:rFonts w:cs="Times New Roman"/>
          <w:szCs w:val="24"/>
        </w:rPr>
        <w:t>esti</w:t>
      </w:r>
      <w:r w:rsidR="002039E0" w:rsidRPr="000440F3">
        <w:rPr>
          <w:rFonts w:cs="Times New Roman"/>
          <w:szCs w:val="24"/>
        </w:rPr>
        <w:t>’ni açıklamak gerekirse</w:t>
      </w:r>
      <w:r w:rsidRPr="000440F3">
        <w:rPr>
          <w:rFonts w:cs="Times New Roman"/>
          <w:szCs w:val="24"/>
        </w:rPr>
        <w:t>,</w:t>
      </w:r>
      <w:r w:rsidR="002039E0" w:rsidRPr="000440F3">
        <w:rPr>
          <w:rFonts w:cs="Times New Roman"/>
          <w:szCs w:val="24"/>
        </w:rPr>
        <w:t xml:space="preserve"> bu testte üç farklı taraf</w:t>
      </w:r>
      <w:r w:rsidRPr="000440F3">
        <w:rPr>
          <w:rFonts w:cs="Times New Roman"/>
          <w:szCs w:val="24"/>
        </w:rPr>
        <w:t xml:space="preserve"> </w:t>
      </w:r>
      <w:r w:rsidR="002039E0" w:rsidRPr="000440F3">
        <w:rPr>
          <w:rFonts w:cs="Times New Roman"/>
          <w:szCs w:val="24"/>
        </w:rPr>
        <w:t>bulunmaktadır</w:t>
      </w:r>
      <w:r w:rsidRPr="000440F3">
        <w:rPr>
          <w:rFonts w:cs="Times New Roman"/>
          <w:szCs w:val="24"/>
        </w:rPr>
        <w:t>. Bu taraflar; bilgisayar (A), cevap veren insan (B) ve soru soran insan (C)</w:t>
      </w:r>
      <w:r w:rsidR="004D6686" w:rsidRPr="000440F3">
        <w:rPr>
          <w:rFonts w:cs="Times New Roman"/>
          <w:szCs w:val="24"/>
        </w:rPr>
        <w:t>’</w:t>
      </w:r>
      <w:r w:rsidRPr="000440F3">
        <w:rPr>
          <w:rFonts w:cs="Times New Roman"/>
          <w:szCs w:val="24"/>
        </w:rPr>
        <w:t>dir. Bu üç taraf farklı odalarda bulunurlar ve yazılı olarak iletişim kurarlar. (C), yazılı olarak (A) ve (B)</w:t>
      </w:r>
      <w:r w:rsidR="004D6686" w:rsidRPr="000440F3">
        <w:rPr>
          <w:rFonts w:cs="Times New Roman"/>
          <w:szCs w:val="24"/>
        </w:rPr>
        <w:t>’</w:t>
      </w:r>
      <w:r w:rsidRPr="000440F3">
        <w:rPr>
          <w:rFonts w:cs="Times New Roman"/>
          <w:szCs w:val="24"/>
        </w:rPr>
        <w:t xml:space="preserve">ye sorular sorar ve verilen cevaplar neticesinde hangi cevabın insana, hangi cevabın bilgisayara ait olduğunu anlayamazsa Turing </w:t>
      </w:r>
      <w:r w:rsidR="002039E0" w:rsidRPr="000440F3">
        <w:rPr>
          <w:rFonts w:cs="Times New Roman"/>
          <w:szCs w:val="24"/>
        </w:rPr>
        <w:t>T</w:t>
      </w:r>
      <w:r w:rsidRPr="000440F3">
        <w:rPr>
          <w:rFonts w:cs="Times New Roman"/>
          <w:szCs w:val="24"/>
        </w:rPr>
        <w:t>esti</w:t>
      </w:r>
      <w:r w:rsidR="002039E0" w:rsidRPr="000440F3">
        <w:rPr>
          <w:rFonts w:cs="Times New Roman"/>
          <w:szCs w:val="24"/>
        </w:rPr>
        <w:t>’</w:t>
      </w:r>
      <w:r w:rsidRPr="000440F3">
        <w:rPr>
          <w:rFonts w:cs="Times New Roman"/>
          <w:szCs w:val="24"/>
        </w:rPr>
        <w:t>ni geçmiş kabul edilir.</w:t>
      </w:r>
      <w:r w:rsidR="000E7CF5" w:rsidRPr="000440F3">
        <w:rPr>
          <w:rStyle w:val="DipnotBavurusu"/>
          <w:rFonts w:cs="Times New Roman"/>
          <w:szCs w:val="24"/>
        </w:rPr>
        <w:footnoteReference w:id="19"/>
      </w:r>
    </w:p>
    <w:p w14:paraId="255CAC33" w14:textId="53EA95FC" w:rsidR="007F7863" w:rsidRPr="000440F3" w:rsidRDefault="007F7863" w:rsidP="004A28E6">
      <w:pPr>
        <w:spacing w:line="360" w:lineRule="auto"/>
        <w:rPr>
          <w:rFonts w:cs="Times New Roman"/>
          <w:szCs w:val="24"/>
        </w:rPr>
      </w:pPr>
      <w:r w:rsidRPr="000440F3">
        <w:rPr>
          <w:rFonts w:cs="Times New Roman"/>
          <w:szCs w:val="24"/>
        </w:rPr>
        <w:t xml:space="preserve">Turing </w:t>
      </w:r>
      <w:r w:rsidR="002039E0" w:rsidRPr="000440F3">
        <w:rPr>
          <w:rFonts w:cs="Times New Roman"/>
          <w:szCs w:val="24"/>
        </w:rPr>
        <w:t>T</w:t>
      </w:r>
      <w:r w:rsidRPr="000440F3">
        <w:rPr>
          <w:rFonts w:cs="Times New Roman"/>
          <w:szCs w:val="24"/>
        </w:rPr>
        <w:t>esti, yapay zekânın insan düşüncesiyle benzerliklerini ölçmek için kullanılan bir araçtır. Bu test, yapay zekânın insan gibi düşünüp düşünemeyeceği kon</w:t>
      </w:r>
      <w:r w:rsidR="002039E0" w:rsidRPr="000440F3">
        <w:rPr>
          <w:rFonts w:cs="Times New Roman"/>
          <w:szCs w:val="24"/>
        </w:rPr>
        <w:t>usunda bir fikir verir. Turing T</w:t>
      </w:r>
      <w:r w:rsidRPr="000440F3">
        <w:rPr>
          <w:rFonts w:cs="Times New Roman"/>
          <w:szCs w:val="24"/>
        </w:rPr>
        <w:t xml:space="preserve">esti, yapay zekâ teknolojisinin gelişimi ve insan-makine etkileşimi konularında önemli bir role sahiptir. </w:t>
      </w:r>
      <w:r w:rsidR="00230AF7" w:rsidRPr="000440F3">
        <w:rPr>
          <w:rFonts w:cs="Times New Roman"/>
          <w:szCs w:val="24"/>
        </w:rPr>
        <w:t xml:space="preserve">Alan </w:t>
      </w:r>
      <w:r w:rsidRPr="000440F3">
        <w:rPr>
          <w:rFonts w:cs="Times New Roman"/>
          <w:szCs w:val="24"/>
        </w:rPr>
        <w:t>Turing, bu test ile yapay zekânın insan düşüncesine ne kadar yaklaşabileceğini</w:t>
      </w:r>
      <w:r w:rsidR="002039E0" w:rsidRPr="000440F3">
        <w:rPr>
          <w:rFonts w:cs="Times New Roman"/>
          <w:szCs w:val="24"/>
        </w:rPr>
        <w:t xml:space="preserve"> ölçmeye çalışmıştır ve bu test</w:t>
      </w:r>
      <w:r w:rsidRPr="000440F3">
        <w:rPr>
          <w:rFonts w:cs="Times New Roman"/>
          <w:szCs w:val="24"/>
        </w:rPr>
        <w:t xml:space="preserve"> günümüzde de yapay zekâ araştırmalarında sıklıkla kullanılmaktadır.</w:t>
      </w:r>
    </w:p>
    <w:p w14:paraId="6F46D679" w14:textId="2786F256" w:rsidR="007F7863" w:rsidRPr="000440F3" w:rsidRDefault="007F7863" w:rsidP="004A28E6">
      <w:pPr>
        <w:spacing w:line="360" w:lineRule="auto"/>
        <w:rPr>
          <w:rFonts w:cs="Times New Roman"/>
          <w:szCs w:val="24"/>
        </w:rPr>
      </w:pPr>
      <w:r w:rsidRPr="000440F3">
        <w:rPr>
          <w:rFonts w:cs="Times New Roman"/>
          <w:szCs w:val="24"/>
        </w:rPr>
        <w:lastRenderedPageBreak/>
        <w:t xml:space="preserve">1956 yılında düzenlenen Dartmouth </w:t>
      </w:r>
      <w:r w:rsidR="002039E0" w:rsidRPr="000440F3">
        <w:rPr>
          <w:rFonts w:cs="Times New Roman"/>
          <w:szCs w:val="24"/>
        </w:rPr>
        <w:t>Ç</w:t>
      </w:r>
      <w:r w:rsidRPr="000440F3">
        <w:rPr>
          <w:rFonts w:cs="Times New Roman"/>
          <w:szCs w:val="24"/>
        </w:rPr>
        <w:t xml:space="preserve">alıştayı, yapay zekâ kavramının ilk kez </w:t>
      </w:r>
      <w:r w:rsidR="00534063" w:rsidRPr="000440F3">
        <w:rPr>
          <w:rFonts w:cs="Times New Roman"/>
          <w:szCs w:val="24"/>
        </w:rPr>
        <w:t xml:space="preserve">akademik olarak </w:t>
      </w:r>
      <w:r w:rsidRPr="000440F3">
        <w:rPr>
          <w:rFonts w:cs="Times New Roman"/>
          <w:szCs w:val="24"/>
        </w:rPr>
        <w:t xml:space="preserve">kullanıldığı yer olarak kabul edilmektedir. Çalıştaya katılan 11 bilim insanı, yapay zekânın kurucu babaları olarak anılmaktadır. Çalıştayın organizatörleri arasında şu isimler de bulunmuştur: John McCarth (Yapay zekâ terimini </w:t>
      </w:r>
      <w:r w:rsidR="00230AF7" w:rsidRPr="000440F3">
        <w:rPr>
          <w:rFonts w:cs="Times New Roman"/>
          <w:szCs w:val="24"/>
        </w:rPr>
        <w:t>kullanan</w:t>
      </w:r>
      <w:r w:rsidRPr="000440F3">
        <w:rPr>
          <w:rFonts w:cs="Times New Roman"/>
          <w:szCs w:val="24"/>
        </w:rPr>
        <w:t xml:space="preserve"> ve LISP programlama dilini geliştiren matematikçi/bilgisayar bilimci), Marvin Minsky (Massachusetts Institute of Technology</w:t>
      </w:r>
      <w:r w:rsidR="00ED1D91" w:rsidRPr="000440F3">
        <w:rPr>
          <w:rFonts w:cs="Times New Roman"/>
          <w:szCs w:val="24"/>
        </w:rPr>
        <w:t>/</w:t>
      </w:r>
      <w:r w:rsidRPr="000440F3">
        <w:rPr>
          <w:rFonts w:cs="Times New Roman"/>
          <w:szCs w:val="24"/>
        </w:rPr>
        <w:t>MIT Media Lab</w:t>
      </w:r>
      <w:r w:rsidR="004D6686" w:rsidRPr="000440F3">
        <w:rPr>
          <w:rFonts w:cs="Times New Roman"/>
          <w:szCs w:val="24"/>
        </w:rPr>
        <w:t>’</w:t>
      </w:r>
      <w:r w:rsidRPr="000440F3">
        <w:rPr>
          <w:rFonts w:cs="Times New Roman"/>
          <w:szCs w:val="24"/>
        </w:rPr>
        <w:t>in kurucularından), Nathaniel Rochester (IBM</w:t>
      </w:r>
      <w:r w:rsidR="004D6686" w:rsidRPr="000440F3">
        <w:rPr>
          <w:rFonts w:cs="Times New Roman"/>
          <w:szCs w:val="24"/>
        </w:rPr>
        <w:t>’</w:t>
      </w:r>
      <w:r w:rsidRPr="000440F3">
        <w:rPr>
          <w:rFonts w:cs="Times New Roman"/>
          <w:szCs w:val="24"/>
        </w:rPr>
        <w:t>de çalışan ve akıllı makinelerin tasarımına katkıda bulunan bilgisayar mühendisi), Claude Shannon (Bilgi teorisi ve sayısal devre tasarımı alanlarında önemli katkılarda bulunan matematikçi).</w:t>
      </w:r>
    </w:p>
    <w:p w14:paraId="0B9ED7C5" w14:textId="3840D3E2" w:rsidR="007F7863" w:rsidRPr="000440F3" w:rsidRDefault="00C1301A" w:rsidP="004A28E6">
      <w:pPr>
        <w:spacing w:line="360" w:lineRule="auto"/>
        <w:rPr>
          <w:rFonts w:cs="Times New Roman"/>
          <w:szCs w:val="24"/>
        </w:rPr>
      </w:pPr>
      <w:r w:rsidRPr="000440F3">
        <w:rPr>
          <w:rFonts w:cs="Times New Roman"/>
          <w:szCs w:val="24"/>
        </w:rPr>
        <w:t>Ç</w:t>
      </w:r>
      <w:r w:rsidR="000E7CF5" w:rsidRPr="000440F3">
        <w:rPr>
          <w:rFonts w:cs="Times New Roman"/>
          <w:szCs w:val="24"/>
        </w:rPr>
        <w:t>alıştay</w:t>
      </w:r>
      <w:r w:rsidRPr="000440F3">
        <w:rPr>
          <w:rFonts w:cs="Times New Roman"/>
          <w:szCs w:val="24"/>
        </w:rPr>
        <w:t>,</w:t>
      </w:r>
      <w:r w:rsidR="007F7863" w:rsidRPr="000440F3">
        <w:rPr>
          <w:rFonts w:cs="Times New Roman"/>
          <w:szCs w:val="24"/>
        </w:rPr>
        <w:t xml:space="preserve"> Dartmouth Kolejinde </w:t>
      </w:r>
      <w:r w:rsidR="0028757B" w:rsidRPr="000440F3">
        <w:rPr>
          <w:rFonts w:cs="Times New Roman"/>
          <w:szCs w:val="24"/>
        </w:rPr>
        <w:t>sekiz</w:t>
      </w:r>
      <w:r w:rsidR="007F7863" w:rsidRPr="000440F3">
        <w:rPr>
          <w:rFonts w:cs="Times New Roman"/>
          <w:szCs w:val="24"/>
        </w:rPr>
        <w:t xml:space="preserve"> hafta boyunca devam etmiş ve yapay zekânın otomatik bilgisayarlarla ilgili konularını, bilgisayarların dil kullanabilmesi için nasıl programlanması gerektiğini, makinelerin daha zeki h</w:t>
      </w:r>
      <w:r w:rsidR="00ED1D91" w:rsidRPr="000440F3">
        <w:rPr>
          <w:rFonts w:cs="Times New Roman"/>
          <w:szCs w:val="24"/>
        </w:rPr>
        <w:t>â</w:t>
      </w:r>
      <w:r w:rsidR="007F7863" w:rsidRPr="000440F3">
        <w:rPr>
          <w:rFonts w:cs="Times New Roman"/>
          <w:szCs w:val="24"/>
        </w:rPr>
        <w:t xml:space="preserve">le gelmesi gibi konuları ele almıştır. </w:t>
      </w:r>
      <w:r w:rsidR="00230AF7" w:rsidRPr="000440F3">
        <w:rPr>
          <w:rFonts w:cs="Times New Roman"/>
          <w:szCs w:val="24"/>
        </w:rPr>
        <w:t>Ç</w:t>
      </w:r>
      <w:r w:rsidR="007F7863" w:rsidRPr="000440F3">
        <w:rPr>
          <w:rFonts w:cs="Times New Roman"/>
          <w:szCs w:val="24"/>
        </w:rPr>
        <w:t>alıştayın ardından yapay z</w:t>
      </w:r>
      <w:r w:rsidR="0028757B" w:rsidRPr="000440F3">
        <w:rPr>
          <w:rFonts w:cs="Times New Roman"/>
          <w:szCs w:val="24"/>
        </w:rPr>
        <w:t>ekâ alanında yapılan çalışmalar</w:t>
      </w:r>
      <w:r w:rsidR="007F7863" w:rsidRPr="000440F3">
        <w:rPr>
          <w:rFonts w:cs="Times New Roman"/>
          <w:szCs w:val="24"/>
        </w:rPr>
        <w:t xml:space="preserve"> devletler tarafından desteklenmeye başla</w:t>
      </w:r>
      <w:r w:rsidR="006021B0" w:rsidRPr="000440F3">
        <w:rPr>
          <w:rFonts w:cs="Times New Roman"/>
          <w:szCs w:val="24"/>
        </w:rPr>
        <w:t>n</w:t>
      </w:r>
      <w:r w:rsidR="007F7863" w:rsidRPr="000440F3">
        <w:rPr>
          <w:rFonts w:cs="Times New Roman"/>
          <w:szCs w:val="24"/>
        </w:rPr>
        <w:t>mış ve dünya genelinde yapay zekâ çalışma laboratuvarları kurulmuştur.</w:t>
      </w:r>
      <w:r w:rsidR="007F7863" w:rsidRPr="000440F3">
        <w:rPr>
          <w:rFonts w:cs="Times New Roman"/>
          <w:szCs w:val="24"/>
          <w:vertAlign w:val="superscript"/>
        </w:rPr>
        <w:footnoteReference w:id="20"/>
      </w:r>
    </w:p>
    <w:p w14:paraId="67C86520" w14:textId="5C940165" w:rsidR="007F7863" w:rsidRPr="000440F3" w:rsidRDefault="007F7863" w:rsidP="004A28E6">
      <w:pPr>
        <w:spacing w:line="360" w:lineRule="auto"/>
        <w:rPr>
          <w:rFonts w:cs="Times New Roman"/>
          <w:szCs w:val="24"/>
        </w:rPr>
      </w:pPr>
      <w:r w:rsidRPr="000440F3">
        <w:rPr>
          <w:rFonts w:cs="Times New Roman"/>
          <w:szCs w:val="24"/>
        </w:rPr>
        <w:t>Bu dönemde devletler, konuşma dilini tercüme edebilecek yapay zekâl</w:t>
      </w:r>
      <w:r w:rsidR="00B01CD2" w:rsidRPr="000440F3">
        <w:rPr>
          <w:rFonts w:cs="Times New Roman"/>
          <w:szCs w:val="24"/>
        </w:rPr>
        <w:t>ı</w:t>
      </w:r>
      <w:r w:rsidRPr="000440F3">
        <w:rPr>
          <w:rFonts w:cs="Times New Roman"/>
          <w:szCs w:val="24"/>
        </w:rPr>
        <w:t xml:space="preserve"> makinelerle ilgilenmiştir. 1966 yılında, </w:t>
      </w:r>
      <w:r w:rsidR="006021B0" w:rsidRPr="000440F3">
        <w:rPr>
          <w:rFonts w:cs="Times New Roman"/>
          <w:szCs w:val="24"/>
        </w:rPr>
        <w:t>MIT</w:t>
      </w:r>
      <w:r w:rsidR="004D6686" w:rsidRPr="000440F3">
        <w:rPr>
          <w:rFonts w:cs="Times New Roman"/>
          <w:szCs w:val="24"/>
        </w:rPr>
        <w:t>’</w:t>
      </w:r>
      <w:r w:rsidRPr="000440F3">
        <w:rPr>
          <w:rFonts w:cs="Times New Roman"/>
          <w:szCs w:val="24"/>
        </w:rPr>
        <w:t>den bilgisayar bilimleri profesörü Joseph Weizenbaum, ELIZA adını verdiği, insan gibi iletişim kurabilen, basit konuşma dilini anlayabilen dünyanın ilk sohbet robotunu geliştirmiştir.</w:t>
      </w:r>
      <w:r w:rsidRPr="000440F3">
        <w:rPr>
          <w:rStyle w:val="DipnotBavurusu"/>
          <w:rFonts w:cs="Times New Roman"/>
          <w:szCs w:val="24"/>
        </w:rPr>
        <w:footnoteReference w:id="21"/>
      </w:r>
    </w:p>
    <w:p w14:paraId="5A15F795" w14:textId="10BBD869" w:rsidR="007F7863" w:rsidRPr="000440F3" w:rsidRDefault="007F7863" w:rsidP="008454FE">
      <w:pPr>
        <w:spacing w:line="360" w:lineRule="auto"/>
        <w:rPr>
          <w:rFonts w:cs="Times New Roman"/>
          <w:szCs w:val="24"/>
        </w:rPr>
      </w:pPr>
      <w:r w:rsidRPr="000440F3">
        <w:rPr>
          <w:rFonts w:cs="Times New Roman"/>
          <w:szCs w:val="24"/>
        </w:rPr>
        <w:t>1973 yılında İngiliz matematikçi James Lightill tarafından hazırlanan rapor</w:t>
      </w:r>
      <w:r w:rsidRPr="000440F3">
        <w:rPr>
          <w:rStyle w:val="DipnotBavurusu"/>
          <w:rFonts w:cs="Times New Roman"/>
          <w:szCs w:val="24"/>
        </w:rPr>
        <w:footnoteReference w:id="22"/>
      </w:r>
      <w:r w:rsidR="006021B0" w:rsidRPr="000440F3">
        <w:rPr>
          <w:rFonts w:cs="Times New Roman"/>
          <w:szCs w:val="24"/>
        </w:rPr>
        <w:t xml:space="preserve"> sonrasında</w:t>
      </w:r>
      <w:r w:rsidRPr="000440F3">
        <w:rPr>
          <w:rFonts w:cs="Times New Roman"/>
          <w:szCs w:val="24"/>
        </w:rPr>
        <w:t xml:space="preserve"> yapay zekâ alanında yapılan çalışmaların olumsuz eleştiriler aldığı ortaya çıkmıştır. Bu durum, İngiliz hükümetinin yapay zekâ araştırmalarına olan desteğini kesmesiyle sonuçlanmıştır. Aynı şekilde, diğer ülkelerde de yapay zekâ araştırmalarına verilen destekler kesilmeye başlamış ve bu döneme </w:t>
      </w:r>
      <w:r w:rsidR="00534063" w:rsidRPr="000440F3">
        <w:rPr>
          <w:rFonts w:cs="Times New Roman"/>
          <w:szCs w:val="24"/>
        </w:rPr>
        <w:t>Yapay Zekâ Kışı (</w:t>
      </w:r>
      <w:r w:rsidRPr="000440F3">
        <w:rPr>
          <w:rFonts w:cs="Times New Roman"/>
          <w:szCs w:val="24"/>
        </w:rPr>
        <w:t>AI Winter</w:t>
      </w:r>
      <w:r w:rsidR="00534063" w:rsidRPr="000440F3">
        <w:rPr>
          <w:rFonts w:cs="Times New Roman"/>
          <w:szCs w:val="24"/>
        </w:rPr>
        <w:t>)</w:t>
      </w:r>
      <w:r w:rsidRPr="000440F3">
        <w:rPr>
          <w:rFonts w:cs="Times New Roman"/>
          <w:szCs w:val="24"/>
        </w:rPr>
        <w:t xml:space="preserve"> adı verilmiştir.</w:t>
      </w:r>
      <w:r w:rsidR="007F251C" w:rsidRPr="000440F3">
        <w:rPr>
          <w:rStyle w:val="DipnotBavurusu"/>
          <w:rFonts w:cs="Times New Roman"/>
          <w:szCs w:val="24"/>
        </w:rPr>
        <w:footnoteReference w:id="23"/>
      </w:r>
    </w:p>
    <w:p w14:paraId="17C7E60C" w14:textId="0B5F8C7D" w:rsidR="007F7863" w:rsidRPr="000440F3" w:rsidRDefault="00B01CD2" w:rsidP="008454FE">
      <w:pPr>
        <w:spacing w:line="360" w:lineRule="auto"/>
        <w:rPr>
          <w:rFonts w:cs="Times New Roman"/>
          <w:szCs w:val="24"/>
        </w:rPr>
      </w:pPr>
      <w:r w:rsidRPr="000440F3">
        <w:rPr>
          <w:rFonts w:cs="Times New Roman"/>
          <w:szCs w:val="24"/>
        </w:rPr>
        <w:lastRenderedPageBreak/>
        <w:t>Ancak</w:t>
      </w:r>
      <w:r w:rsidR="007F7863" w:rsidRPr="000440F3">
        <w:rPr>
          <w:rFonts w:cs="Times New Roman"/>
          <w:szCs w:val="24"/>
        </w:rPr>
        <w:t xml:space="preserve"> yapay zekâ çalışmaları 1981 yılında Japonya</w:t>
      </w:r>
      <w:r w:rsidR="004D6686" w:rsidRPr="000440F3">
        <w:rPr>
          <w:rFonts w:cs="Times New Roman"/>
          <w:szCs w:val="24"/>
        </w:rPr>
        <w:t>’</w:t>
      </w:r>
      <w:r w:rsidR="007F7863" w:rsidRPr="000440F3">
        <w:rPr>
          <w:rFonts w:cs="Times New Roman"/>
          <w:szCs w:val="24"/>
        </w:rPr>
        <w:t xml:space="preserve">da düzenlenen </w:t>
      </w:r>
      <w:r w:rsidRPr="000440F3">
        <w:rPr>
          <w:rFonts w:cs="Times New Roman"/>
          <w:szCs w:val="24"/>
        </w:rPr>
        <w:t>beşinci</w:t>
      </w:r>
      <w:r w:rsidR="007F7863" w:rsidRPr="000440F3">
        <w:rPr>
          <w:rFonts w:cs="Times New Roman"/>
          <w:szCs w:val="24"/>
        </w:rPr>
        <w:t xml:space="preserve"> kuşak bilgisayar sistemleri hakkında bir konferansla tekrar canlanmıştır. Bu konferans, dış dünyada büyük yankılar uyandırmış ve yapay zekâ çalışmalarında yeniden bir ivme kazandırmıştır.</w:t>
      </w:r>
      <w:r w:rsidR="007F7863" w:rsidRPr="000440F3">
        <w:rPr>
          <w:rStyle w:val="DipnotBavurusu"/>
          <w:rFonts w:cs="Times New Roman"/>
          <w:szCs w:val="24"/>
        </w:rPr>
        <w:footnoteReference w:id="24"/>
      </w:r>
      <w:r w:rsidR="007F7863" w:rsidRPr="000440F3">
        <w:rPr>
          <w:rFonts w:cs="Times New Roman"/>
          <w:szCs w:val="24"/>
        </w:rPr>
        <w:t xml:space="preserve"> Bu ivmelenmenin en önemli örneklerinden biri de 1997 yılında gerçekleşmiştir. Bu yıl, IBM tarafından geliştirilen Deep Blue </w:t>
      </w:r>
      <w:r w:rsidRPr="000440F3">
        <w:rPr>
          <w:rFonts w:cs="Times New Roman"/>
          <w:szCs w:val="24"/>
        </w:rPr>
        <w:t>adlı</w:t>
      </w:r>
      <w:r w:rsidR="007F7863" w:rsidRPr="000440F3">
        <w:rPr>
          <w:rFonts w:cs="Times New Roman"/>
          <w:szCs w:val="24"/>
        </w:rPr>
        <w:t xml:space="preserve"> yapay zekâ yazılımı, dünya satranç şampiyonu Gary Kasparov</w:t>
      </w:r>
      <w:r w:rsidR="004D6686" w:rsidRPr="000440F3">
        <w:rPr>
          <w:rFonts w:cs="Times New Roman"/>
          <w:szCs w:val="24"/>
        </w:rPr>
        <w:t>’</w:t>
      </w:r>
      <w:r w:rsidR="007F7863" w:rsidRPr="000440F3">
        <w:rPr>
          <w:rFonts w:cs="Times New Roman"/>
          <w:szCs w:val="24"/>
        </w:rPr>
        <w:t>u yenerek tarihe geçmiştir.</w:t>
      </w:r>
      <w:r w:rsidR="007F7863" w:rsidRPr="000440F3">
        <w:rPr>
          <w:rStyle w:val="DipnotBavurusu"/>
          <w:rFonts w:cs="Times New Roman"/>
          <w:szCs w:val="24"/>
        </w:rPr>
        <w:footnoteReference w:id="25"/>
      </w:r>
    </w:p>
    <w:p w14:paraId="6AD128CF" w14:textId="6AFF41AA" w:rsidR="007F7863" w:rsidRPr="000440F3" w:rsidRDefault="007F7863" w:rsidP="008454FE">
      <w:pPr>
        <w:spacing w:line="360" w:lineRule="auto"/>
        <w:rPr>
          <w:rFonts w:cs="Times New Roman"/>
          <w:szCs w:val="24"/>
        </w:rPr>
      </w:pPr>
      <w:r w:rsidRPr="000440F3">
        <w:rPr>
          <w:rFonts w:cs="Times New Roman"/>
          <w:szCs w:val="24"/>
        </w:rPr>
        <w:t xml:space="preserve">Bu </w:t>
      </w:r>
      <w:r w:rsidR="00B01CD2" w:rsidRPr="000440F3">
        <w:rPr>
          <w:rFonts w:cs="Times New Roman"/>
          <w:szCs w:val="24"/>
        </w:rPr>
        <w:t>yaşananların</w:t>
      </w:r>
      <w:r w:rsidRPr="000440F3">
        <w:rPr>
          <w:rFonts w:cs="Times New Roman"/>
          <w:szCs w:val="24"/>
        </w:rPr>
        <w:t xml:space="preserve"> ardından, yapay zekâ alanındaki çalışmalar hızlı bir şekilde gelişmeye başlamıştır. Yapay zekâ</w:t>
      </w:r>
      <w:r w:rsidR="00B01CD2" w:rsidRPr="000440F3">
        <w:rPr>
          <w:rFonts w:cs="Times New Roman"/>
          <w:szCs w:val="24"/>
        </w:rPr>
        <w:t>;</w:t>
      </w:r>
      <w:r w:rsidRPr="000440F3">
        <w:rPr>
          <w:rFonts w:cs="Times New Roman"/>
          <w:szCs w:val="24"/>
        </w:rPr>
        <w:t xml:space="preserve"> sağlık, finans, hukuk gibi birçok farklı alanda kullanılmaya başlanmış ve günümüzde hayatımızın birçok alanında etkili bir şekilde yer almaktadır. Yapay zekâ teknolo</w:t>
      </w:r>
      <w:r w:rsidR="00CC4309" w:rsidRPr="000440F3">
        <w:rPr>
          <w:rFonts w:cs="Times New Roman"/>
          <w:szCs w:val="24"/>
        </w:rPr>
        <w:t>jileri;</w:t>
      </w:r>
      <w:r w:rsidRPr="000440F3">
        <w:rPr>
          <w:rFonts w:cs="Times New Roman"/>
          <w:szCs w:val="24"/>
        </w:rPr>
        <w:t xml:space="preserve"> otomatikleştirme, veri analizi, tahmin modelleri, dil işleme gibi birçok alanda kullanılmakta ve insan hayatını kolaylaştırmaktadır. Ayrıca, yapay zekâ teknolojilerinin gelişimi h</w:t>
      </w:r>
      <w:r w:rsidR="00950B46" w:rsidRPr="000440F3">
        <w:rPr>
          <w:rFonts w:cs="Times New Roman"/>
          <w:szCs w:val="24"/>
        </w:rPr>
        <w:t>â</w:t>
      </w:r>
      <w:r w:rsidRPr="000440F3">
        <w:rPr>
          <w:rFonts w:cs="Times New Roman"/>
          <w:szCs w:val="24"/>
        </w:rPr>
        <w:t xml:space="preserve">len devam etmekte ve gelecekte daha birçok alanda kullanılmaları beklenmektedir. </w:t>
      </w:r>
    </w:p>
    <w:p w14:paraId="75176DDB" w14:textId="06483648" w:rsidR="007F7863" w:rsidRPr="000440F3" w:rsidRDefault="001E404F" w:rsidP="00DD2B27">
      <w:pPr>
        <w:pStyle w:val="Balk2"/>
        <w:tabs>
          <w:tab w:val="left" w:pos="142"/>
          <w:tab w:val="left" w:pos="426"/>
        </w:tabs>
        <w:ind w:left="0"/>
        <w:rPr>
          <w:rFonts w:cs="Times New Roman"/>
          <w:color w:val="auto"/>
          <w:szCs w:val="24"/>
        </w:rPr>
      </w:pPr>
      <w:bookmarkStart w:id="70" w:name="_Toc134301467"/>
      <w:bookmarkStart w:id="71" w:name="_Toc134301560"/>
      <w:bookmarkStart w:id="72" w:name="_Toc134301685"/>
      <w:bookmarkStart w:id="73" w:name="_Toc134301782"/>
      <w:bookmarkStart w:id="74" w:name="_Toc134385845"/>
      <w:bookmarkStart w:id="75" w:name="_Toc175491133"/>
      <w:r w:rsidRPr="000440F3">
        <w:rPr>
          <w:rFonts w:cs="Times New Roman"/>
          <w:color w:val="auto"/>
          <w:szCs w:val="24"/>
        </w:rPr>
        <w:t>1.4</w:t>
      </w:r>
      <w:r w:rsidR="00DD2B27" w:rsidRPr="000440F3">
        <w:rPr>
          <w:rFonts w:cs="Times New Roman"/>
          <w:color w:val="auto"/>
          <w:szCs w:val="24"/>
        </w:rPr>
        <w:t xml:space="preserve">. </w:t>
      </w:r>
      <w:r w:rsidR="007F7863" w:rsidRPr="000440F3">
        <w:rPr>
          <w:rFonts w:cs="Times New Roman"/>
          <w:color w:val="auto"/>
          <w:szCs w:val="24"/>
        </w:rPr>
        <w:t>Yapay Zekâ Türleri</w:t>
      </w:r>
      <w:bookmarkEnd w:id="70"/>
      <w:bookmarkEnd w:id="71"/>
      <w:bookmarkEnd w:id="72"/>
      <w:bookmarkEnd w:id="73"/>
      <w:bookmarkEnd w:id="74"/>
      <w:bookmarkEnd w:id="75"/>
    </w:p>
    <w:p w14:paraId="4BFED87C" w14:textId="77777777" w:rsidR="00AF1364" w:rsidRPr="000440F3" w:rsidRDefault="007F7863" w:rsidP="00AF1364">
      <w:pPr>
        <w:spacing w:line="360" w:lineRule="auto"/>
        <w:rPr>
          <w:rFonts w:cs="Times New Roman"/>
          <w:szCs w:val="24"/>
        </w:rPr>
      </w:pPr>
      <w:r w:rsidRPr="000440F3">
        <w:rPr>
          <w:rFonts w:cs="Times New Roman"/>
          <w:szCs w:val="24"/>
        </w:rPr>
        <w:t>Yapay zekâ türleri genellikle üç ana kategoriye ayrılır: dar yapay zekâ, geniş yapay zekâ ve süper yapay zekâ. Bu kategoriler, yapay zekânın kapasitesi ve uygulamaları açısında</w:t>
      </w:r>
      <w:r w:rsidR="00B01CD2" w:rsidRPr="000440F3">
        <w:rPr>
          <w:rFonts w:cs="Times New Roman"/>
          <w:szCs w:val="24"/>
        </w:rPr>
        <w:t>n önemli farklılıklara sahiptir.</w:t>
      </w:r>
    </w:p>
    <w:p w14:paraId="561044E6" w14:textId="484923D8" w:rsidR="007F7863" w:rsidRPr="000440F3" w:rsidRDefault="00AF1364" w:rsidP="00AF1364">
      <w:pPr>
        <w:spacing w:line="360" w:lineRule="auto"/>
        <w:rPr>
          <w:rFonts w:cs="Times New Roman"/>
          <w:szCs w:val="24"/>
        </w:rPr>
      </w:pPr>
      <w:r w:rsidRPr="000440F3">
        <w:rPr>
          <w:rFonts w:cs="Times New Roman"/>
          <w:szCs w:val="24"/>
        </w:rPr>
        <w:t>Dar yapay zekâ, sınırlı ve özel amaçlı problemleri çözmek için tasarlanmıştır. Bu tür yapay zekâ sistemleri, belirli görevlerde insanlardan daha hızlı ve doğru sonuçlar elde edebilir ancak genel zekâ veya esneklikten yoksundur. Dar yapay zekâ uygulamaları</w:t>
      </w:r>
      <w:r w:rsidR="00C0596E" w:rsidRPr="000440F3">
        <w:rPr>
          <w:rFonts w:cs="Times New Roman"/>
          <w:szCs w:val="24"/>
        </w:rPr>
        <w:t>na örnek olarak;</w:t>
      </w:r>
      <w:r w:rsidRPr="000440F3">
        <w:rPr>
          <w:rFonts w:cs="Times New Roman"/>
          <w:szCs w:val="24"/>
        </w:rPr>
        <w:t xml:space="preserve"> Apple’ın sesli asistanı Siri ve Amazon’un </w:t>
      </w:r>
      <w:r w:rsidR="00C0596E" w:rsidRPr="000440F3">
        <w:rPr>
          <w:rFonts w:cs="Times New Roman"/>
          <w:szCs w:val="24"/>
        </w:rPr>
        <w:t xml:space="preserve">sanal asistanı </w:t>
      </w:r>
      <w:r w:rsidRPr="000440F3">
        <w:rPr>
          <w:rFonts w:cs="Times New Roman"/>
          <w:szCs w:val="24"/>
        </w:rPr>
        <w:t>Alexa, Intel firması tarafından geliştirilen OpenCV gibi görüntü tanıma sistemleri, Google Translate, Reverso ve DeepL gibi dil çeviri sistemleri ile oyunlarda yer alan botlar şeklinde karşımıza çıkar. Bu sistemler, belirli veri türleri üzerinde eğitilmektedir ve spesifik problemleri çözmek için geliştirilmektedir.</w:t>
      </w:r>
      <w:r w:rsidR="007F7863" w:rsidRPr="000440F3">
        <w:rPr>
          <w:rStyle w:val="DipnotBavurusu"/>
          <w:rFonts w:cs="Times New Roman"/>
          <w:szCs w:val="24"/>
        </w:rPr>
        <w:footnoteReference w:id="26"/>
      </w:r>
    </w:p>
    <w:p w14:paraId="536578B0" w14:textId="68220C44" w:rsidR="007F7863" w:rsidRPr="000440F3" w:rsidRDefault="007F7863" w:rsidP="008454FE">
      <w:pPr>
        <w:spacing w:line="360" w:lineRule="auto"/>
        <w:rPr>
          <w:rFonts w:cs="Times New Roman"/>
          <w:szCs w:val="24"/>
        </w:rPr>
      </w:pPr>
      <w:r w:rsidRPr="000440F3">
        <w:rPr>
          <w:rFonts w:cs="Times New Roman"/>
          <w:szCs w:val="24"/>
        </w:rPr>
        <w:lastRenderedPageBreak/>
        <w:t xml:space="preserve">Geniş yapay zekâ, birden fazla görevi gerçekleştirebilme yeteneğine sahip olan ve insanların çeşitli alanlardaki zekâsını taklit etmeye çalışan bir </w:t>
      </w:r>
      <w:r w:rsidR="00636554" w:rsidRPr="000440F3">
        <w:rPr>
          <w:rFonts w:cs="Times New Roman"/>
          <w:szCs w:val="24"/>
        </w:rPr>
        <w:t>yapay zekâ</w:t>
      </w:r>
      <w:r w:rsidR="0028757B" w:rsidRPr="000440F3">
        <w:rPr>
          <w:rFonts w:cs="Times New Roman"/>
          <w:szCs w:val="24"/>
        </w:rPr>
        <w:t xml:space="preserve"> türüdür. Bu sistemler</w:t>
      </w:r>
      <w:r w:rsidRPr="000440F3">
        <w:rPr>
          <w:rFonts w:cs="Times New Roman"/>
          <w:szCs w:val="24"/>
        </w:rPr>
        <w:t xml:space="preserve"> farklı alanlardan gelen verilere </w:t>
      </w:r>
      <w:r w:rsidR="00ED1D91" w:rsidRPr="000440F3">
        <w:rPr>
          <w:rFonts w:cs="Times New Roman"/>
          <w:szCs w:val="24"/>
        </w:rPr>
        <w:t>uyum sağlayabilen</w:t>
      </w:r>
      <w:r w:rsidRPr="000440F3">
        <w:rPr>
          <w:rFonts w:cs="Times New Roman"/>
          <w:szCs w:val="24"/>
        </w:rPr>
        <w:t xml:space="preserve"> ve öğrenme süreçlerinde insan benzeri esneklik gösteren modellerdir. Geniş </w:t>
      </w:r>
      <w:r w:rsidR="00636554" w:rsidRPr="000440F3">
        <w:rPr>
          <w:rFonts w:cs="Times New Roman"/>
          <w:szCs w:val="24"/>
        </w:rPr>
        <w:t>yapay zekâ</w:t>
      </w:r>
      <w:r w:rsidRPr="000440F3">
        <w:rPr>
          <w:rFonts w:cs="Times New Roman"/>
          <w:szCs w:val="24"/>
        </w:rPr>
        <w:t xml:space="preserve"> genellikle doğal dil işleme, bilgi çıkarımı ve öğrenme algoritmaları gibi daha karmaşık ve çeşitli uygulamalarla ilişkilendirilir.</w:t>
      </w:r>
      <w:r w:rsidRPr="000440F3">
        <w:rPr>
          <w:rStyle w:val="DipnotBavurusu"/>
          <w:rFonts w:cs="Times New Roman"/>
          <w:szCs w:val="24"/>
        </w:rPr>
        <w:footnoteReference w:id="27"/>
      </w:r>
    </w:p>
    <w:p w14:paraId="39C9F272" w14:textId="7ADA9CB6" w:rsidR="007F7863" w:rsidRPr="000440F3" w:rsidRDefault="007F7863" w:rsidP="008454FE">
      <w:pPr>
        <w:spacing w:line="360" w:lineRule="auto"/>
        <w:rPr>
          <w:rFonts w:cs="Times New Roman"/>
          <w:szCs w:val="24"/>
        </w:rPr>
      </w:pPr>
      <w:r w:rsidRPr="000440F3">
        <w:rPr>
          <w:rFonts w:cs="Times New Roman"/>
          <w:szCs w:val="24"/>
        </w:rPr>
        <w:t xml:space="preserve">Süper yapay zekâ, insan zekâsının tüm alanlarda aşılması olarak tanımlanır. Bu tür bir </w:t>
      </w:r>
      <w:r w:rsidR="00636554" w:rsidRPr="000440F3">
        <w:rPr>
          <w:rFonts w:cs="Times New Roman"/>
          <w:szCs w:val="24"/>
        </w:rPr>
        <w:t>yapay zekâ</w:t>
      </w:r>
      <w:r w:rsidRPr="000440F3">
        <w:rPr>
          <w:rFonts w:cs="Times New Roman"/>
          <w:szCs w:val="24"/>
        </w:rPr>
        <w:t xml:space="preserve"> insanların yapabileceği herhangi bir zihinsel görevi başarıyla gerçekleştirebilir ve insanlardan daha hızlı ve doğru kararlar alabilir. Süper </w:t>
      </w:r>
      <w:r w:rsidR="00636554" w:rsidRPr="000440F3">
        <w:rPr>
          <w:rFonts w:cs="Times New Roman"/>
          <w:szCs w:val="24"/>
        </w:rPr>
        <w:t>yapay zekâ</w:t>
      </w:r>
      <w:r w:rsidRPr="000440F3">
        <w:rPr>
          <w:rFonts w:cs="Times New Roman"/>
          <w:szCs w:val="24"/>
        </w:rPr>
        <w:t>, özerklik ve problem çözme becerisi açısından insan zekâsını geride bırakır ve herhangi bir görevi daha iyi anlamayı ve uygulamayı öğrenebilir. Şu an için süper yapay zekâ teorik bir kavramdır ve henüz gerçekleştirilmemiştir.</w:t>
      </w:r>
      <w:r w:rsidRPr="000440F3">
        <w:rPr>
          <w:rStyle w:val="DipnotBavurusu"/>
          <w:rFonts w:cs="Times New Roman"/>
          <w:szCs w:val="24"/>
        </w:rPr>
        <w:footnoteReference w:id="28"/>
      </w:r>
    </w:p>
    <w:p w14:paraId="1366CB78" w14:textId="188DCA64" w:rsidR="007F7863" w:rsidRPr="000440F3" w:rsidRDefault="001E404F" w:rsidP="005B44C2">
      <w:pPr>
        <w:pStyle w:val="Balk2"/>
        <w:spacing w:after="80"/>
        <w:ind w:left="0"/>
        <w:rPr>
          <w:rFonts w:cs="Times New Roman"/>
          <w:color w:val="auto"/>
          <w:szCs w:val="24"/>
        </w:rPr>
      </w:pPr>
      <w:bookmarkStart w:id="76" w:name="_Toc134301468"/>
      <w:bookmarkStart w:id="77" w:name="_Toc134301561"/>
      <w:bookmarkStart w:id="78" w:name="_Toc134301686"/>
      <w:bookmarkStart w:id="79" w:name="_Toc134301783"/>
      <w:bookmarkStart w:id="80" w:name="_Toc134385846"/>
      <w:bookmarkStart w:id="81" w:name="_Toc175491134"/>
      <w:r w:rsidRPr="000440F3">
        <w:rPr>
          <w:rFonts w:cs="Times New Roman"/>
          <w:color w:val="auto"/>
          <w:szCs w:val="24"/>
        </w:rPr>
        <w:t>1.5</w:t>
      </w:r>
      <w:r w:rsidR="00DD2B27" w:rsidRPr="000440F3">
        <w:rPr>
          <w:rFonts w:cs="Times New Roman"/>
          <w:color w:val="auto"/>
          <w:szCs w:val="24"/>
        </w:rPr>
        <w:t xml:space="preserve">. </w:t>
      </w:r>
      <w:r w:rsidR="007F7863" w:rsidRPr="000440F3">
        <w:rPr>
          <w:rFonts w:cs="Times New Roman"/>
          <w:color w:val="auto"/>
          <w:szCs w:val="24"/>
        </w:rPr>
        <w:t>Yapay Zekâ Uygulamaları</w:t>
      </w:r>
      <w:bookmarkEnd w:id="76"/>
      <w:bookmarkEnd w:id="77"/>
      <w:bookmarkEnd w:id="78"/>
      <w:bookmarkEnd w:id="79"/>
      <w:bookmarkEnd w:id="80"/>
      <w:bookmarkEnd w:id="81"/>
    </w:p>
    <w:p w14:paraId="69987C14" w14:textId="4D081E8A" w:rsidR="007F7863" w:rsidRPr="000440F3" w:rsidRDefault="00A56035" w:rsidP="005B44C2">
      <w:pPr>
        <w:pStyle w:val="Balk3"/>
        <w:spacing w:before="80"/>
        <w:rPr>
          <w:rFonts w:cs="Times New Roman"/>
        </w:rPr>
      </w:pPr>
      <w:bookmarkStart w:id="82" w:name="_Toc134301469"/>
      <w:bookmarkStart w:id="83" w:name="_Toc134301562"/>
      <w:bookmarkStart w:id="84" w:name="_Toc134301687"/>
      <w:bookmarkStart w:id="85" w:name="_Toc134301784"/>
      <w:bookmarkStart w:id="86" w:name="_Toc134385847"/>
      <w:bookmarkStart w:id="87" w:name="_Toc175491135"/>
      <w:r w:rsidRPr="000440F3">
        <w:rPr>
          <w:rFonts w:cs="Times New Roman"/>
        </w:rPr>
        <w:t>1.</w:t>
      </w:r>
      <w:r w:rsidR="001E404F" w:rsidRPr="000440F3">
        <w:rPr>
          <w:rFonts w:cs="Times New Roman"/>
        </w:rPr>
        <w:t>5</w:t>
      </w:r>
      <w:r w:rsidRPr="000440F3">
        <w:rPr>
          <w:rFonts w:cs="Times New Roman"/>
        </w:rPr>
        <w:t>.1</w:t>
      </w:r>
      <w:r w:rsidR="00DD2B27" w:rsidRPr="000440F3">
        <w:rPr>
          <w:rFonts w:cs="Times New Roman"/>
        </w:rPr>
        <w:t>.</w:t>
      </w:r>
      <w:r w:rsidRPr="000440F3">
        <w:rPr>
          <w:rFonts w:cs="Times New Roman"/>
        </w:rPr>
        <w:t xml:space="preserve"> </w:t>
      </w:r>
      <w:r w:rsidR="007F7863" w:rsidRPr="000440F3">
        <w:rPr>
          <w:rFonts w:cs="Times New Roman"/>
        </w:rPr>
        <w:t>Makine Öğrenmesi</w:t>
      </w:r>
      <w:bookmarkEnd w:id="82"/>
      <w:bookmarkEnd w:id="83"/>
      <w:bookmarkEnd w:id="84"/>
      <w:bookmarkEnd w:id="85"/>
      <w:bookmarkEnd w:id="86"/>
      <w:bookmarkEnd w:id="87"/>
    </w:p>
    <w:p w14:paraId="19DD0208" w14:textId="59F24033" w:rsidR="007F7863" w:rsidRPr="000440F3" w:rsidRDefault="007F7863" w:rsidP="008454FE">
      <w:pPr>
        <w:spacing w:line="360" w:lineRule="auto"/>
        <w:rPr>
          <w:rFonts w:cs="Times New Roman"/>
          <w:szCs w:val="24"/>
        </w:rPr>
      </w:pPr>
      <w:r w:rsidRPr="000440F3">
        <w:rPr>
          <w:rFonts w:cs="Times New Roman"/>
          <w:szCs w:val="24"/>
        </w:rPr>
        <w:t>Makine öğrenimi</w:t>
      </w:r>
      <w:r w:rsidR="008A4E35" w:rsidRPr="000440F3">
        <w:rPr>
          <w:rFonts w:cs="Times New Roman"/>
          <w:szCs w:val="24"/>
        </w:rPr>
        <w:t xml:space="preserve"> (</w:t>
      </w:r>
      <w:r w:rsidR="00F852A9" w:rsidRPr="000440F3">
        <w:rPr>
          <w:rFonts w:cs="Times New Roman"/>
          <w:szCs w:val="24"/>
        </w:rPr>
        <w:t>m</w:t>
      </w:r>
      <w:r w:rsidR="008A4E35" w:rsidRPr="000440F3">
        <w:rPr>
          <w:rFonts w:cs="Times New Roman"/>
          <w:szCs w:val="24"/>
        </w:rPr>
        <w:t xml:space="preserve">achine </w:t>
      </w:r>
      <w:r w:rsidR="00F852A9" w:rsidRPr="000440F3">
        <w:rPr>
          <w:rFonts w:cs="Times New Roman"/>
          <w:szCs w:val="24"/>
        </w:rPr>
        <w:t>l</w:t>
      </w:r>
      <w:r w:rsidR="008A4E35" w:rsidRPr="000440F3">
        <w:rPr>
          <w:rFonts w:cs="Times New Roman"/>
          <w:szCs w:val="24"/>
        </w:rPr>
        <w:t>earning)</w:t>
      </w:r>
      <w:r w:rsidR="00ED1D91" w:rsidRPr="000440F3">
        <w:rPr>
          <w:rFonts w:cs="Times New Roman"/>
          <w:szCs w:val="24"/>
        </w:rPr>
        <w:t>,</w:t>
      </w:r>
      <w:r w:rsidRPr="000440F3">
        <w:rPr>
          <w:rFonts w:cs="Times New Roman"/>
          <w:szCs w:val="24"/>
        </w:rPr>
        <w:t xml:space="preserve"> yapay zekânın önemli bir alt dalıdır ve günümüzdeki popülerliğinin temel nedeni, birçok farklı sektörde başarılı uygulamalara imkân tanımasıdır. Makine öğrenimi, </w:t>
      </w:r>
      <w:r w:rsidR="0028757B" w:rsidRPr="000440F3">
        <w:rPr>
          <w:rFonts w:cs="Times New Roman"/>
          <w:szCs w:val="24"/>
        </w:rPr>
        <w:t>adından da anlaşılacağı gibi</w:t>
      </w:r>
      <w:r w:rsidRPr="000440F3">
        <w:rPr>
          <w:rFonts w:cs="Times New Roman"/>
          <w:szCs w:val="24"/>
        </w:rPr>
        <w:t xml:space="preserve"> verileri işleyen, bu veriler aracılığıyla öğrenen ve öğrendiklerini kullanarak kararlar alabilen bir sistemdir.</w:t>
      </w:r>
      <w:r w:rsidRPr="000440F3">
        <w:rPr>
          <w:rStyle w:val="DipnotBavurusu"/>
          <w:rFonts w:cs="Times New Roman"/>
          <w:szCs w:val="24"/>
        </w:rPr>
        <w:footnoteReference w:id="29"/>
      </w:r>
    </w:p>
    <w:p w14:paraId="4EA39C8F" w14:textId="25560455" w:rsidR="007F7863" w:rsidRPr="000440F3" w:rsidRDefault="007F7863" w:rsidP="008454FE">
      <w:pPr>
        <w:spacing w:line="360" w:lineRule="auto"/>
        <w:rPr>
          <w:rFonts w:cs="Times New Roman"/>
          <w:szCs w:val="24"/>
        </w:rPr>
      </w:pPr>
      <w:r w:rsidRPr="000440F3">
        <w:rPr>
          <w:rFonts w:cs="Times New Roman"/>
          <w:szCs w:val="24"/>
        </w:rPr>
        <w:t xml:space="preserve">Makine öğrenimi </w:t>
      </w:r>
      <w:r w:rsidR="00A044D9" w:rsidRPr="000440F3">
        <w:rPr>
          <w:rFonts w:cs="Times New Roman"/>
          <w:szCs w:val="24"/>
        </w:rPr>
        <w:t>ile</w:t>
      </w:r>
      <w:r w:rsidRPr="000440F3">
        <w:rPr>
          <w:rFonts w:cs="Times New Roman"/>
          <w:szCs w:val="24"/>
        </w:rPr>
        <w:t xml:space="preserve"> geleneksel bilgisayar programları arasındaki temel fark, veri işleme ve öğrenme yaklaşımlar</w:t>
      </w:r>
      <w:r w:rsidR="0028757B" w:rsidRPr="000440F3">
        <w:rPr>
          <w:rFonts w:cs="Times New Roman"/>
          <w:szCs w:val="24"/>
        </w:rPr>
        <w:t>ındadır. Bilgisayar programları</w:t>
      </w:r>
      <w:r w:rsidRPr="000440F3">
        <w:rPr>
          <w:rFonts w:cs="Times New Roman"/>
          <w:szCs w:val="24"/>
        </w:rPr>
        <w:t xml:space="preserve"> önceden kodlanmış verilere</w:t>
      </w:r>
      <w:r w:rsidR="0028757B" w:rsidRPr="000440F3">
        <w:rPr>
          <w:rFonts w:cs="Times New Roman"/>
          <w:szCs w:val="24"/>
        </w:rPr>
        <w:t xml:space="preserve"> dayalı olarak kararlar alırken</w:t>
      </w:r>
      <w:r w:rsidRPr="000440F3">
        <w:rPr>
          <w:rFonts w:cs="Times New Roman"/>
          <w:szCs w:val="24"/>
        </w:rPr>
        <w:t xml:space="preserve"> makine öğrenimi algoritmaları, veri setlerinden öğrenerek ve deneyimlerinden yola çıkarak tah</w:t>
      </w:r>
      <w:r w:rsidR="00A044D9" w:rsidRPr="000440F3">
        <w:rPr>
          <w:rFonts w:cs="Times New Roman"/>
          <w:szCs w:val="24"/>
        </w:rPr>
        <w:t>minlerde bulunabilir. Bu sayede</w:t>
      </w:r>
      <w:r w:rsidRPr="000440F3">
        <w:rPr>
          <w:rFonts w:cs="Times New Roman"/>
          <w:szCs w:val="24"/>
        </w:rPr>
        <w:t xml:space="preserve"> makine öğrenimi, önceden karşılaşılmamış durumlarla başa çıkabilir ve hata vermeden problemleri çözmeye devam edebilir.</w:t>
      </w:r>
      <w:r w:rsidRPr="000440F3">
        <w:rPr>
          <w:rFonts w:cs="Times New Roman"/>
          <w:szCs w:val="24"/>
          <w:vertAlign w:val="superscript"/>
        </w:rPr>
        <w:footnoteReference w:id="30"/>
      </w:r>
    </w:p>
    <w:p w14:paraId="75BA07DE" w14:textId="2A062D2A" w:rsidR="007F7863" w:rsidRPr="000440F3" w:rsidRDefault="007F7863" w:rsidP="008454FE">
      <w:pPr>
        <w:spacing w:line="360" w:lineRule="auto"/>
        <w:rPr>
          <w:rFonts w:cs="Times New Roman"/>
          <w:szCs w:val="24"/>
        </w:rPr>
      </w:pPr>
      <w:r w:rsidRPr="000440F3">
        <w:rPr>
          <w:rFonts w:cs="Times New Roman"/>
          <w:szCs w:val="24"/>
        </w:rPr>
        <w:lastRenderedPageBreak/>
        <w:t>Geleneksel bilgisayar programları, daha önceden kodlanmamış bir veriyle karşılaştığında hata verebilir veya işlemi durdurabilir. Oysa makine öğrenimi algoritmaları, öğrendikleri bilgi ve tecrübeleri kullanarak, bu tür beklenmedik durumlarda dahi etkili çözümler üretebilir. Bu özellik, makine öğreniminin birçok farklı sektörde başarıyla uygulanmasını mümkün kıl</w:t>
      </w:r>
      <w:r w:rsidR="003F557C" w:rsidRPr="000440F3">
        <w:rPr>
          <w:rFonts w:cs="Times New Roman"/>
          <w:szCs w:val="24"/>
        </w:rPr>
        <w:t>makta</w:t>
      </w:r>
      <w:r w:rsidRPr="000440F3">
        <w:rPr>
          <w:rFonts w:cs="Times New Roman"/>
          <w:szCs w:val="24"/>
        </w:rPr>
        <w:t xml:space="preserve"> ve yapay zekânın popülerliğini artı</w:t>
      </w:r>
      <w:r w:rsidR="003F557C" w:rsidRPr="000440F3">
        <w:rPr>
          <w:rFonts w:cs="Times New Roman"/>
          <w:szCs w:val="24"/>
        </w:rPr>
        <w:t>rmaktadır</w:t>
      </w:r>
      <w:r w:rsidRPr="000440F3">
        <w:rPr>
          <w:rFonts w:cs="Times New Roman"/>
          <w:szCs w:val="24"/>
        </w:rPr>
        <w:t>.</w:t>
      </w:r>
      <w:r w:rsidR="00920597" w:rsidRPr="000440F3">
        <w:rPr>
          <w:rStyle w:val="DipnotBavurusu"/>
          <w:rFonts w:cs="Times New Roman"/>
          <w:szCs w:val="24"/>
        </w:rPr>
        <w:footnoteReference w:id="31"/>
      </w:r>
    </w:p>
    <w:p w14:paraId="7CCCBB64" w14:textId="5E1E305F" w:rsidR="007F7863" w:rsidRPr="000440F3" w:rsidRDefault="001E404F" w:rsidP="008454FE">
      <w:pPr>
        <w:pStyle w:val="Balk3"/>
        <w:rPr>
          <w:rFonts w:cs="Times New Roman"/>
        </w:rPr>
      </w:pPr>
      <w:bookmarkStart w:id="88" w:name="_Toc134301470"/>
      <w:bookmarkStart w:id="89" w:name="_Toc134301563"/>
      <w:bookmarkStart w:id="90" w:name="_Toc134301688"/>
      <w:bookmarkStart w:id="91" w:name="_Toc134301785"/>
      <w:bookmarkStart w:id="92" w:name="_Toc134385848"/>
      <w:bookmarkStart w:id="93" w:name="_Toc175491136"/>
      <w:r w:rsidRPr="000440F3">
        <w:rPr>
          <w:rFonts w:cs="Times New Roman"/>
        </w:rPr>
        <w:t>1.5</w:t>
      </w:r>
      <w:r w:rsidR="00A56035" w:rsidRPr="000440F3">
        <w:rPr>
          <w:rFonts w:cs="Times New Roman"/>
        </w:rPr>
        <w:t>.2</w:t>
      </w:r>
      <w:r w:rsidR="00DD2B27" w:rsidRPr="000440F3">
        <w:rPr>
          <w:rFonts w:cs="Times New Roman"/>
        </w:rPr>
        <w:t>.</w:t>
      </w:r>
      <w:r w:rsidR="00A56035" w:rsidRPr="000440F3">
        <w:rPr>
          <w:rFonts w:cs="Times New Roman"/>
        </w:rPr>
        <w:t xml:space="preserve"> </w:t>
      </w:r>
      <w:r w:rsidR="007F7863" w:rsidRPr="000440F3">
        <w:rPr>
          <w:rFonts w:cs="Times New Roman"/>
        </w:rPr>
        <w:t>Derin Öğrenme</w:t>
      </w:r>
      <w:bookmarkEnd w:id="88"/>
      <w:bookmarkEnd w:id="89"/>
      <w:bookmarkEnd w:id="90"/>
      <w:bookmarkEnd w:id="91"/>
      <w:bookmarkEnd w:id="92"/>
      <w:bookmarkEnd w:id="93"/>
      <w:r w:rsidR="007F7863" w:rsidRPr="000440F3">
        <w:rPr>
          <w:rFonts w:cs="Times New Roman"/>
        </w:rPr>
        <w:t xml:space="preserve"> </w:t>
      </w:r>
    </w:p>
    <w:p w14:paraId="553DF352" w14:textId="07C6167B" w:rsidR="007F7863" w:rsidRPr="000440F3" w:rsidRDefault="007F7863" w:rsidP="008454FE">
      <w:pPr>
        <w:spacing w:line="360" w:lineRule="auto"/>
        <w:rPr>
          <w:rFonts w:cs="Times New Roman"/>
          <w:szCs w:val="24"/>
        </w:rPr>
      </w:pPr>
      <w:r w:rsidRPr="000440F3">
        <w:rPr>
          <w:rFonts w:cs="Times New Roman"/>
          <w:szCs w:val="24"/>
        </w:rPr>
        <w:t>Makine öğrenmesinin bir alt dalı olan derin öğrenme</w:t>
      </w:r>
      <w:r w:rsidR="008A4E35" w:rsidRPr="000440F3">
        <w:t xml:space="preserve"> (</w:t>
      </w:r>
      <w:r w:rsidR="00F852A9" w:rsidRPr="000440F3">
        <w:rPr>
          <w:rFonts w:cs="Times New Roman"/>
          <w:szCs w:val="24"/>
        </w:rPr>
        <w:t>d</w:t>
      </w:r>
      <w:r w:rsidR="008A4E35" w:rsidRPr="000440F3">
        <w:rPr>
          <w:rFonts w:cs="Times New Roman"/>
          <w:szCs w:val="24"/>
        </w:rPr>
        <w:t xml:space="preserve">eep </w:t>
      </w:r>
      <w:r w:rsidR="00F852A9" w:rsidRPr="000440F3">
        <w:rPr>
          <w:rFonts w:cs="Times New Roman"/>
          <w:szCs w:val="24"/>
        </w:rPr>
        <w:t>l</w:t>
      </w:r>
      <w:r w:rsidR="008A4E35" w:rsidRPr="000440F3">
        <w:rPr>
          <w:rFonts w:cs="Times New Roman"/>
          <w:szCs w:val="24"/>
        </w:rPr>
        <w:t>earning)</w:t>
      </w:r>
      <w:r w:rsidR="00ED1D91" w:rsidRPr="000440F3">
        <w:rPr>
          <w:rFonts w:cs="Times New Roman"/>
          <w:szCs w:val="24"/>
        </w:rPr>
        <w:t>,</w:t>
      </w:r>
      <w:r w:rsidRPr="000440F3">
        <w:rPr>
          <w:rFonts w:cs="Times New Roman"/>
          <w:szCs w:val="24"/>
        </w:rPr>
        <w:t xml:space="preserve"> yapay zekâ yazılımlarına veri işlemeyi insan beyninden esinlenerek öğreten bir modeldir. Derin öğrenme</w:t>
      </w:r>
      <w:r w:rsidR="00EB5931" w:rsidRPr="000440F3">
        <w:rPr>
          <w:rFonts w:cs="Times New Roman"/>
          <w:szCs w:val="24"/>
        </w:rPr>
        <w:t xml:space="preserve"> </w:t>
      </w:r>
      <w:r w:rsidRPr="000440F3">
        <w:rPr>
          <w:rFonts w:cs="Times New Roman"/>
          <w:szCs w:val="24"/>
        </w:rPr>
        <w:t>modelinde resimler, sesler ve diğer verilerle öğrenme işlemi gerçekleşir. Bu yaklaşım, karmaşık veri yapılarını ve ilişkilerini daha iyi anlamak için katmanlı yapay sinir ağları kullanır, bu sayede daha doğru ve güvenilir tahminlerde bulunabilir.</w:t>
      </w:r>
      <w:r w:rsidRPr="000440F3">
        <w:rPr>
          <w:rStyle w:val="DipnotBavurusu"/>
          <w:rFonts w:cs="Times New Roman"/>
          <w:szCs w:val="24"/>
        </w:rPr>
        <w:footnoteReference w:id="32"/>
      </w:r>
    </w:p>
    <w:p w14:paraId="44AC84B4" w14:textId="314343F8" w:rsidR="007F7863" w:rsidRPr="000440F3" w:rsidRDefault="007F7863" w:rsidP="008454FE">
      <w:pPr>
        <w:spacing w:line="360" w:lineRule="auto"/>
        <w:rPr>
          <w:rFonts w:cs="Times New Roman"/>
          <w:szCs w:val="24"/>
        </w:rPr>
      </w:pPr>
      <w:r w:rsidRPr="000440F3">
        <w:rPr>
          <w:rFonts w:cs="Times New Roman"/>
          <w:szCs w:val="24"/>
        </w:rPr>
        <w:t>Derin öğrenme, temel olarak insan beyninin çalışma şeklini taklit etmeye çalışan yapay sinir ağlarından oluşur. Bu sinir ağları, birden fazla katmana sahip olup</w:t>
      </w:r>
      <w:r w:rsidR="0028757B" w:rsidRPr="000440F3">
        <w:rPr>
          <w:rFonts w:cs="Times New Roman"/>
          <w:szCs w:val="24"/>
        </w:rPr>
        <w:t xml:space="preserve"> </w:t>
      </w:r>
      <w:r w:rsidRPr="000440F3">
        <w:rPr>
          <w:rFonts w:cs="Times New Roman"/>
          <w:szCs w:val="24"/>
        </w:rPr>
        <w:t>her katman kendi içinde farklı görevleri üstlenir. İlk katmanlar, veriyi ön işlemeye ve basitleştirmeye odaklanırken, daha derin katmanlar ise</w:t>
      </w:r>
      <w:r w:rsidR="00C0596E" w:rsidRPr="000440F3">
        <w:rPr>
          <w:rFonts w:cs="Times New Roman"/>
          <w:szCs w:val="24"/>
        </w:rPr>
        <w:t>,</w:t>
      </w:r>
      <w:r w:rsidRPr="000440F3">
        <w:rPr>
          <w:rFonts w:cs="Times New Roman"/>
          <w:szCs w:val="24"/>
        </w:rPr>
        <w:t xml:space="preserve"> daha karmaşık ve soyut özellikleri öğrenir ve tanımlar. Bu hiyerarşik öğrenme süreci, derin öğrenme algoritmalarının büyük ve karmaşık veri kümelerini etkili bir şekilde işlemesini ve anlamlandırmasını sağlar.</w:t>
      </w:r>
      <w:r w:rsidRPr="000440F3">
        <w:rPr>
          <w:rStyle w:val="DipnotBavurusu"/>
          <w:rFonts w:cs="Times New Roman"/>
          <w:szCs w:val="24"/>
        </w:rPr>
        <w:footnoteReference w:id="33"/>
      </w:r>
    </w:p>
    <w:p w14:paraId="296BC728" w14:textId="77777777" w:rsidR="007F7863" w:rsidRPr="000440F3" w:rsidRDefault="007F7863" w:rsidP="008454FE">
      <w:pPr>
        <w:spacing w:line="360" w:lineRule="auto"/>
        <w:rPr>
          <w:rFonts w:cs="Times New Roman"/>
          <w:szCs w:val="24"/>
        </w:rPr>
      </w:pPr>
      <w:r w:rsidRPr="000440F3">
        <w:rPr>
          <w:rFonts w:cs="Times New Roman"/>
          <w:szCs w:val="24"/>
        </w:rPr>
        <w:t>Derin öğrenme, özellikle büyük miktarda verinin mevcut olduğu ve geleneksel yöntemlerle başa çıkmanın zor olduğu durumlarda oldukça başarılıdır. Görüntü ve ses tanıma, doğal dil işleme, otonom araçlar ve oyun stratejisi gibi alanlarda derin öğrenme modelleri, verilerin doğal yapılarını ve karmaşıklıklarını anlayarak önemli ölçüde daha iyi performans gösterir.</w:t>
      </w:r>
    </w:p>
    <w:p w14:paraId="26C4143D" w14:textId="65478AE6" w:rsidR="007F7863" w:rsidRPr="000440F3" w:rsidRDefault="007F7863" w:rsidP="008454FE">
      <w:pPr>
        <w:spacing w:line="360" w:lineRule="auto"/>
        <w:rPr>
          <w:rFonts w:cs="Times New Roman"/>
          <w:szCs w:val="24"/>
        </w:rPr>
      </w:pPr>
      <w:r w:rsidRPr="000440F3">
        <w:rPr>
          <w:rFonts w:cs="Times New Roman"/>
          <w:szCs w:val="24"/>
        </w:rPr>
        <w:t xml:space="preserve">Derin öğrenme algoritmalarının eğitimi, genellikle büyük miktarda işlem gücü gerektirir ve bu nedenle yüksek performanslı grafik işlem birimleri (GPU) ve özel derin öğrenme donanımları gibi paralel hesaplama teknolojileri kullanılır. Yüksek miktarda işlem gücü ve veri gereksinimi, derin öğrenme algoritmalarının geliştirilmesinde ve </w:t>
      </w:r>
      <w:r w:rsidRPr="000440F3">
        <w:rPr>
          <w:rFonts w:cs="Times New Roman"/>
          <w:szCs w:val="24"/>
        </w:rPr>
        <w:lastRenderedPageBreak/>
        <w:t>uygulanmasında önemli bir maliyet unsuru oluştursa da bu teknolojinin doğru kullanılmasıyla elde edilen başarılar sektörün sürekli büyümesini ve gelişmesini sağlamaktadır.</w:t>
      </w:r>
      <w:r w:rsidR="00920597" w:rsidRPr="000440F3">
        <w:rPr>
          <w:rStyle w:val="DipnotBavurusu"/>
          <w:rFonts w:cs="Times New Roman"/>
          <w:szCs w:val="24"/>
        </w:rPr>
        <w:footnoteReference w:id="34"/>
      </w:r>
    </w:p>
    <w:p w14:paraId="4B491F4F" w14:textId="7A30B5C4" w:rsidR="007F7863" w:rsidRPr="000440F3" w:rsidRDefault="007F7863" w:rsidP="008454FE">
      <w:pPr>
        <w:spacing w:line="360" w:lineRule="auto"/>
        <w:rPr>
          <w:rFonts w:cs="Times New Roman"/>
          <w:szCs w:val="24"/>
        </w:rPr>
      </w:pPr>
      <w:r w:rsidRPr="000440F3">
        <w:rPr>
          <w:rFonts w:cs="Times New Roman"/>
          <w:szCs w:val="24"/>
        </w:rPr>
        <w:t>Sonuç</w:t>
      </w:r>
      <w:r w:rsidR="00C0596E" w:rsidRPr="000440F3">
        <w:rPr>
          <w:rFonts w:cs="Times New Roman"/>
          <w:szCs w:val="24"/>
        </w:rPr>
        <w:t xml:space="preserve"> olarak, derin öğrenme</w:t>
      </w:r>
      <w:r w:rsidRPr="000440F3">
        <w:rPr>
          <w:rFonts w:cs="Times New Roman"/>
          <w:szCs w:val="24"/>
        </w:rPr>
        <w:t xml:space="preserve"> insan beynine benzeyen öğrenme mekanizmaları sayesinde karmaşık ve büyük veri kümelerini etkili bir şekilde işleyebilir ve analiz edebilir. Bu özellik, derin öğrenmeyi birçok alanda öne çıkan ve geleceğin yapay zekâ uygulamalarında büyük rol oynayacak bir aktör h</w:t>
      </w:r>
      <w:r w:rsidR="00950B46" w:rsidRPr="000440F3">
        <w:rPr>
          <w:rFonts w:cs="Times New Roman"/>
          <w:szCs w:val="24"/>
        </w:rPr>
        <w:t>â</w:t>
      </w:r>
      <w:r w:rsidRPr="000440F3">
        <w:rPr>
          <w:rFonts w:cs="Times New Roman"/>
          <w:szCs w:val="24"/>
        </w:rPr>
        <w:t xml:space="preserve">line </w:t>
      </w:r>
      <w:r w:rsidR="00636554" w:rsidRPr="000440F3">
        <w:rPr>
          <w:rFonts w:cs="Times New Roman"/>
          <w:szCs w:val="24"/>
        </w:rPr>
        <w:t>getirmektedir</w:t>
      </w:r>
      <w:r w:rsidRPr="000440F3">
        <w:rPr>
          <w:rFonts w:cs="Times New Roman"/>
          <w:szCs w:val="24"/>
        </w:rPr>
        <w:t>.</w:t>
      </w:r>
    </w:p>
    <w:p w14:paraId="4F42E78D" w14:textId="6645C962" w:rsidR="007F7863" w:rsidRPr="000440F3" w:rsidRDefault="001E404F" w:rsidP="008454FE">
      <w:pPr>
        <w:pStyle w:val="Balk3"/>
        <w:rPr>
          <w:rFonts w:cs="Times New Roman"/>
        </w:rPr>
      </w:pPr>
      <w:bookmarkStart w:id="94" w:name="_Toc134301471"/>
      <w:bookmarkStart w:id="95" w:name="_Toc134301564"/>
      <w:bookmarkStart w:id="96" w:name="_Toc134301689"/>
      <w:bookmarkStart w:id="97" w:name="_Toc134301786"/>
      <w:bookmarkStart w:id="98" w:name="_Toc134385849"/>
      <w:bookmarkStart w:id="99" w:name="_Toc175491137"/>
      <w:r w:rsidRPr="000440F3">
        <w:rPr>
          <w:rFonts w:cs="Times New Roman"/>
        </w:rPr>
        <w:t>1.5</w:t>
      </w:r>
      <w:r w:rsidR="00A56035" w:rsidRPr="000440F3">
        <w:rPr>
          <w:rFonts w:cs="Times New Roman"/>
        </w:rPr>
        <w:t>.3</w:t>
      </w:r>
      <w:r w:rsidR="00DD2B27" w:rsidRPr="000440F3">
        <w:rPr>
          <w:rFonts w:cs="Times New Roman"/>
        </w:rPr>
        <w:t>.</w:t>
      </w:r>
      <w:r w:rsidR="00A56035" w:rsidRPr="000440F3">
        <w:rPr>
          <w:rFonts w:cs="Times New Roman"/>
        </w:rPr>
        <w:t xml:space="preserve"> </w:t>
      </w:r>
      <w:r w:rsidR="007F7863" w:rsidRPr="000440F3">
        <w:rPr>
          <w:rFonts w:cs="Times New Roman"/>
        </w:rPr>
        <w:t>Yapay Sinir Ağları</w:t>
      </w:r>
      <w:bookmarkEnd w:id="94"/>
      <w:bookmarkEnd w:id="95"/>
      <w:bookmarkEnd w:id="96"/>
      <w:bookmarkEnd w:id="97"/>
      <w:bookmarkEnd w:id="98"/>
      <w:bookmarkEnd w:id="99"/>
      <w:r w:rsidR="007F7863" w:rsidRPr="000440F3">
        <w:rPr>
          <w:rFonts w:cs="Times New Roman"/>
        </w:rPr>
        <w:t xml:space="preserve"> </w:t>
      </w:r>
    </w:p>
    <w:p w14:paraId="54B9DB7F" w14:textId="12A1EDB2" w:rsidR="007F7863" w:rsidRPr="000440F3" w:rsidRDefault="007F7863" w:rsidP="008454FE">
      <w:pPr>
        <w:spacing w:line="360" w:lineRule="auto"/>
        <w:rPr>
          <w:rFonts w:cs="Times New Roman"/>
          <w:szCs w:val="24"/>
        </w:rPr>
      </w:pPr>
      <w:r w:rsidRPr="000440F3">
        <w:rPr>
          <w:rFonts w:cs="Times New Roman"/>
          <w:szCs w:val="24"/>
        </w:rPr>
        <w:t>Yapay sinir ağları (YSA), yapay zekâ ve makine öğrenimi alanlarında kullanılan güçlü ve esnek bir modelleme aracıdır. İnsan beyninin çalışma ş</w:t>
      </w:r>
      <w:r w:rsidR="000C7823" w:rsidRPr="000440F3">
        <w:rPr>
          <w:rFonts w:cs="Times New Roman"/>
          <w:szCs w:val="24"/>
        </w:rPr>
        <w:t>eklini taklit etmeye çalışan yapay sinir ağ</w:t>
      </w:r>
      <w:r w:rsidRPr="000440F3">
        <w:rPr>
          <w:rFonts w:cs="Times New Roman"/>
          <w:szCs w:val="24"/>
        </w:rPr>
        <w:t>lar</w:t>
      </w:r>
      <w:r w:rsidR="000C7823" w:rsidRPr="000440F3">
        <w:rPr>
          <w:rFonts w:cs="Times New Roman"/>
          <w:szCs w:val="24"/>
        </w:rPr>
        <w:t>ı</w:t>
      </w:r>
      <w:r w:rsidRPr="000440F3">
        <w:rPr>
          <w:rFonts w:cs="Times New Roman"/>
          <w:szCs w:val="24"/>
        </w:rPr>
        <w:t>, büyük ve karmaşık veri kümelerini işlemek ve analiz etmek için idealdir.</w:t>
      </w:r>
      <w:r w:rsidR="007F251C" w:rsidRPr="000440F3">
        <w:rPr>
          <w:rStyle w:val="DipnotBavurusu"/>
          <w:rFonts w:cs="Times New Roman"/>
          <w:szCs w:val="24"/>
        </w:rPr>
        <w:footnoteReference w:id="35"/>
      </w:r>
      <w:r w:rsidRPr="000440F3">
        <w:rPr>
          <w:rFonts w:cs="Times New Roman"/>
          <w:szCs w:val="24"/>
        </w:rPr>
        <w:t xml:space="preserve"> </w:t>
      </w:r>
    </w:p>
    <w:p w14:paraId="792677B7" w14:textId="4688218E" w:rsidR="007F7863" w:rsidRPr="000440F3" w:rsidRDefault="007F7863" w:rsidP="008454FE">
      <w:pPr>
        <w:spacing w:line="360" w:lineRule="auto"/>
        <w:rPr>
          <w:rFonts w:cs="Times New Roman"/>
          <w:szCs w:val="24"/>
        </w:rPr>
      </w:pPr>
      <w:r w:rsidRPr="000440F3">
        <w:rPr>
          <w:rFonts w:cs="Times New Roman"/>
          <w:szCs w:val="24"/>
        </w:rPr>
        <w:t xml:space="preserve">Yapay sinir ağları, doğal sinir ağlarının işleyişini modelleyen matematiksel yapıları kullanarak, karmaşık ve yüksek boyutlu veri kümelerinde öğrenme ve tahmin yapma yeteneğine sahiptir. </w:t>
      </w:r>
      <w:r w:rsidR="000C7823" w:rsidRPr="000440F3">
        <w:rPr>
          <w:rFonts w:cs="Times New Roman"/>
          <w:szCs w:val="24"/>
        </w:rPr>
        <w:t>Yapay sinir ağları</w:t>
      </w:r>
      <w:r w:rsidRPr="000440F3">
        <w:rPr>
          <w:rFonts w:cs="Times New Roman"/>
          <w:szCs w:val="24"/>
        </w:rPr>
        <w:t>, veri girişleri olarak adlandırılan bilgileri alan ve bu bilgilere dayalı çıktılar üreten yapılardır. Bu ağlar, nöronlar olarak adlandırılan birimlerin katmanlar h</w:t>
      </w:r>
      <w:r w:rsidR="00950B46" w:rsidRPr="000440F3">
        <w:rPr>
          <w:rFonts w:cs="Times New Roman"/>
          <w:szCs w:val="24"/>
        </w:rPr>
        <w:t>â</w:t>
      </w:r>
      <w:r w:rsidRPr="000440F3">
        <w:rPr>
          <w:rFonts w:cs="Times New Roman"/>
          <w:szCs w:val="24"/>
        </w:rPr>
        <w:t>linde düzenlenmesiyle ol</w:t>
      </w:r>
      <w:r w:rsidR="00415377" w:rsidRPr="000440F3">
        <w:rPr>
          <w:rFonts w:cs="Times New Roman"/>
          <w:szCs w:val="24"/>
        </w:rPr>
        <w:t>uşur. Her nöron, girdileri alır</w:t>
      </w:r>
      <w:r w:rsidRPr="000440F3">
        <w:rPr>
          <w:rFonts w:cs="Times New Roman"/>
          <w:szCs w:val="24"/>
        </w:rPr>
        <w:t xml:space="preserve"> bu girdiler üzerinde belirli bir işlem yapar ve bir çıktı üretir. Bu çıktılar, ağın diğer katmanlarına iletilir ve sonunda bir tahmin veya sınıflandırma elde edilir.</w:t>
      </w:r>
      <w:r w:rsidRPr="000440F3">
        <w:rPr>
          <w:rStyle w:val="DipnotBavurusu"/>
          <w:rFonts w:cs="Times New Roman"/>
          <w:szCs w:val="24"/>
        </w:rPr>
        <w:footnoteReference w:id="36"/>
      </w:r>
    </w:p>
    <w:p w14:paraId="53CBACDA" w14:textId="77777777" w:rsidR="007F7863" w:rsidRPr="000440F3" w:rsidRDefault="007F7863" w:rsidP="008454FE">
      <w:pPr>
        <w:spacing w:line="360" w:lineRule="auto"/>
        <w:rPr>
          <w:rFonts w:cs="Times New Roman"/>
          <w:szCs w:val="24"/>
        </w:rPr>
      </w:pPr>
      <w:r w:rsidRPr="000440F3">
        <w:rPr>
          <w:rFonts w:cs="Times New Roman"/>
          <w:szCs w:val="24"/>
        </w:rPr>
        <w:t>Yapay sinir ağları, farklı katmanlara sahip olabilir ve bu katmanlar, ağın karmaşıklığını ve öğrenme kapasitesini belirler. İki temel YSA türü vardır: ileri beslemeli sinir ağları ve geri beslemeli sinir ağları. İleri beslemeli ağlar, veri akışının sadece bir yönde olduğu ve katmanlar arasında geri besleme olmadığı ağlardır. Geri beslemeli ağlar ise, katmanlar arasında geri besleme sağlayarak, ağın karmaşık ve dinamik veri yapılarıyla daha iyi başa çıkabilmesine olanak tanır.</w:t>
      </w:r>
      <w:r w:rsidRPr="000440F3">
        <w:rPr>
          <w:rStyle w:val="DipnotBavurusu"/>
          <w:rFonts w:cs="Times New Roman"/>
          <w:szCs w:val="24"/>
        </w:rPr>
        <w:footnoteReference w:id="37"/>
      </w:r>
    </w:p>
    <w:p w14:paraId="47B30D53" w14:textId="4E0C4AF5" w:rsidR="007F7863" w:rsidRPr="000440F3" w:rsidRDefault="007F7863" w:rsidP="008454FE">
      <w:pPr>
        <w:spacing w:line="360" w:lineRule="auto"/>
        <w:rPr>
          <w:rFonts w:cs="Times New Roman"/>
          <w:szCs w:val="24"/>
        </w:rPr>
      </w:pPr>
      <w:r w:rsidRPr="000440F3">
        <w:rPr>
          <w:rFonts w:cs="Times New Roman"/>
          <w:szCs w:val="24"/>
        </w:rPr>
        <w:lastRenderedPageBreak/>
        <w:t>Yapay sinir ağlarının çeşitli uygulamaları bulunmaktadır. Görüntü ve ses tanıma, doğal dil işleme, tıbbi teşhis ve otonom araçlar gibi alanlarda YSA</w:t>
      </w:r>
      <w:r w:rsidR="004D6686" w:rsidRPr="000440F3">
        <w:rPr>
          <w:rFonts w:cs="Times New Roman"/>
          <w:szCs w:val="24"/>
        </w:rPr>
        <w:t>’</w:t>
      </w:r>
      <w:r w:rsidRPr="000440F3">
        <w:rPr>
          <w:rFonts w:cs="Times New Roman"/>
          <w:szCs w:val="24"/>
        </w:rPr>
        <w:t>lar başarılı bir şekilde kullanılmıştır. Ayrıca, finans, pazarlama ve lojistik gibi sektörlerde de veri analizi ve tahminleme amaçlı kullanılmaktadır.</w:t>
      </w:r>
    </w:p>
    <w:p w14:paraId="3B12F2BC" w14:textId="0F0E7E50" w:rsidR="007F7863" w:rsidRPr="000440F3" w:rsidRDefault="001E404F" w:rsidP="008454FE">
      <w:pPr>
        <w:pStyle w:val="Balk3"/>
        <w:rPr>
          <w:rFonts w:cs="Times New Roman"/>
        </w:rPr>
      </w:pPr>
      <w:bookmarkStart w:id="100" w:name="_Toc134301472"/>
      <w:bookmarkStart w:id="101" w:name="_Toc134301565"/>
      <w:bookmarkStart w:id="102" w:name="_Toc134301690"/>
      <w:bookmarkStart w:id="103" w:name="_Toc134301787"/>
      <w:bookmarkStart w:id="104" w:name="_Toc134385850"/>
      <w:bookmarkStart w:id="105" w:name="_Toc175491138"/>
      <w:r w:rsidRPr="000440F3">
        <w:rPr>
          <w:rFonts w:cs="Times New Roman"/>
        </w:rPr>
        <w:t>1.5</w:t>
      </w:r>
      <w:r w:rsidR="00A56035" w:rsidRPr="000440F3">
        <w:rPr>
          <w:rFonts w:cs="Times New Roman"/>
        </w:rPr>
        <w:t>.4</w:t>
      </w:r>
      <w:r w:rsidR="00DD2B27" w:rsidRPr="000440F3">
        <w:rPr>
          <w:rFonts w:cs="Times New Roman"/>
        </w:rPr>
        <w:t>.</w:t>
      </w:r>
      <w:r w:rsidR="00A56035" w:rsidRPr="000440F3">
        <w:rPr>
          <w:rFonts w:cs="Times New Roman"/>
        </w:rPr>
        <w:t xml:space="preserve"> </w:t>
      </w:r>
      <w:r w:rsidR="007F7863" w:rsidRPr="000440F3">
        <w:rPr>
          <w:rFonts w:cs="Times New Roman"/>
        </w:rPr>
        <w:t>Uzman Sistemler</w:t>
      </w:r>
      <w:bookmarkEnd w:id="100"/>
      <w:bookmarkEnd w:id="101"/>
      <w:bookmarkEnd w:id="102"/>
      <w:bookmarkEnd w:id="103"/>
      <w:bookmarkEnd w:id="104"/>
      <w:bookmarkEnd w:id="105"/>
    </w:p>
    <w:p w14:paraId="738F5661" w14:textId="001122F5" w:rsidR="00920597" w:rsidRPr="000440F3" w:rsidRDefault="00EB5931" w:rsidP="008454FE">
      <w:pPr>
        <w:spacing w:line="360" w:lineRule="auto"/>
        <w:rPr>
          <w:rFonts w:cs="Times New Roman"/>
          <w:szCs w:val="24"/>
        </w:rPr>
      </w:pPr>
      <w:r w:rsidRPr="000440F3">
        <w:rPr>
          <w:rFonts w:cs="Times New Roman"/>
          <w:szCs w:val="24"/>
        </w:rPr>
        <w:t>Uzman sistemler</w:t>
      </w:r>
      <w:r w:rsidR="00E73F52" w:rsidRPr="000440F3">
        <w:t xml:space="preserve"> (</w:t>
      </w:r>
      <w:r w:rsidR="00E73F52" w:rsidRPr="000440F3">
        <w:rPr>
          <w:rFonts w:cs="Times New Roman"/>
          <w:szCs w:val="24"/>
        </w:rPr>
        <w:t>Expert Systems)</w:t>
      </w:r>
      <w:r w:rsidR="00ED1D91" w:rsidRPr="000440F3">
        <w:rPr>
          <w:rFonts w:cs="Times New Roman"/>
          <w:szCs w:val="24"/>
        </w:rPr>
        <w:t>,</w:t>
      </w:r>
      <w:r w:rsidR="007F7863" w:rsidRPr="000440F3">
        <w:rPr>
          <w:rFonts w:cs="Times New Roman"/>
          <w:szCs w:val="24"/>
        </w:rPr>
        <w:t xml:space="preserve"> yapay z</w:t>
      </w:r>
      <w:r w:rsidR="00A044D9" w:rsidRPr="000440F3">
        <w:rPr>
          <w:rFonts w:cs="Times New Roman"/>
          <w:szCs w:val="24"/>
        </w:rPr>
        <w:t>ekâ alanında önemli bir alt dal</w:t>
      </w:r>
      <w:r w:rsidR="007F7863" w:rsidRPr="000440F3">
        <w:rPr>
          <w:rFonts w:cs="Times New Roman"/>
          <w:szCs w:val="24"/>
        </w:rPr>
        <w:t>dır ve bilgisayar sistemlerinin, belirli bir alandaki uzman bilgi ve tecrübelerini simüle etmesine olanak tanır. Uzman sistemler, 1970</w:t>
      </w:r>
      <w:r w:rsidR="004D6686" w:rsidRPr="000440F3">
        <w:rPr>
          <w:rFonts w:cs="Times New Roman"/>
          <w:szCs w:val="24"/>
        </w:rPr>
        <w:t>’</w:t>
      </w:r>
      <w:r w:rsidR="007F7863" w:rsidRPr="000440F3">
        <w:rPr>
          <w:rFonts w:cs="Times New Roman"/>
          <w:szCs w:val="24"/>
        </w:rPr>
        <w:t>lerde ortaya çıkan ve o dönemde büyük heyecan yaratan yapay zekâ teknolojilerinden biridir. Bu sistemler, önceden belirlenmiş kurallar ve bilgi tabanları kullanarak, insan uzmanlar gibi karmaşık ve özelleştirilmiş problemleri çözmeyi amaçlar.</w:t>
      </w:r>
      <w:r w:rsidR="007F7863" w:rsidRPr="000440F3">
        <w:rPr>
          <w:rStyle w:val="DipnotBavurusu"/>
          <w:rFonts w:cs="Times New Roman"/>
          <w:szCs w:val="24"/>
        </w:rPr>
        <w:footnoteReference w:id="38"/>
      </w:r>
      <w:r w:rsidR="007F7863" w:rsidRPr="000440F3">
        <w:rPr>
          <w:rFonts w:cs="Times New Roman"/>
          <w:szCs w:val="24"/>
        </w:rPr>
        <w:t xml:space="preserve"> </w:t>
      </w:r>
    </w:p>
    <w:p w14:paraId="2C206B67" w14:textId="7883254A" w:rsidR="007F7863" w:rsidRPr="000440F3" w:rsidRDefault="007F7863" w:rsidP="00FC702D">
      <w:pPr>
        <w:spacing w:line="360" w:lineRule="auto"/>
        <w:rPr>
          <w:rFonts w:cs="Times New Roman"/>
          <w:szCs w:val="24"/>
        </w:rPr>
      </w:pPr>
      <w:r w:rsidRPr="000440F3">
        <w:rPr>
          <w:rFonts w:cs="Times New Roman"/>
          <w:szCs w:val="24"/>
        </w:rPr>
        <w:t xml:space="preserve">Uzman </w:t>
      </w:r>
      <w:r w:rsidR="00FC702D" w:rsidRPr="000440F3">
        <w:rPr>
          <w:rFonts w:cs="Times New Roman"/>
          <w:szCs w:val="24"/>
        </w:rPr>
        <w:t>sistemlerin dört</w:t>
      </w:r>
      <w:r w:rsidR="00920597" w:rsidRPr="000440F3">
        <w:rPr>
          <w:rFonts w:cs="Times New Roman"/>
          <w:szCs w:val="24"/>
        </w:rPr>
        <w:t xml:space="preserve"> </w:t>
      </w:r>
      <w:r w:rsidRPr="000440F3">
        <w:rPr>
          <w:rFonts w:cs="Times New Roman"/>
          <w:szCs w:val="24"/>
        </w:rPr>
        <w:t xml:space="preserve">temel bileşeni </w:t>
      </w:r>
      <w:r w:rsidR="00920597" w:rsidRPr="000440F3">
        <w:rPr>
          <w:rFonts w:cs="Times New Roman"/>
          <w:szCs w:val="24"/>
        </w:rPr>
        <w:t xml:space="preserve">bulunmaktadır. </w:t>
      </w:r>
      <w:r w:rsidR="00415377" w:rsidRPr="000440F3">
        <w:rPr>
          <w:rFonts w:cs="Times New Roman"/>
          <w:szCs w:val="24"/>
        </w:rPr>
        <w:t>Bunlardan ilki</w:t>
      </w:r>
      <w:r w:rsidR="00221260" w:rsidRPr="000440F3">
        <w:rPr>
          <w:rFonts w:cs="Times New Roman"/>
          <w:szCs w:val="24"/>
        </w:rPr>
        <w:t>,</w:t>
      </w:r>
      <w:r w:rsidR="00920597" w:rsidRPr="000440F3">
        <w:rPr>
          <w:rFonts w:cs="Times New Roman"/>
          <w:szCs w:val="24"/>
        </w:rPr>
        <w:t xml:space="preserve"> bil</w:t>
      </w:r>
      <w:r w:rsidR="00415377" w:rsidRPr="000440F3">
        <w:rPr>
          <w:rFonts w:cs="Times New Roman"/>
          <w:szCs w:val="24"/>
        </w:rPr>
        <w:t>gi tabanı (</w:t>
      </w:r>
      <w:r w:rsidR="00415377" w:rsidRPr="000440F3">
        <w:rPr>
          <w:rFonts w:cs="Times New Roman"/>
          <w:i/>
          <w:iCs/>
          <w:szCs w:val="24"/>
        </w:rPr>
        <w:t>knowledge base</w:t>
      </w:r>
      <w:r w:rsidR="00415377" w:rsidRPr="000440F3">
        <w:rPr>
          <w:rFonts w:cs="Times New Roman"/>
          <w:szCs w:val="24"/>
        </w:rPr>
        <w:t>) olup</w:t>
      </w:r>
      <w:r w:rsidR="00920597" w:rsidRPr="000440F3">
        <w:rPr>
          <w:rFonts w:cs="Times New Roman"/>
          <w:szCs w:val="24"/>
        </w:rPr>
        <w:t xml:space="preserve"> u</w:t>
      </w:r>
      <w:r w:rsidRPr="000440F3">
        <w:rPr>
          <w:rFonts w:cs="Times New Roman"/>
          <w:szCs w:val="24"/>
        </w:rPr>
        <w:t>zman sistemlerin temelini oluşturan bilgi tabanı, belirli bir alandaki uzman bilgi ve deneyimlerini içerir. Bu bilgiler, genellikle uzmanlarla yapılan görüşmeler, literatür incelemeleri ve diğer kaynaklardan elde edilir.</w:t>
      </w:r>
      <w:r w:rsidR="00920597" w:rsidRPr="000440F3">
        <w:rPr>
          <w:rFonts w:cs="Times New Roman"/>
          <w:szCs w:val="24"/>
        </w:rPr>
        <w:t xml:space="preserve"> Kural tabanı (</w:t>
      </w:r>
      <w:r w:rsidR="00920597" w:rsidRPr="000440F3">
        <w:rPr>
          <w:rFonts w:cs="Times New Roman"/>
          <w:i/>
          <w:iCs/>
          <w:szCs w:val="24"/>
        </w:rPr>
        <w:t>rule base</w:t>
      </w:r>
      <w:r w:rsidR="00920597" w:rsidRPr="000440F3">
        <w:rPr>
          <w:rFonts w:cs="Times New Roman"/>
          <w:szCs w:val="24"/>
        </w:rPr>
        <w:t>) ise,</w:t>
      </w:r>
      <w:r w:rsidRPr="000440F3">
        <w:rPr>
          <w:rFonts w:cs="Times New Roman"/>
          <w:szCs w:val="24"/>
        </w:rPr>
        <w:t xml:space="preserve"> </w:t>
      </w:r>
      <w:r w:rsidR="00920597" w:rsidRPr="000440F3">
        <w:rPr>
          <w:rFonts w:cs="Times New Roman"/>
          <w:szCs w:val="24"/>
        </w:rPr>
        <w:t>b</w:t>
      </w:r>
      <w:r w:rsidRPr="000440F3">
        <w:rPr>
          <w:rFonts w:cs="Times New Roman"/>
          <w:szCs w:val="24"/>
        </w:rPr>
        <w:t>ilgi tabanındaki bilgileri kullanarak problemleri çözmek için uygulanan mantıksal kuralları içeren kural tabanıdır. Kurallar, genellikle eğer-ise (</w:t>
      </w:r>
      <w:r w:rsidRPr="000440F3">
        <w:rPr>
          <w:rFonts w:cs="Times New Roman"/>
          <w:i/>
          <w:iCs/>
          <w:szCs w:val="24"/>
        </w:rPr>
        <w:t>if-then</w:t>
      </w:r>
      <w:r w:rsidRPr="000440F3">
        <w:rPr>
          <w:rFonts w:cs="Times New Roman"/>
          <w:szCs w:val="24"/>
        </w:rPr>
        <w:t>) formatında yazılır ve sistemin karar verme süreçlerini yönlendirir.</w:t>
      </w:r>
      <w:r w:rsidR="00920597" w:rsidRPr="000440F3">
        <w:rPr>
          <w:rFonts w:cs="Times New Roman"/>
          <w:szCs w:val="24"/>
        </w:rPr>
        <w:t xml:space="preserve"> </w:t>
      </w:r>
      <w:r w:rsidR="0002452F" w:rsidRPr="000440F3">
        <w:rPr>
          <w:rFonts w:cs="Times New Roman"/>
          <w:szCs w:val="24"/>
        </w:rPr>
        <w:t>Çıkarım</w:t>
      </w:r>
      <w:r w:rsidR="00920597" w:rsidRPr="000440F3">
        <w:rPr>
          <w:rFonts w:cs="Times New Roman"/>
          <w:szCs w:val="24"/>
        </w:rPr>
        <w:t xml:space="preserve"> motoru (</w:t>
      </w:r>
      <w:r w:rsidR="00920597" w:rsidRPr="000440F3">
        <w:rPr>
          <w:rFonts w:cs="Times New Roman"/>
          <w:i/>
          <w:iCs/>
          <w:szCs w:val="24"/>
        </w:rPr>
        <w:t>inference engine</w:t>
      </w:r>
      <w:r w:rsidR="00920597" w:rsidRPr="000440F3">
        <w:rPr>
          <w:rFonts w:cs="Times New Roman"/>
          <w:szCs w:val="24"/>
        </w:rPr>
        <w:t>),</w:t>
      </w:r>
      <w:r w:rsidRPr="000440F3">
        <w:rPr>
          <w:rFonts w:cs="Times New Roman"/>
          <w:szCs w:val="24"/>
        </w:rPr>
        <w:t xml:space="preserve"> </w:t>
      </w:r>
      <w:r w:rsidR="00920597" w:rsidRPr="000440F3">
        <w:rPr>
          <w:rFonts w:cs="Times New Roman"/>
          <w:szCs w:val="24"/>
        </w:rPr>
        <w:t>u</w:t>
      </w:r>
      <w:r w:rsidRPr="000440F3">
        <w:rPr>
          <w:rFonts w:cs="Times New Roman"/>
          <w:szCs w:val="24"/>
        </w:rPr>
        <w:t>zman sistemlerin çalışma prensibini yöneten ve kural tabanındaki kuralları kullanarak, girdilerden çıktılara ulaşan mantıksal süreçleri yöneten bileşendir. Çıkarım motoru, genellikle ileri çıkarım (</w:t>
      </w:r>
      <w:r w:rsidRPr="000440F3">
        <w:rPr>
          <w:rFonts w:cs="Times New Roman"/>
          <w:i/>
          <w:iCs/>
          <w:szCs w:val="24"/>
        </w:rPr>
        <w:t>forward chaining</w:t>
      </w:r>
      <w:r w:rsidRPr="000440F3">
        <w:rPr>
          <w:rFonts w:cs="Times New Roman"/>
          <w:szCs w:val="24"/>
        </w:rPr>
        <w:t>) ve geri çıkarım (</w:t>
      </w:r>
      <w:r w:rsidRPr="000440F3">
        <w:rPr>
          <w:rFonts w:cs="Times New Roman"/>
          <w:i/>
          <w:iCs/>
          <w:szCs w:val="24"/>
        </w:rPr>
        <w:t>backward chaining</w:t>
      </w:r>
      <w:r w:rsidRPr="000440F3">
        <w:rPr>
          <w:rFonts w:cs="Times New Roman"/>
          <w:szCs w:val="24"/>
        </w:rPr>
        <w:t>) gibi farklı yöntemlerle çalışır.</w:t>
      </w:r>
      <w:r w:rsidR="00FC702D" w:rsidRPr="000440F3">
        <w:rPr>
          <w:rFonts w:cs="Times New Roman"/>
          <w:szCs w:val="24"/>
        </w:rPr>
        <w:t xml:space="preserve"> Son olarak k</w:t>
      </w:r>
      <w:r w:rsidRPr="000440F3">
        <w:rPr>
          <w:rFonts w:cs="Times New Roman"/>
          <w:szCs w:val="24"/>
        </w:rPr>
        <w:t>ul</w:t>
      </w:r>
      <w:r w:rsidR="00FC702D" w:rsidRPr="000440F3">
        <w:rPr>
          <w:rFonts w:cs="Times New Roman"/>
          <w:szCs w:val="24"/>
        </w:rPr>
        <w:t>lanıcı arayüzü (</w:t>
      </w:r>
      <w:r w:rsidR="00FC702D" w:rsidRPr="000440F3">
        <w:rPr>
          <w:rFonts w:cs="Times New Roman"/>
          <w:i/>
          <w:iCs/>
          <w:szCs w:val="24"/>
        </w:rPr>
        <w:t>user interface</w:t>
      </w:r>
      <w:r w:rsidR="00FC702D" w:rsidRPr="000440F3">
        <w:rPr>
          <w:rFonts w:cs="Times New Roman"/>
          <w:szCs w:val="24"/>
        </w:rPr>
        <w:t>),</w:t>
      </w:r>
      <w:r w:rsidRPr="000440F3">
        <w:rPr>
          <w:rFonts w:cs="Times New Roman"/>
          <w:szCs w:val="24"/>
        </w:rPr>
        <w:t xml:space="preserve"> </w:t>
      </w:r>
      <w:r w:rsidR="00FC702D" w:rsidRPr="000440F3">
        <w:rPr>
          <w:rFonts w:cs="Times New Roman"/>
          <w:szCs w:val="24"/>
        </w:rPr>
        <w:t>u</w:t>
      </w:r>
      <w:r w:rsidRPr="000440F3">
        <w:rPr>
          <w:rFonts w:cs="Times New Roman"/>
          <w:szCs w:val="24"/>
        </w:rPr>
        <w:t>zman sistemlerin son kullanıcılarla etkileşim kurmasını sağlayan arayüzdür. Kullanıcılar, problemlerini ve gereksinimlerini sisteme girebilir ve sistem, çözüm önerileri sunarak geri dönüş sağlar.</w:t>
      </w:r>
      <w:r w:rsidR="00FC702D" w:rsidRPr="000440F3">
        <w:rPr>
          <w:rStyle w:val="DipnotBavurusu"/>
          <w:rFonts w:cs="Times New Roman"/>
          <w:szCs w:val="24"/>
        </w:rPr>
        <w:footnoteReference w:id="39"/>
      </w:r>
    </w:p>
    <w:p w14:paraId="72C51B4B" w14:textId="35A5FBEE" w:rsidR="007F7863" w:rsidRPr="000440F3" w:rsidRDefault="007F7863" w:rsidP="008454FE">
      <w:pPr>
        <w:spacing w:line="360" w:lineRule="auto"/>
        <w:rPr>
          <w:rFonts w:cs="Times New Roman"/>
          <w:szCs w:val="24"/>
        </w:rPr>
      </w:pPr>
      <w:r w:rsidRPr="000440F3">
        <w:rPr>
          <w:rFonts w:cs="Times New Roman"/>
          <w:szCs w:val="24"/>
        </w:rPr>
        <w:t xml:space="preserve">Uzman sistemlerin çeşitli uygulama alanları bulunmaktadır. Tıbbi teşhis, finansal analiz, hukuki danışmanlık ve endüstriyel </w:t>
      </w:r>
      <w:r w:rsidR="00574602" w:rsidRPr="000440F3">
        <w:rPr>
          <w:rFonts w:cs="Times New Roman"/>
          <w:szCs w:val="24"/>
        </w:rPr>
        <w:t>üretim</w:t>
      </w:r>
      <w:r w:rsidRPr="000440F3">
        <w:rPr>
          <w:rFonts w:cs="Times New Roman"/>
          <w:szCs w:val="24"/>
        </w:rPr>
        <w:t xml:space="preserve"> gibi alanlarda başarıyla kullanılmıştır. Bu sistemler, özellikle insan uzmanların zamanının sınırlı olduğu veya mevcut olmadığı durumlarda, değerli bilgi ve deneyimlerin korunması ve kullanılması için büyük önem taşır.</w:t>
      </w:r>
    </w:p>
    <w:p w14:paraId="0EB4F406" w14:textId="32E8E633" w:rsidR="007F7863" w:rsidRPr="000440F3" w:rsidRDefault="001E404F" w:rsidP="008454FE">
      <w:pPr>
        <w:pStyle w:val="Balk3"/>
        <w:rPr>
          <w:rFonts w:cs="Times New Roman"/>
        </w:rPr>
      </w:pPr>
      <w:bookmarkStart w:id="106" w:name="_Toc134301473"/>
      <w:bookmarkStart w:id="107" w:name="_Toc134301566"/>
      <w:bookmarkStart w:id="108" w:name="_Toc134301691"/>
      <w:bookmarkStart w:id="109" w:name="_Toc134301788"/>
      <w:bookmarkStart w:id="110" w:name="_Toc134385851"/>
      <w:bookmarkStart w:id="111" w:name="_Toc175491139"/>
      <w:r w:rsidRPr="000440F3">
        <w:rPr>
          <w:rFonts w:cs="Times New Roman"/>
        </w:rPr>
        <w:lastRenderedPageBreak/>
        <w:t>1.5</w:t>
      </w:r>
      <w:r w:rsidR="00B36866" w:rsidRPr="000440F3">
        <w:rPr>
          <w:rFonts w:cs="Times New Roman"/>
        </w:rPr>
        <w:t>.5</w:t>
      </w:r>
      <w:r w:rsidR="00DD2B27" w:rsidRPr="000440F3">
        <w:rPr>
          <w:rFonts w:cs="Times New Roman"/>
        </w:rPr>
        <w:t>.</w:t>
      </w:r>
      <w:r w:rsidR="00B36866" w:rsidRPr="000440F3">
        <w:rPr>
          <w:rFonts w:cs="Times New Roman"/>
        </w:rPr>
        <w:t xml:space="preserve"> </w:t>
      </w:r>
      <w:r w:rsidR="007F7863" w:rsidRPr="000440F3">
        <w:rPr>
          <w:rFonts w:cs="Times New Roman"/>
        </w:rPr>
        <w:t>Bulanık Mantık</w:t>
      </w:r>
      <w:bookmarkEnd w:id="106"/>
      <w:bookmarkEnd w:id="107"/>
      <w:bookmarkEnd w:id="108"/>
      <w:bookmarkEnd w:id="109"/>
      <w:bookmarkEnd w:id="110"/>
      <w:bookmarkEnd w:id="111"/>
    </w:p>
    <w:p w14:paraId="42861CCF" w14:textId="0D954805" w:rsidR="00F27F0B" w:rsidRPr="000440F3" w:rsidRDefault="007F7863" w:rsidP="008454FE">
      <w:pPr>
        <w:pStyle w:val="ListeParagraf"/>
        <w:spacing w:line="360" w:lineRule="auto"/>
        <w:ind w:left="0"/>
        <w:rPr>
          <w:rFonts w:cs="Times New Roman"/>
          <w:szCs w:val="24"/>
        </w:rPr>
      </w:pPr>
      <w:r w:rsidRPr="000440F3">
        <w:rPr>
          <w:rFonts w:cs="Times New Roman"/>
          <w:szCs w:val="24"/>
        </w:rPr>
        <w:t>Bulanık mantık</w:t>
      </w:r>
      <w:r w:rsidR="00574602" w:rsidRPr="000440F3">
        <w:rPr>
          <w:rFonts w:cs="Times New Roman"/>
          <w:szCs w:val="24"/>
        </w:rPr>
        <w:t xml:space="preserve"> (</w:t>
      </w:r>
      <w:r w:rsidR="00E1398F" w:rsidRPr="000440F3">
        <w:rPr>
          <w:rFonts w:cs="Times New Roman"/>
          <w:i/>
          <w:iCs/>
          <w:szCs w:val="24"/>
        </w:rPr>
        <w:t>f</w:t>
      </w:r>
      <w:r w:rsidR="00574602" w:rsidRPr="000440F3">
        <w:rPr>
          <w:rFonts w:cs="Times New Roman"/>
          <w:i/>
          <w:iCs/>
          <w:szCs w:val="24"/>
        </w:rPr>
        <w:t xml:space="preserve">uzzy </w:t>
      </w:r>
      <w:r w:rsidR="00E1398F" w:rsidRPr="000440F3">
        <w:rPr>
          <w:rFonts w:cs="Times New Roman"/>
          <w:i/>
          <w:iCs/>
          <w:szCs w:val="24"/>
        </w:rPr>
        <w:t>l</w:t>
      </w:r>
      <w:r w:rsidR="00574602" w:rsidRPr="000440F3">
        <w:rPr>
          <w:rFonts w:cs="Times New Roman"/>
          <w:i/>
          <w:iCs/>
          <w:szCs w:val="24"/>
        </w:rPr>
        <w:t>ogic</w:t>
      </w:r>
      <w:r w:rsidR="00574602" w:rsidRPr="000440F3">
        <w:rPr>
          <w:rFonts w:cs="Times New Roman"/>
          <w:szCs w:val="24"/>
        </w:rPr>
        <w:t>)</w:t>
      </w:r>
      <w:r w:rsidR="00FB5F6A" w:rsidRPr="000440F3">
        <w:rPr>
          <w:rFonts w:cs="Times New Roman"/>
          <w:szCs w:val="24"/>
        </w:rPr>
        <w:t>,</w:t>
      </w:r>
      <w:r w:rsidRPr="000440F3">
        <w:rPr>
          <w:rFonts w:cs="Times New Roman"/>
          <w:szCs w:val="24"/>
        </w:rPr>
        <w:t xml:space="preserve"> günümüzde yapay zekâ ve kontrol sistemleri alanlarında önemli bir rol oynayan ve gerçek dünya problemlerine uygulanabilir çözümler üretmeye yönelik esnek ve güçlü bir matematiksel yaklaşımdır. Bulanık mantık, 1965</w:t>
      </w:r>
      <w:r w:rsidR="004D6686" w:rsidRPr="000440F3">
        <w:rPr>
          <w:rFonts w:cs="Times New Roman"/>
          <w:szCs w:val="24"/>
        </w:rPr>
        <w:t>’</w:t>
      </w:r>
      <w:r w:rsidRPr="000440F3">
        <w:rPr>
          <w:rFonts w:cs="Times New Roman"/>
          <w:szCs w:val="24"/>
        </w:rPr>
        <w:t>te Lütfi Aliasker Zade</w:t>
      </w:r>
      <w:r w:rsidRPr="000440F3">
        <w:rPr>
          <w:rStyle w:val="DipnotBavurusu"/>
          <w:rFonts w:cs="Times New Roman"/>
          <w:szCs w:val="24"/>
        </w:rPr>
        <w:footnoteReference w:id="40"/>
      </w:r>
      <w:r w:rsidRPr="000440F3">
        <w:rPr>
          <w:rFonts w:cs="Times New Roman"/>
          <w:szCs w:val="24"/>
        </w:rPr>
        <w:t xml:space="preserve"> tarafından geliştirilmiş olan ve kesin olmayan, belirsiz veya karmaşık verilerle başa çıkmak için tasarlanmış bir mantık sistemidir. Klasik iki</w:t>
      </w:r>
      <w:r w:rsidR="00221260" w:rsidRPr="000440F3">
        <w:rPr>
          <w:rFonts w:cs="Times New Roman"/>
          <w:szCs w:val="24"/>
        </w:rPr>
        <w:t xml:space="preserve"> değerli</w:t>
      </w:r>
      <w:r w:rsidRPr="000440F3">
        <w:rPr>
          <w:rFonts w:cs="Times New Roman"/>
          <w:szCs w:val="24"/>
        </w:rPr>
        <w:t xml:space="preserve"> mantığın aksine, bulanık mantıkta doğru ve yanlış değerler arasında sürekli bir geçiş vardır ve herhangi bir değer, kesin olmayan bir biçimde doğru ve yanlış arasında yer alabilir.</w:t>
      </w:r>
      <w:r w:rsidRPr="000440F3">
        <w:rPr>
          <w:rStyle w:val="DipnotBavurusu"/>
          <w:rFonts w:cs="Times New Roman"/>
          <w:szCs w:val="24"/>
        </w:rPr>
        <w:footnoteReference w:id="41"/>
      </w:r>
    </w:p>
    <w:p w14:paraId="6DAE937C" w14:textId="544C765E" w:rsidR="007F7863" w:rsidRPr="000440F3" w:rsidRDefault="007F7863" w:rsidP="008136C6">
      <w:pPr>
        <w:pStyle w:val="ListeParagraf"/>
        <w:spacing w:line="360" w:lineRule="auto"/>
        <w:ind w:left="0"/>
        <w:rPr>
          <w:rFonts w:cs="Times New Roman"/>
          <w:szCs w:val="24"/>
        </w:rPr>
      </w:pPr>
      <w:r w:rsidRPr="000440F3">
        <w:rPr>
          <w:rFonts w:cs="Times New Roman"/>
          <w:szCs w:val="24"/>
        </w:rPr>
        <w:t>Bulanık mantık sistemi, üç ana bileşenden oluşur:</w:t>
      </w:r>
      <w:r w:rsidR="008136C6" w:rsidRPr="000440F3">
        <w:rPr>
          <w:rFonts w:cs="Times New Roman"/>
          <w:szCs w:val="24"/>
        </w:rPr>
        <w:t xml:space="preserve"> Bunlardan ilki b</w:t>
      </w:r>
      <w:r w:rsidR="0002452F" w:rsidRPr="000440F3">
        <w:rPr>
          <w:rFonts w:cs="Times New Roman"/>
          <w:szCs w:val="24"/>
        </w:rPr>
        <w:t>ulanık küme (</w:t>
      </w:r>
      <w:r w:rsidR="00FB5F6A" w:rsidRPr="000440F3">
        <w:rPr>
          <w:rFonts w:cs="Times New Roman"/>
          <w:i/>
          <w:iCs/>
          <w:szCs w:val="24"/>
        </w:rPr>
        <w:t>f</w:t>
      </w:r>
      <w:r w:rsidR="0002452F" w:rsidRPr="000440F3">
        <w:rPr>
          <w:rFonts w:cs="Times New Roman"/>
          <w:i/>
          <w:iCs/>
          <w:szCs w:val="24"/>
        </w:rPr>
        <w:t>uzzy set</w:t>
      </w:r>
      <w:r w:rsidR="0002452F" w:rsidRPr="000440F3">
        <w:rPr>
          <w:rFonts w:cs="Times New Roman"/>
          <w:szCs w:val="24"/>
        </w:rPr>
        <w:t>);</w:t>
      </w:r>
      <w:r w:rsidRPr="000440F3">
        <w:rPr>
          <w:rFonts w:cs="Times New Roman"/>
          <w:szCs w:val="24"/>
        </w:rPr>
        <w:t xml:space="preserve"> Klasik kümelerde, bir öğenin küme içinde olup olmadığı kesin olarak belirtilirken, bulanık kümelerde öğelerin üyelik dereceleri belirsizdir ve 0 ile 1 arasında bir değere sahiptir. Bu</w:t>
      </w:r>
      <w:r w:rsidR="00574602" w:rsidRPr="000440F3">
        <w:rPr>
          <w:rFonts w:cs="Times New Roman"/>
          <w:szCs w:val="24"/>
        </w:rPr>
        <w:t xml:space="preserve"> durum</w:t>
      </w:r>
      <w:r w:rsidRPr="000440F3">
        <w:rPr>
          <w:rFonts w:cs="Times New Roman"/>
          <w:szCs w:val="24"/>
        </w:rPr>
        <w:t>, dünyadaki belirsiz ve kesin olmayan durumları daha doğal bir şekilde modellemeye olanak tanır.</w:t>
      </w:r>
      <w:r w:rsidR="008136C6" w:rsidRPr="000440F3">
        <w:rPr>
          <w:rFonts w:cs="Times New Roman"/>
          <w:szCs w:val="24"/>
        </w:rPr>
        <w:t xml:space="preserve"> İkinci olarak b</w:t>
      </w:r>
      <w:r w:rsidRPr="000440F3">
        <w:rPr>
          <w:rFonts w:cs="Times New Roman"/>
          <w:szCs w:val="24"/>
        </w:rPr>
        <w:t>ulanık kurallar (</w:t>
      </w:r>
      <w:r w:rsidR="00FB5F6A" w:rsidRPr="000440F3">
        <w:rPr>
          <w:rFonts w:cs="Times New Roman"/>
          <w:i/>
          <w:iCs/>
          <w:szCs w:val="24"/>
        </w:rPr>
        <w:t>f</w:t>
      </w:r>
      <w:r w:rsidRPr="000440F3">
        <w:rPr>
          <w:rFonts w:cs="Times New Roman"/>
          <w:i/>
          <w:iCs/>
          <w:szCs w:val="24"/>
        </w:rPr>
        <w:t>uzzy rules</w:t>
      </w:r>
      <w:r w:rsidRPr="000440F3">
        <w:rPr>
          <w:rFonts w:cs="Times New Roman"/>
          <w:szCs w:val="24"/>
        </w:rPr>
        <w:t>)</w:t>
      </w:r>
      <w:r w:rsidR="0002452F" w:rsidRPr="000440F3">
        <w:rPr>
          <w:rFonts w:cs="Times New Roman"/>
          <w:szCs w:val="24"/>
        </w:rPr>
        <w:t>;</w:t>
      </w:r>
      <w:r w:rsidRPr="000440F3">
        <w:rPr>
          <w:rFonts w:cs="Times New Roman"/>
          <w:szCs w:val="24"/>
        </w:rPr>
        <w:t xml:space="preserve"> geleneksel mantık kurallarından farklı olarak belirsiz ve esnek yapıdadır. Bulanık kurallar, eğer-ise (</w:t>
      </w:r>
      <w:r w:rsidRPr="000440F3">
        <w:rPr>
          <w:rFonts w:cs="Times New Roman"/>
          <w:i/>
          <w:iCs/>
          <w:szCs w:val="24"/>
        </w:rPr>
        <w:t>if-then</w:t>
      </w:r>
      <w:r w:rsidRPr="000440F3">
        <w:rPr>
          <w:rFonts w:cs="Times New Roman"/>
          <w:szCs w:val="24"/>
        </w:rPr>
        <w:t>) formatında yazılır ve bulanık değişkenlerle çalışır.</w:t>
      </w:r>
      <w:r w:rsidR="008136C6" w:rsidRPr="000440F3">
        <w:rPr>
          <w:rFonts w:cs="Times New Roman"/>
          <w:szCs w:val="24"/>
        </w:rPr>
        <w:t xml:space="preserve"> Üçüncüsü ise b</w:t>
      </w:r>
      <w:r w:rsidRPr="000440F3">
        <w:rPr>
          <w:rFonts w:cs="Times New Roman"/>
          <w:szCs w:val="24"/>
        </w:rPr>
        <w:t>u</w:t>
      </w:r>
      <w:r w:rsidR="0002452F" w:rsidRPr="000440F3">
        <w:rPr>
          <w:rFonts w:cs="Times New Roman"/>
          <w:szCs w:val="24"/>
        </w:rPr>
        <w:t>lanık çıkarım (</w:t>
      </w:r>
      <w:r w:rsidR="00FB5F6A" w:rsidRPr="000440F3">
        <w:rPr>
          <w:rFonts w:cs="Times New Roman"/>
          <w:i/>
          <w:iCs/>
          <w:szCs w:val="24"/>
        </w:rPr>
        <w:t>f</w:t>
      </w:r>
      <w:r w:rsidR="0002452F" w:rsidRPr="000440F3">
        <w:rPr>
          <w:rFonts w:cs="Times New Roman"/>
          <w:i/>
          <w:iCs/>
          <w:szCs w:val="24"/>
        </w:rPr>
        <w:t>uzzy inference</w:t>
      </w:r>
      <w:r w:rsidR="0002452F" w:rsidRPr="000440F3">
        <w:rPr>
          <w:rFonts w:cs="Times New Roman"/>
          <w:szCs w:val="24"/>
        </w:rPr>
        <w:t>);</w:t>
      </w:r>
      <w:r w:rsidRPr="000440F3">
        <w:rPr>
          <w:rFonts w:cs="Times New Roman"/>
          <w:szCs w:val="24"/>
        </w:rPr>
        <w:t xml:space="preserve"> </w:t>
      </w:r>
      <w:r w:rsidR="00574602" w:rsidRPr="000440F3">
        <w:rPr>
          <w:rFonts w:cs="Times New Roman"/>
          <w:szCs w:val="24"/>
        </w:rPr>
        <w:t>b</w:t>
      </w:r>
      <w:r w:rsidRPr="000440F3">
        <w:rPr>
          <w:rFonts w:cs="Times New Roman"/>
          <w:szCs w:val="24"/>
        </w:rPr>
        <w:t xml:space="preserve">ulanık kurallar ve bulanık kümeler kullanarak, bulanık çıkarım süreçleri gerçekleştirilir. Bu süreçler, bulanık girdileri alarak, bulanık çıktıları üretir ve daha sonra bu çıktılar kesin </w:t>
      </w:r>
      <w:r w:rsidR="00574602" w:rsidRPr="000440F3">
        <w:rPr>
          <w:rFonts w:cs="Times New Roman"/>
          <w:szCs w:val="24"/>
        </w:rPr>
        <w:t>değerlere dönüştürülerek problemler</w:t>
      </w:r>
      <w:r w:rsidRPr="000440F3">
        <w:rPr>
          <w:rFonts w:cs="Times New Roman"/>
          <w:szCs w:val="24"/>
        </w:rPr>
        <w:t>e uygulanabilir çözümler sunar.</w:t>
      </w:r>
      <w:r w:rsidR="0071237C" w:rsidRPr="000440F3">
        <w:rPr>
          <w:rFonts w:cs="Times New Roman"/>
          <w:szCs w:val="24"/>
          <w:vertAlign w:val="superscript"/>
        </w:rPr>
        <w:footnoteReference w:id="42"/>
      </w:r>
    </w:p>
    <w:p w14:paraId="5D5CFFC5" w14:textId="17E66A11" w:rsidR="007F7863" w:rsidRPr="000440F3" w:rsidRDefault="007F7863" w:rsidP="008454FE">
      <w:pPr>
        <w:pStyle w:val="ListeParagraf"/>
        <w:spacing w:line="360" w:lineRule="auto"/>
        <w:ind w:left="0"/>
        <w:rPr>
          <w:rFonts w:cs="Times New Roman"/>
          <w:szCs w:val="24"/>
        </w:rPr>
      </w:pPr>
      <w:r w:rsidRPr="000440F3">
        <w:rPr>
          <w:rFonts w:cs="Times New Roman"/>
          <w:szCs w:val="24"/>
        </w:rPr>
        <w:t>Bulanık mantığın çeşitli uygulama alanları bulunmaktadır. Endüstriyel kontrol sistemleri, otonom araçlar, enerji yönetimi, tıbbi teşhis ve finansal analiz gibi alanlarda başarıyla kullanılmıştır.</w:t>
      </w:r>
      <w:r w:rsidRPr="000440F3">
        <w:rPr>
          <w:rStyle w:val="DipnotBavurusu"/>
          <w:rFonts w:cs="Times New Roman"/>
          <w:szCs w:val="24"/>
        </w:rPr>
        <w:footnoteReference w:id="43"/>
      </w:r>
    </w:p>
    <w:p w14:paraId="53CD0EFE" w14:textId="67971826" w:rsidR="007F7863" w:rsidRPr="000440F3" w:rsidRDefault="001E404F" w:rsidP="008454FE">
      <w:pPr>
        <w:pStyle w:val="Balk3"/>
        <w:rPr>
          <w:rFonts w:cs="Times New Roman"/>
        </w:rPr>
      </w:pPr>
      <w:bookmarkStart w:id="112" w:name="_Toc134301474"/>
      <w:bookmarkStart w:id="113" w:name="_Toc134301567"/>
      <w:bookmarkStart w:id="114" w:name="_Toc134301692"/>
      <w:bookmarkStart w:id="115" w:name="_Toc134301789"/>
      <w:bookmarkStart w:id="116" w:name="_Toc134385852"/>
      <w:bookmarkStart w:id="117" w:name="_Toc175491140"/>
      <w:r w:rsidRPr="000440F3">
        <w:rPr>
          <w:rFonts w:cs="Times New Roman"/>
        </w:rPr>
        <w:t>1.5</w:t>
      </w:r>
      <w:r w:rsidR="00B36866" w:rsidRPr="000440F3">
        <w:rPr>
          <w:rFonts w:cs="Times New Roman"/>
        </w:rPr>
        <w:t>.6</w:t>
      </w:r>
      <w:r w:rsidR="00DD2B27" w:rsidRPr="000440F3">
        <w:rPr>
          <w:rFonts w:cs="Times New Roman"/>
        </w:rPr>
        <w:t>.</w:t>
      </w:r>
      <w:r w:rsidR="00B36866" w:rsidRPr="000440F3">
        <w:rPr>
          <w:rFonts w:cs="Times New Roman"/>
        </w:rPr>
        <w:t xml:space="preserve"> </w:t>
      </w:r>
      <w:r w:rsidR="007F7863" w:rsidRPr="000440F3">
        <w:rPr>
          <w:rFonts w:cs="Times New Roman"/>
        </w:rPr>
        <w:t>Genetik Algoritma</w:t>
      </w:r>
      <w:bookmarkEnd w:id="112"/>
      <w:bookmarkEnd w:id="113"/>
      <w:bookmarkEnd w:id="114"/>
      <w:bookmarkEnd w:id="115"/>
      <w:bookmarkEnd w:id="116"/>
      <w:bookmarkEnd w:id="117"/>
    </w:p>
    <w:p w14:paraId="7CC50BB9" w14:textId="48CB0C16" w:rsidR="007F7863" w:rsidRPr="000440F3" w:rsidRDefault="007F7863" w:rsidP="008454FE">
      <w:pPr>
        <w:pStyle w:val="ListeParagraf"/>
        <w:spacing w:line="360" w:lineRule="auto"/>
        <w:ind w:left="0"/>
        <w:contextualSpacing w:val="0"/>
        <w:rPr>
          <w:rFonts w:cs="Times New Roman"/>
          <w:szCs w:val="24"/>
        </w:rPr>
      </w:pPr>
      <w:r w:rsidRPr="000440F3">
        <w:rPr>
          <w:rFonts w:cs="Times New Roman"/>
          <w:szCs w:val="24"/>
        </w:rPr>
        <w:t>Genetik algoritmalar</w:t>
      </w:r>
      <w:r w:rsidR="00E73F52" w:rsidRPr="000440F3">
        <w:rPr>
          <w:rFonts w:cs="Times New Roman"/>
          <w:szCs w:val="24"/>
        </w:rPr>
        <w:t>(Genetic Algorithm)</w:t>
      </w:r>
      <w:r w:rsidR="00FB5F6A" w:rsidRPr="000440F3">
        <w:rPr>
          <w:rFonts w:cs="Times New Roman"/>
          <w:szCs w:val="24"/>
        </w:rPr>
        <w:t>,</w:t>
      </w:r>
      <w:r w:rsidRPr="000440F3">
        <w:rPr>
          <w:rFonts w:cs="Times New Roman"/>
          <w:szCs w:val="24"/>
        </w:rPr>
        <w:t xml:space="preserve"> doğada meydana gelen evrimsel süreçlerden esinlenen ve yapay zekâ alanında kullanılan güçlü ve esnek optimizasyon teknikleridir. Genetik algoritmalar, 1960</w:t>
      </w:r>
      <w:r w:rsidR="004D6686" w:rsidRPr="000440F3">
        <w:rPr>
          <w:rFonts w:cs="Times New Roman"/>
          <w:szCs w:val="24"/>
        </w:rPr>
        <w:t>’</w:t>
      </w:r>
      <w:r w:rsidRPr="000440F3">
        <w:rPr>
          <w:rFonts w:cs="Times New Roman"/>
          <w:szCs w:val="24"/>
        </w:rPr>
        <w:t>ların sonlarında John Holland tarafından geliştirilmiştir. Bu algoritmalar, doğal seleksiyon, çaprazlama ve mutasyon gibi</w:t>
      </w:r>
      <w:r w:rsidR="00DF662E" w:rsidRPr="000440F3">
        <w:rPr>
          <w:rFonts w:cs="Times New Roman"/>
          <w:szCs w:val="24"/>
        </w:rPr>
        <w:t xml:space="preserve"> biyolojik </w:t>
      </w:r>
      <w:r w:rsidR="00DF662E" w:rsidRPr="000440F3">
        <w:rPr>
          <w:rFonts w:cs="Times New Roman"/>
          <w:szCs w:val="24"/>
        </w:rPr>
        <w:lastRenderedPageBreak/>
        <w:t>süreçleri kullanarak</w:t>
      </w:r>
      <w:r w:rsidRPr="000440F3">
        <w:rPr>
          <w:rFonts w:cs="Times New Roman"/>
          <w:szCs w:val="24"/>
        </w:rPr>
        <w:t xml:space="preserve"> karmaşık problemlerin çözümlerini arar ve optimizasyon süreçlerini gerçekleştirir.</w:t>
      </w:r>
      <w:r w:rsidR="00724436" w:rsidRPr="000440F3">
        <w:rPr>
          <w:rStyle w:val="DipnotBavurusu"/>
          <w:rFonts w:cs="Times New Roman"/>
          <w:szCs w:val="24"/>
        </w:rPr>
        <w:footnoteReference w:id="44"/>
      </w:r>
    </w:p>
    <w:p w14:paraId="2269CA8A" w14:textId="34C0F842" w:rsidR="007F7863" w:rsidRPr="000440F3" w:rsidRDefault="007F7863" w:rsidP="00FC702D">
      <w:pPr>
        <w:pStyle w:val="ListeParagraf"/>
        <w:spacing w:line="360" w:lineRule="auto"/>
        <w:ind w:left="0"/>
        <w:contextualSpacing w:val="0"/>
        <w:rPr>
          <w:rFonts w:cs="Times New Roman"/>
          <w:szCs w:val="24"/>
        </w:rPr>
      </w:pPr>
      <w:r w:rsidRPr="000440F3">
        <w:rPr>
          <w:rFonts w:cs="Times New Roman"/>
          <w:szCs w:val="24"/>
        </w:rPr>
        <w:t>Genetik algoritm</w:t>
      </w:r>
      <w:r w:rsidR="00A044D9" w:rsidRPr="000440F3">
        <w:rPr>
          <w:rFonts w:cs="Times New Roman"/>
          <w:szCs w:val="24"/>
        </w:rPr>
        <w:t xml:space="preserve">a </w:t>
      </w:r>
      <w:r w:rsidR="0002452F" w:rsidRPr="000440F3">
        <w:rPr>
          <w:rFonts w:cs="Times New Roman"/>
          <w:szCs w:val="24"/>
        </w:rPr>
        <w:t>şu</w:t>
      </w:r>
      <w:r w:rsidRPr="000440F3">
        <w:rPr>
          <w:rFonts w:cs="Times New Roman"/>
          <w:szCs w:val="24"/>
        </w:rPr>
        <w:t xml:space="preserve"> </w:t>
      </w:r>
      <w:r w:rsidR="000C7823" w:rsidRPr="000440F3">
        <w:rPr>
          <w:rFonts w:cs="Times New Roman"/>
          <w:szCs w:val="24"/>
        </w:rPr>
        <w:t>süreçlerden</w:t>
      </w:r>
      <w:r w:rsidRPr="000440F3">
        <w:rPr>
          <w:rFonts w:cs="Times New Roman"/>
          <w:szCs w:val="24"/>
        </w:rPr>
        <w:t xml:space="preserve"> oluşur:</w:t>
      </w:r>
      <w:r w:rsidR="00FC702D" w:rsidRPr="000440F3">
        <w:rPr>
          <w:rFonts w:cs="Times New Roman"/>
          <w:szCs w:val="24"/>
        </w:rPr>
        <w:t xml:space="preserve"> (i) </w:t>
      </w:r>
      <w:r w:rsidRPr="000440F3">
        <w:rPr>
          <w:rFonts w:cs="Times New Roman"/>
          <w:szCs w:val="24"/>
        </w:rPr>
        <w:t>Başlangıç popülasyonu</w:t>
      </w:r>
      <w:r w:rsidR="0002452F" w:rsidRPr="000440F3">
        <w:rPr>
          <w:rFonts w:cs="Times New Roman"/>
          <w:szCs w:val="24"/>
        </w:rPr>
        <w:t>;</w:t>
      </w:r>
      <w:r w:rsidRPr="000440F3">
        <w:rPr>
          <w:rFonts w:cs="Times New Roman"/>
          <w:szCs w:val="24"/>
        </w:rPr>
        <w:t xml:space="preserve"> </w:t>
      </w:r>
      <w:r w:rsidR="000C7823" w:rsidRPr="000440F3">
        <w:rPr>
          <w:rFonts w:cs="Times New Roman"/>
          <w:szCs w:val="24"/>
        </w:rPr>
        <w:t>Genetik algoritma</w:t>
      </w:r>
      <w:r w:rsidRPr="000440F3">
        <w:rPr>
          <w:rFonts w:cs="Times New Roman"/>
          <w:szCs w:val="24"/>
        </w:rPr>
        <w:t>, rastgele oluşturulan veya önceden belirlenen bir çözüm adayları kümesiyle başlar. Bu çözüm adayları, genetik algoritma sürecinde evrimleşerek, probleme uygun çözümlere dönüşür.</w:t>
      </w:r>
      <w:r w:rsidR="00FC702D" w:rsidRPr="000440F3">
        <w:rPr>
          <w:rFonts w:cs="Times New Roman"/>
          <w:szCs w:val="24"/>
        </w:rPr>
        <w:t xml:space="preserve"> (ii) </w:t>
      </w:r>
      <w:r w:rsidRPr="000440F3">
        <w:rPr>
          <w:rFonts w:cs="Times New Roman"/>
          <w:szCs w:val="24"/>
        </w:rPr>
        <w:t>Uygunluk fonksiyonu (</w:t>
      </w:r>
      <w:r w:rsidRPr="000440F3">
        <w:rPr>
          <w:rFonts w:cs="Times New Roman"/>
          <w:i/>
          <w:iCs/>
          <w:szCs w:val="24"/>
        </w:rPr>
        <w:t>fitness function</w:t>
      </w:r>
      <w:r w:rsidRPr="000440F3">
        <w:rPr>
          <w:rFonts w:cs="Times New Roman"/>
          <w:szCs w:val="24"/>
        </w:rPr>
        <w:t>)</w:t>
      </w:r>
      <w:r w:rsidR="0002452F" w:rsidRPr="000440F3">
        <w:rPr>
          <w:rFonts w:cs="Times New Roman"/>
          <w:szCs w:val="24"/>
        </w:rPr>
        <w:t>;</w:t>
      </w:r>
      <w:r w:rsidRPr="000440F3">
        <w:rPr>
          <w:rFonts w:cs="Times New Roman"/>
          <w:szCs w:val="24"/>
        </w:rPr>
        <w:t xml:space="preserve"> Her çözüm adayının probleme ne kadar uygun olduğunu değerlendiren ve bir uygunluk skoru atayan fonksiyondur. Uygunluk fonksiyonu, </w:t>
      </w:r>
      <w:r w:rsidR="0002452F" w:rsidRPr="000440F3">
        <w:rPr>
          <w:rFonts w:cs="Times New Roman"/>
          <w:szCs w:val="24"/>
        </w:rPr>
        <w:t>genetik algoritma</w:t>
      </w:r>
      <w:r w:rsidRPr="000440F3">
        <w:rPr>
          <w:rFonts w:cs="Times New Roman"/>
          <w:szCs w:val="24"/>
        </w:rPr>
        <w:t xml:space="preserve"> sürecinde en iyi çözüm adaylarını seçmek için kullanılır.</w:t>
      </w:r>
      <w:r w:rsidR="00FC702D" w:rsidRPr="000440F3">
        <w:rPr>
          <w:rFonts w:cs="Times New Roman"/>
          <w:szCs w:val="24"/>
        </w:rPr>
        <w:t xml:space="preserve"> (iii) </w:t>
      </w:r>
      <w:r w:rsidR="0002452F" w:rsidRPr="000440F3">
        <w:rPr>
          <w:rFonts w:cs="Times New Roman"/>
          <w:szCs w:val="24"/>
        </w:rPr>
        <w:t>Seçilim (</w:t>
      </w:r>
      <w:r w:rsidR="0002452F" w:rsidRPr="000440F3">
        <w:rPr>
          <w:rFonts w:cs="Times New Roman"/>
          <w:i/>
          <w:iCs/>
          <w:szCs w:val="24"/>
        </w:rPr>
        <w:t>selection</w:t>
      </w:r>
      <w:r w:rsidR="0002452F" w:rsidRPr="000440F3">
        <w:rPr>
          <w:rFonts w:cs="Times New Roman"/>
          <w:szCs w:val="24"/>
        </w:rPr>
        <w:t>);</w:t>
      </w:r>
      <w:r w:rsidRPr="000440F3">
        <w:rPr>
          <w:rFonts w:cs="Times New Roman"/>
          <w:szCs w:val="24"/>
        </w:rPr>
        <w:t xml:space="preserve"> Uygunluk skorlarına göre, popülasyondaki çözüm adayları arasında doğal seleksiyon gerçekleştirilir. Yüksek uygunluk skoruna sahip bireyler, yeni nesil popülasyona katkıda bulunma şansı daha yüksek olan bireylerdir.</w:t>
      </w:r>
      <w:r w:rsidR="00FC702D" w:rsidRPr="000440F3">
        <w:rPr>
          <w:rFonts w:cs="Times New Roman"/>
          <w:szCs w:val="24"/>
        </w:rPr>
        <w:t xml:space="preserve"> (iv) </w:t>
      </w:r>
      <w:r w:rsidRPr="000440F3">
        <w:rPr>
          <w:rFonts w:cs="Times New Roman"/>
          <w:szCs w:val="24"/>
        </w:rPr>
        <w:t>Çaprazlama (</w:t>
      </w:r>
      <w:r w:rsidRPr="000440F3">
        <w:rPr>
          <w:rFonts w:cs="Times New Roman"/>
          <w:i/>
          <w:iCs/>
          <w:szCs w:val="24"/>
        </w:rPr>
        <w:t>crossover</w:t>
      </w:r>
      <w:r w:rsidRPr="000440F3">
        <w:rPr>
          <w:rFonts w:cs="Times New Roman"/>
          <w:szCs w:val="24"/>
        </w:rPr>
        <w:t>)</w:t>
      </w:r>
      <w:r w:rsidR="0002452F" w:rsidRPr="000440F3">
        <w:rPr>
          <w:rFonts w:cs="Times New Roman"/>
          <w:szCs w:val="24"/>
        </w:rPr>
        <w:t>;</w:t>
      </w:r>
      <w:r w:rsidRPr="000440F3">
        <w:rPr>
          <w:rFonts w:cs="Times New Roman"/>
          <w:szCs w:val="24"/>
        </w:rPr>
        <w:t xml:space="preserve"> Seçilen çözüm adayları arasında genetik bilgi alışverişi sağlayarak, yeni nesil bireyler oluşturulur. Bu süreç, doğal evrimdeki üreme sürecine benzer şekilde çalışır.</w:t>
      </w:r>
      <w:r w:rsidR="0002452F" w:rsidRPr="000440F3">
        <w:rPr>
          <w:rFonts w:cs="Times New Roman"/>
          <w:szCs w:val="24"/>
        </w:rPr>
        <w:t xml:space="preserve"> (v)</w:t>
      </w:r>
      <w:r w:rsidR="00FC702D" w:rsidRPr="000440F3">
        <w:rPr>
          <w:rFonts w:cs="Times New Roman"/>
          <w:szCs w:val="24"/>
        </w:rPr>
        <w:t xml:space="preserve"> </w:t>
      </w:r>
      <w:r w:rsidRPr="000440F3">
        <w:rPr>
          <w:rFonts w:cs="Times New Roman"/>
          <w:szCs w:val="24"/>
        </w:rPr>
        <w:t>Mutasyon (</w:t>
      </w:r>
      <w:r w:rsidRPr="000440F3">
        <w:rPr>
          <w:rFonts w:cs="Times New Roman"/>
          <w:i/>
          <w:iCs/>
          <w:szCs w:val="24"/>
        </w:rPr>
        <w:t>mutation</w:t>
      </w:r>
      <w:r w:rsidRPr="000440F3">
        <w:rPr>
          <w:rFonts w:cs="Times New Roman"/>
          <w:szCs w:val="24"/>
        </w:rPr>
        <w:t>)</w:t>
      </w:r>
      <w:r w:rsidR="0002452F" w:rsidRPr="000440F3">
        <w:rPr>
          <w:rFonts w:cs="Times New Roman"/>
          <w:szCs w:val="24"/>
        </w:rPr>
        <w:t>;</w:t>
      </w:r>
      <w:r w:rsidRPr="000440F3">
        <w:rPr>
          <w:rFonts w:cs="Times New Roman"/>
          <w:szCs w:val="24"/>
        </w:rPr>
        <w:t xml:space="preserve"> Yeni nesil bireylerin genetik yapılarında rastgele değişiklikler yaparak, popülasyonun çeşitliliğini artırır ve yerel optimumlardan kaçınmayı sağlar.</w:t>
      </w:r>
      <w:r w:rsidR="00171EB7" w:rsidRPr="000440F3">
        <w:rPr>
          <w:rStyle w:val="DipnotBavurusu"/>
          <w:rFonts w:cs="Times New Roman"/>
          <w:szCs w:val="24"/>
        </w:rPr>
        <w:footnoteReference w:id="45"/>
      </w:r>
    </w:p>
    <w:p w14:paraId="489DDF21" w14:textId="590589BA" w:rsidR="00171EB7" w:rsidRPr="000440F3" w:rsidRDefault="00171EB7" w:rsidP="00FC702D">
      <w:pPr>
        <w:pStyle w:val="ListeParagraf"/>
        <w:spacing w:line="360" w:lineRule="auto"/>
        <w:ind w:left="0"/>
        <w:contextualSpacing w:val="0"/>
        <w:rPr>
          <w:rFonts w:cs="Times New Roman"/>
          <w:szCs w:val="24"/>
        </w:rPr>
      </w:pPr>
      <w:r w:rsidRPr="000440F3">
        <w:rPr>
          <w:rFonts w:cs="Times New Roman"/>
          <w:szCs w:val="24"/>
        </w:rPr>
        <w:t>Genetik algoritmaların farklı uygulama alanları bulunmaktadır. Bu alanlar arasında tersine mühendislik, makine öğrenimi, oyun stratejisi geliştirme, zaman çizelgesi optimizasyonu, robotik ve tıbbi teşhis bulunmaktadır. Genetik algoritmalar, bu çeşitli alanlarda sıklıkla kullanılarak çeşitli problemlere çözüm sunmaktadır.</w:t>
      </w:r>
    </w:p>
    <w:p w14:paraId="7600F5DE" w14:textId="2B25DE10" w:rsidR="007F7863" w:rsidRPr="000440F3" w:rsidRDefault="00DD2B27" w:rsidP="005B44C2">
      <w:pPr>
        <w:pStyle w:val="Balk2"/>
        <w:spacing w:after="80"/>
        <w:ind w:left="0"/>
        <w:rPr>
          <w:rFonts w:cs="Times New Roman"/>
          <w:color w:val="auto"/>
          <w:szCs w:val="24"/>
        </w:rPr>
      </w:pPr>
      <w:bookmarkStart w:id="118" w:name="_Toc134301480"/>
      <w:bookmarkStart w:id="119" w:name="_Toc134301573"/>
      <w:bookmarkStart w:id="120" w:name="_Toc134301698"/>
      <w:bookmarkStart w:id="121" w:name="_Toc134301795"/>
      <w:bookmarkStart w:id="122" w:name="_Toc134385858"/>
      <w:bookmarkStart w:id="123" w:name="_Toc175491141"/>
      <w:r w:rsidRPr="000440F3">
        <w:rPr>
          <w:rFonts w:cs="Times New Roman"/>
          <w:color w:val="auto"/>
          <w:szCs w:val="24"/>
        </w:rPr>
        <w:t xml:space="preserve">1.6. </w:t>
      </w:r>
      <w:r w:rsidR="007F7863" w:rsidRPr="000440F3">
        <w:rPr>
          <w:rFonts w:cs="Times New Roman"/>
          <w:color w:val="auto"/>
          <w:szCs w:val="24"/>
        </w:rPr>
        <w:t>Yapay Zekânın Kullanım Alanları</w:t>
      </w:r>
      <w:bookmarkEnd w:id="118"/>
      <w:bookmarkEnd w:id="119"/>
      <w:bookmarkEnd w:id="120"/>
      <w:bookmarkEnd w:id="121"/>
      <w:bookmarkEnd w:id="122"/>
      <w:bookmarkEnd w:id="123"/>
    </w:p>
    <w:p w14:paraId="1DE5312C" w14:textId="1B9B1C36" w:rsidR="007F7863" w:rsidRPr="000440F3" w:rsidRDefault="00B36866" w:rsidP="005B44C2">
      <w:pPr>
        <w:pStyle w:val="Balk3"/>
        <w:spacing w:before="80"/>
        <w:rPr>
          <w:rFonts w:cs="Times New Roman"/>
        </w:rPr>
      </w:pPr>
      <w:bookmarkStart w:id="124" w:name="_Toc134301481"/>
      <w:bookmarkStart w:id="125" w:name="_Toc134301574"/>
      <w:bookmarkStart w:id="126" w:name="_Toc134301699"/>
      <w:bookmarkStart w:id="127" w:name="_Toc134301796"/>
      <w:bookmarkStart w:id="128" w:name="_Toc134385859"/>
      <w:bookmarkStart w:id="129" w:name="_Toc175491142"/>
      <w:r w:rsidRPr="000440F3">
        <w:rPr>
          <w:rFonts w:cs="Times New Roman"/>
        </w:rPr>
        <w:t>1.6.1</w:t>
      </w:r>
      <w:r w:rsidR="00DD2B27" w:rsidRPr="000440F3">
        <w:rPr>
          <w:rFonts w:cs="Times New Roman"/>
        </w:rPr>
        <w:t>.</w:t>
      </w:r>
      <w:r w:rsidRPr="000440F3">
        <w:rPr>
          <w:rFonts w:cs="Times New Roman"/>
        </w:rPr>
        <w:t xml:space="preserve"> </w:t>
      </w:r>
      <w:r w:rsidR="007F7863" w:rsidRPr="000440F3">
        <w:rPr>
          <w:rFonts w:cs="Times New Roman"/>
        </w:rPr>
        <w:t>Bankacılık ve Finans</w:t>
      </w:r>
      <w:bookmarkEnd w:id="124"/>
      <w:bookmarkEnd w:id="125"/>
      <w:bookmarkEnd w:id="126"/>
      <w:bookmarkEnd w:id="127"/>
      <w:bookmarkEnd w:id="128"/>
      <w:bookmarkEnd w:id="129"/>
    </w:p>
    <w:p w14:paraId="7C9C31A2" w14:textId="7EA9C587" w:rsidR="007F7863" w:rsidRPr="000440F3" w:rsidRDefault="007F7863" w:rsidP="008454FE">
      <w:pPr>
        <w:spacing w:line="360" w:lineRule="auto"/>
        <w:rPr>
          <w:rFonts w:cs="Times New Roman"/>
          <w:szCs w:val="24"/>
        </w:rPr>
      </w:pPr>
      <w:r w:rsidRPr="000440F3">
        <w:rPr>
          <w:rFonts w:cs="Times New Roman"/>
          <w:szCs w:val="24"/>
        </w:rPr>
        <w:t xml:space="preserve">Yapay zekâ, bankaların ve finans kuruluşlarının risk yönetimi ve kredi değerlendirmesi süreçlerini daha hızlı ve doğru bir şekilde gerçekleştirmelerini sağlar. </w:t>
      </w:r>
      <w:r w:rsidR="00A267CB" w:rsidRPr="000440F3">
        <w:rPr>
          <w:rFonts w:cs="Times New Roman"/>
          <w:szCs w:val="24"/>
        </w:rPr>
        <w:t>Yapay zekâ</w:t>
      </w:r>
      <w:r w:rsidRPr="000440F3">
        <w:rPr>
          <w:rFonts w:cs="Times New Roman"/>
          <w:szCs w:val="24"/>
        </w:rPr>
        <w:t xml:space="preserve"> algoritmaları, büyük veri analizi ve makine öğrenimi ile müşterilerin kredi geçmişini, gelir düzeylerini, borç durumlarını ve diğer faktörleri değerlendirerek, kredi </w:t>
      </w:r>
      <w:r w:rsidRPr="000440F3">
        <w:rPr>
          <w:rFonts w:cs="Times New Roman"/>
          <w:szCs w:val="24"/>
        </w:rPr>
        <w:lastRenderedPageBreak/>
        <w:t>risklerini daha kesin bir şekilde belirleyebilir. Bu</w:t>
      </w:r>
      <w:r w:rsidR="00A044D9" w:rsidRPr="000440F3">
        <w:rPr>
          <w:rFonts w:cs="Times New Roman"/>
          <w:szCs w:val="24"/>
        </w:rPr>
        <w:t xml:space="preserve"> durum</w:t>
      </w:r>
      <w:r w:rsidRPr="000440F3">
        <w:rPr>
          <w:rFonts w:cs="Times New Roman"/>
          <w:szCs w:val="24"/>
        </w:rPr>
        <w:t>, bankaların ve finans kuruluşlarının daha iyi kredi kararları almasına ve zarar riskini azaltmasına yardımcı olur.</w:t>
      </w:r>
      <w:r w:rsidRPr="000440F3">
        <w:rPr>
          <w:rStyle w:val="DipnotBavurusu"/>
          <w:rFonts w:cs="Times New Roman"/>
          <w:szCs w:val="24"/>
        </w:rPr>
        <w:footnoteReference w:id="46"/>
      </w:r>
    </w:p>
    <w:p w14:paraId="0F290D17" w14:textId="155FE174" w:rsidR="007F7863" w:rsidRPr="000440F3" w:rsidRDefault="007F7863" w:rsidP="008454FE">
      <w:pPr>
        <w:spacing w:line="360" w:lineRule="auto"/>
        <w:rPr>
          <w:rFonts w:cs="Times New Roman"/>
          <w:szCs w:val="24"/>
        </w:rPr>
      </w:pPr>
      <w:r w:rsidRPr="000440F3">
        <w:rPr>
          <w:rFonts w:cs="Times New Roman"/>
          <w:szCs w:val="24"/>
        </w:rPr>
        <w:t xml:space="preserve">Yapay zekâ, finansal piyasaların analizi ve yatırım kararlarının alınmasında önemli bir rol oynamaktadır. </w:t>
      </w:r>
      <w:r w:rsidR="00A267CB" w:rsidRPr="000440F3">
        <w:rPr>
          <w:rFonts w:cs="Times New Roman"/>
          <w:szCs w:val="24"/>
        </w:rPr>
        <w:t>Yapay zekâ</w:t>
      </w:r>
      <w:r w:rsidRPr="000440F3">
        <w:rPr>
          <w:rFonts w:cs="Times New Roman"/>
          <w:szCs w:val="24"/>
        </w:rPr>
        <w:t xml:space="preserve"> destekli algoritmalar, gerçek zamanlı veri analizi yaparak, piyasa trendlerini ve yatırım fırsatlarını belirlemeye yardımcı olur. Bu sayede, yatırımcılar ve finansal kurumlar, daha hızlı ve doğru kararlar alarak, portföylerini optimize edebilir ve risklerini yönetebilir. Bankacılık ve finans sektöründe yapay zekâ, müşteri hizmetleri ve kişiselleştirme alanında da önemli katkılar sağlamaktadır. Dijital asistanlar ve chatbotlar, müşteri s</w:t>
      </w:r>
      <w:r w:rsidR="00DF662E" w:rsidRPr="000440F3">
        <w:rPr>
          <w:rFonts w:cs="Times New Roman"/>
          <w:szCs w:val="24"/>
        </w:rPr>
        <w:t>orunlarına anında yanıt vererek</w:t>
      </w:r>
      <w:r w:rsidRPr="000440F3">
        <w:rPr>
          <w:rFonts w:cs="Times New Roman"/>
          <w:szCs w:val="24"/>
        </w:rPr>
        <w:t xml:space="preserve"> hızlı ve etkin bir hizmet sunar. </w:t>
      </w:r>
      <w:r w:rsidR="00A267CB" w:rsidRPr="000440F3">
        <w:rPr>
          <w:rFonts w:cs="Times New Roman"/>
          <w:szCs w:val="24"/>
        </w:rPr>
        <w:t>Yapay zekâ</w:t>
      </w:r>
      <w:r w:rsidR="00DF662E" w:rsidRPr="000440F3">
        <w:rPr>
          <w:rFonts w:cs="Times New Roman"/>
          <w:szCs w:val="24"/>
        </w:rPr>
        <w:t xml:space="preserve"> teknolojisi</w:t>
      </w:r>
      <w:r w:rsidRPr="000440F3">
        <w:rPr>
          <w:rFonts w:cs="Times New Roman"/>
          <w:szCs w:val="24"/>
        </w:rPr>
        <w:t xml:space="preserve"> müşteri verilerini analiz ederek, her birey için özelleştirilmiş ür</w:t>
      </w:r>
      <w:r w:rsidR="00DF662E" w:rsidRPr="000440F3">
        <w:rPr>
          <w:rFonts w:cs="Times New Roman"/>
          <w:szCs w:val="24"/>
        </w:rPr>
        <w:t>ün ve hizmet teklifleri sunarak</w:t>
      </w:r>
      <w:r w:rsidRPr="000440F3">
        <w:rPr>
          <w:rFonts w:cs="Times New Roman"/>
          <w:szCs w:val="24"/>
        </w:rPr>
        <w:t xml:space="preserve"> müşteri memnuniyetini artırır.</w:t>
      </w:r>
      <w:r w:rsidRPr="000440F3">
        <w:rPr>
          <w:rStyle w:val="DipnotBavurusu"/>
          <w:rFonts w:cs="Times New Roman"/>
          <w:szCs w:val="24"/>
        </w:rPr>
        <w:footnoteReference w:id="47"/>
      </w:r>
    </w:p>
    <w:p w14:paraId="34E7DAF0" w14:textId="797A112E" w:rsidR="007F7863" w:rsidRPr="000440F3" w:rsidRDefault="007F7863" w:rsidP="008454FE">
      <w:pPr>
        <w:spacing w:line="360" w:lineRule="auto"/>
        <w:rPr>
          <w:rFonts w:cs="Times New Roman"/>
          <w:szCs w:val="24"/>
        </w:rPr>
      </w:pPr>
      <w:r w:rsidRPr="000440F3">
        <w:rPr>
          <w:rFonts w:cs="Times New Roman"/>
          <w:szCs w:val="24"/>
        </w:rPr>
        <w:t xml:space="preserve">Yapay zekâ, bankacılık ve finans sektöründe dolandırıcılık tespiti ve güvenlik alanında da büyük önem taşımaktadır. </w:t>
      </w:r>
      <w:r w:rsidR="00A267CB" w:rsidRPr="000440F3">
        <w:rPr>
          <w:rFonts w:cs="Times New Roman"/>
          <w:szCs w:val="24"/>
        </w:rPr>
        <w:t xml:space="preserve">Yapay zekâ </w:t>
      </w:r>
      <w:r w:rsidRPr="000440F3">
        <w:rPr>
          <w:rFonts w:cs="Times New Roman"/>
          <w:szCs w:val="24"/>
        </w:rPr>
        <w:t>algoritmaları, anormal işlem ve davranış kalıplarını tespit ederek, dolandırıcılık faaliyetlerini ve siber güvenlik tehditlerini erken aşamada belirleyebilir. Bu sayede, finansal kurumlar, müşteri verilerini ve işlemlerini daha güvenli bir şekilde koruyabilir.</w:t>
      </w:r>
    </w:p>
    <w:p w14:paraId="3DC6E9C7" w14:textId="6F86BC4E" w:rsidR="007F7863" w:rsidRPr="000440F3" w:rsidRDefault="00B36866" w:rsidP="008454FE">
      <w:pPr>
        <w:pStyle w:val="Balk3"/>
        <w:rPr>
          <w:rFonts w:cs="Times New Roman"/>
        </w:rPr>
      </w:pPr>
      <w:bookmarkStart w:id="130" w:name="_Toc134301482"/>
      <w:bookmarkStart w:id="131" w:name="_Toc134301575"/>
      <w:bookmarkStart w:id="132" w:name="_Toc134301700"/>
      <w:bookmarkStart w:id="133" w:name="_Toc134301797"/>
      <w:bookmarkStart w:id="134" w:name="_Toc134385860"/>
      <w:bookmarkStart w:id="135" w:name="_Toc175491143"/>
      <w:r w:rsidRPr="000440F3">
        <w:rPr>
          <w:rFonts w:cs="Times New Roman"/>
        </w:rPr>
        <w:t>1.6.2</w:t>
      </w:r>
      <w:r w:rsidR="00DD2B27" w:rsidRPr="000440F3">
        <w:rPr>
          <w:rFonts w:cs="Times New Roman"/>
        </w:rPr>
        <w:t>.</w:t>
      </w:r>
      <w:r w:rsidRPr="000440F3">
        <w:rPr>
          <w:rFonts w:cs="Times New Roman"/>
        </w:rPr>
        <w:t xml:space="preserve"> </w:t>
      </w:r>
      <w:r w:rsidR="007F7863" w:rsidRPr="000440F3">
        <w:rPr>
          <w:rFonts w:cs="Times New Roman"/>
        </w:rPr>
        <w:t>Eğitim</w:t>
      </w:r>
      <w:bookmarkEnd w:id="130"/>
      <w:bookmarkEnd w:id="131"/>
      <w:bookmarkEnd w:id="132"/>
      <w:bookmarkEnd w:id="133"/>
      <w:bookmarkEnd w:id="134"/>
      <w:bookmarkEnd w:id="135"/>
    </w:p>
    <w:p w14:paraId="130340CD" w14:textId="46A6E9FF" w:rsidR="007F7863" w:rsidRPr="000440F3" w:rsidRDefault="007E75DA" w:rsidP="008454FE">
      <w:pPr>
        <w:spacing w:line="360" w:lineRule="auto"/>
        <w:rPr>
          <w:rFonts w:cs="Times New Roman"/>
          <w:szCs w:val="24"/>
        </w:rPr>
      </w:pPr>
      <w:r w:rsidRPr="000440F3">
        <w:rPr>
          <w:rFonts w:cs="Times New Roman"/>
          <w:szCs w:val="24"/>
        </w:rPr>
        <w:t>Günümüzde</w:t>
      </w:r>
      <w:r w:rsidR="007F7863" w:rsidRPr="000440F3">
        <w:rPr>
          <w:rFonts w:cs="Times New Roman"/>
          <w:szCs w:val="24"/>
        </w:rPr>
        <w:t xml:space="preserve"> yapay zekâ teknolojileri eğitim alanında da kendine önemli bir yer edinmiştir. Eğitim sistemleri, sürekli olarak değişen dünyada öğrencilere daha etkili ve kişiselleştirilmiş öğrenme deneyimleri sunma amacıyla yapay zekâ uygulamalarını benimsemektedir.</w:t>
      </w:r>
      <w:r w:rsidR="007F7863" w:rsidRPr="000440F3">
        <w:rPr>
          <w:rStyle w:val="DipnotBavurusu"/>
          <w:rFonts w:cs="Times New Roman"/>
          <w:szCs w:val="24"/>
        </w:rPr>
        <w:footnoteReference w:id="48"/>
      </w:r>
    </w:p>
    <w:p w14:paraId="00BD2E69" w14:textId="6C22803D" w:rsidR="007F7863" w:rsidRPr="000440F3" w:rsidRDefault="007F7863" w:rsidP="008454FE">
      <w:pPr>
        <w:spacing w:line="360" w:lineRule="auto"/>
        <w:rPr>
          <w:rFonts w:cs="Times New Roman"/>
          <w:szCs w:val="24"/>
        </w:rPr>
      </w:pPr>
      <w:r w:rsidRPr="000440F3">
        <w:rPr>
          <w:rFonts w:cs="Times New Roman"/>
          <w:szCs w:val="24"/>
        </w:rPr>
        <w:t xml:space="preserve">Yapay zekâ, öğrencilere kişiye özel eğitim programları sunarak, her </w:t>
      </w:r>
      <w:r w:rsidR="00A267CB" w:rsidRPr="000440F3">
        <w:rPr>
          <w:rFonts w:cs="Times New Roman"/>
          <w:szCs w:val="24"/>
        </w:rPr>
        <w:t>öğrencinin</w:t>
      </w:r>
      <w:r w:rsidRPr="000440F3">
        <w:rPr>
          <w:rFonts w:cs="Times New Roman"/>
          <w:szCs w:val="24"/>
        </w:rPr>
        <w:t xml:space="preserve"> öğrenme hızına, yeteneklerine ve ilgi alanlarına göre öğrenme sürecini düzenler. </w:t>
      </w:r>
      <w:r w:rsidR="00A267CB" w:rsidRPr="000440F3">
        <w:rPr>
          <w:rFonts w:cs="Times New Roman"/>
          <w:szCs w:val="24"/>
        </w:rPr>
        <w:t>Yapay zekâ</w:t>
      </w:r>
      <w:r w:rsidRPr="000440F3">
        <w:rPr>
          <w:rFonts w:cs="Times New Roman"/>
          <w:szCs w:val="24"/>
        </w:rPr>
        <w:t xml:space="preserve"> destekli öğrenme platformları, öğrencilerin performanslarını analiz ederek, onların güçlü ve zayıf yönlerini belirleyebilir ve buna göre uygun öğrenme materyalleri, et</w:t>
      </w:r>
      <w:r w:rsidR="00724436" w:rsidRPr="000440F3">
        <w:rPr>
          <w:rFonts w:cs="Times New Roman"/>
          <w:szCs w:val="24"/>
        </w:rPr>
        <w:t xml:space="preserve">kinlikler ve ödevler sunar. </w:t>
      </w:r>
      <w:r w:rsidRPr="000440F3">
        <w:rPr>
          <w:rFonts w:cs="Times New Roman"/>
          <w:szCs w:val="24"/>
        </w:rPr>
        <w:t xml:space="preserve">Yapay zekâ, eğitim sürecinde öğrencilere gerçek zamanlı değerlendirme ve </w:t>
      </w:r>
      <w:r w:rsidRPr="000440F3">
        <w:rPr>
          <w:rFonts w:cs="Times New Roman"/>
          <w:szCs w:val="24"/>
        </w:rPr>
        <w:lastRenderedPageBreak/>
        <w:t xml:space="preserve">geri bildirim imkânı sağlar. </w:t>
      </w:r>
      <w:r w:rsidR="00A267CB" w:rsidRPr="000440F3">
        <w:rPr>
          <w:rFonts w:cs="Times New Roman"/>
          <w:szCs w:val="24"/>
        </w:rPr>
        <w:t>Yapay zekâ</w:t>
      </w:r>
      <w:r w:rsidRPr="000440F3">
        <w:rPr>
          <w:rFonts w:cs="Times New Roman"/>
          <w:szCs w:val="24"/>
        </w:rPr>
        <w:t xml:space="preserve"> tabanlı</w:t>
      </w:r>
      <w:r w:rsidR="007E75DA" w:rsidRPr="000440F3">
        <w:rPr>
          <w:rFonts w:cs="Times New Roman"/>
          <w:szCs w:val="24"/>
        </w:rPr>
        <w:t xml:space="preserve"> sistemler</w:t>
      </w:r>
      <w:r w:rsidRPr="000440F3">
        <w:rPr>
          <w:rFonts w:cs="Times New Roman"/>
          <w:szCs w:val="24"/>
        </w:rPr>
        <w:t xml:space="preserve"> öğrencilerin performanslarını sürekli olarak takip eder ve hızlı bir şekilde geri bildirimde bulunarak, öğrencilerin öğrenme süreçlerinde daha etkili ilerlemelerini sağlar. B</w:t>
      </w:r>
      <w:r w:rsidR="00A044D9" w:rsidRPr="000440F3">
        <w:rPr>
          <w:rFonts w:cs="Times New Roman"/>
          <w:szCs w:val="24"/>
        </w:rPr>
        <w:t>öylece</w:t>
      </w:r>
      <w:r w:rsidRPr="000440F3">
        <w:rPr>
          <w:rFonts w:cs="Times New Roman"/>
          <w:szCs w:val="24"/>
        </w:rPr>
        <w:t>, öğretmenler öğrencilerin gelişimlerini yakından takip edebilir ve gerektiğinde müdahalelerde bulunabilir.</w:t>
      </w:r>
      <w:r w:rsidR="00BF7E94" w:rsidRPr="000440F3">
        <w:rPr>
          <w:rStyle w:val="DipnotBavurusu"/>
          <w:rFonts w:cs="Times New Roman"/>
          <w:szCs w:val="24"/>
        </w:rPr>
        <w:footnoteReference w:id="49"/>
      </w:r>
    </w:p>
    <w:p w14:paraId="74AA1522" w14:textId="3C30E46D" w:rsidR="007F7863" w:rsidRPr="000440F3" w:rsidRDefault="007F7863" w:rsidP="008454FE">
      <w:pPr>
        <w:spacing w:line="360" w:lineRule="auto"/>
        <w:rPr>
          <w:rFonts w:cs="Times New Roman"/>
          <w:szCs w:val="24"/>
        </w:rPr>
      </w:pPr>
      <w:r w:rsidRPr="000440F3">
        <w:rPr>
          <w:rFonts w:cs="Times New Roman"/>
          <w:szCs w:val="24"/>
        </w:rPr>
        <w:t xml:space="preserve">Yapay zekâ, öğretmenlerin kaynak ve zamanlarını daha verimli kullanmalarına yardımcı olur. </w:t>
      </w:r>
      <w:r w:rsidR="00A267CB" w:rsidRPr="000440F3">
        <w:rPr>
          <w:rFonts w:cs="Times New Roman"/>
          <w:szCs w:val="24"/>
        </w:rPr>
        <w:t xml:space="preserve">Yapay zekâ </w:t>
      </w:r>
      <w:r w:rsidRPr="000440F3">
        <w:rPr>
          <w:rFonts w:cs="Times New Roman"/>
          <w:szCs w:val="24"/>
        </w:rPr>
        <w:t>destekli araçlar, öğretmenlerin öğrenci verilerini analiz etmelerine, öğrenciler için etkili öğrenme stratejileri geliştirmelerine ve ders planlarını düzenle</w:t>
      </w:r>
      <w:r w:rsidR="007E75DA" w:rsidRPr="000440F3">
        <w:rPr>
          <w:rFonts w:cs="Times New Roman"/>
          <w:szCs w:val="24"/>
        </w:rPr>
        <w:t>melerine imkân tanır. Bu sayede</w:t>
      </w:r>
      <w:r w:rsidRPr="000440F3">
        <w:rPr>
          <w:rFonts w:cs="Times New Roman"/>
          <w:szCs w:val="24"/>
        </w:rPr>
        <w:t xml:space="preserve"> öğretmenler daha fazla zamanı öğrencilerle bire</w:t>
      </w:r>
      <w:r w:rsidR="009D336F" w:rsidRPr="000440F3">
        <w:rPr>
          <w:rFonts w:cs="Times New Roman"/>
          <w:szCs w:val="24"/>
        </w:rPr>
        <w:t xml:space="preserve"> </w:t>
      </w:r>
      <w:r w:rsidRPr="000440F3">
        <w:rPr>
          <w:rFonts w:cs="Times New Roman"/>
          <w:szCs w:val="24"/>
        </w:rPr>
        <w:t>bir ilgilenmeye ve onların öğrenme süreçlerini desteklemeye ayırabilir.</w:t>
      </w:r>
    </w:p>
    <w:p w14:paraId="3BF9B2E3" w14:textId="2207268D" w:rsidR="007F7863" w:rsidRPr="000440F3" w:rsidRDefault="00B36866" w:rsidP="008454FE">
      <w:pPr>
        <w:pStyle w:val="Balk3"/>
        <w:rPr>
          <w:rFonts w:cs="Times New Roman"/>
        </w:rPr>
      </w:pPr>
      <w:bookmarkStart w:id="136" w:name="_Toc134301483"/>
      <w:bookmarkStart w:id="137" w:name="_Toc134301576"/>
      <w:bookmarkStart w:id="138" w:name="_Toc134301701"/>
      <w:bookmarkStart w:id="139" w:name="_Toc134301798"/>
      <w:bookmarkStart w:id="140" w:name="_Toc134385861"/>
      <w:bookmarkStart w:id="141" w:name="_Toc175491144"/>
      <w:r w:rsidRPr="000440F3">
        <w:rPr>
          <w:rFonts w:cs="Times New Roman"/>
        </w:rPr>
        <w:t>1.6.3</w:t>
      </w:r>
      <w:r w:rsidR="00DD2B27" w:rsidRPr="000440F3">
        <w:rPr>
          <w:rFonts w:cs="Times New Roman"/>
        </w:rPr>
        <w:t>.</w:t>
      </w:r>
      <w:r w:rsidRPr="000440F3">
        <w:rPr>
          <w:rFonts w:cs="Times New Roman"/>
        </w:rPr>
        <w:t xml:space="preserve"> </w:t>
      </w:r>
      <w:r w:rsidR="007F7863" w:rsidRPr="000440F3">
        <w:rPr>
          <w:rFonts w:cs="Times New Roman"/>
        </w:rPr>
        <w:t>Sağlık</w:t>
      </w:r>
      <w:bookmarkEnd w:id="136"/>
      <w:bookmarkEnd w:id="137"/>
      <w:bookmarkEnd w:id="138"/>
      <w:bookmarkEnd w:id="139"/>
      <w:bookmarkEnd w:id="140"/>
      <w:bookmarkEnd w:id="141"/>
    </w:p>
    <w:p w14:paraId="7550854E" w14:textId="572C568D" w:rsidR="007F7863" w:rsidRPr="000440F3" w:rsidRDefault="007F7863" w:rsidP="008454FE">
      <w:pPr>
        <w:spacing w:line="360" w:lineRule="auto"/>
        <w:rPr>
          <w:rFonts w:cs="Times New Roman"/>
          <w:szCs w:val="24"/>
        </w:rPr>
      </w:pPr>
      <w:r w:rsidRPr="000440F3">
        <w:rPr>
          <w:rFonts w:cs="Times New Roman"/>
          <w:szCs w:val="24"/>
        </w:rPr>
        <w:t>Yapay zekâ teknolojileri, sağlık sektöründe hastalıkların teşhis ve tedavisinde önemli katkılar sağlamaktadır. İnsan hayatının söz konusu olduğu bu alanda, yapay zekâ uygulamalarının kusursuz olması ve sağlık çalışanlarına önemli faydalar sunması hedeflenmektedir. Yapay zekâ, tıbbi teşhis ve tedavide öneml</w:t>
      </w:r>
      <w:r w:rsidR="007E75DA" w:rsidRPr="000440F3">
        <w:rPr>
          <w:rFonts w:cs="Times New Roman"/>
          <w:szCs w:val="24"/>
        </w:rPr>
        <w:t>i bir rol oynamaktadır. Örneğin</w:t>
      </w:r>
      <w:r w:rsidRPr="000440F3">
        <w:rPr>
          <w:rFonts w:cs="Times New Roman"/>
          <w:szCs w:val="24"/>
        </w:rPr>
        <w:t xml:space="preserve"> IBM Watson</w:t>
      </w:r>
      <w:r w:rsidR="004D6686" w:rsidRPr="000440F3">
        <w:rPr>
          <w:rFonts w:cs="Times New Roman"/>
          <w:szCs w:val="24"/>
        </w:rPr>
        <w:t>’</w:t>
      </w:r>
      <w:r w:rsidRPr="000440F3">
        <w:rPr>
          <w:rFonts w:cs="Times New Roman"/>
          <w:szCs w:val="24"/>
        </w:rPr>
        <w:t xml:space="preserve">un Watson for Oncology </w:t>
      </w:r>
      <w:r w:rsidR="007E75DA" w:rsidRPr="000440F3">
        <w:rPr>
          <w:rFonts w:cs="Times New Roman"/>
          <w:szCs w:val="24"/>
        </w:rPr>
        <w:t>çalışması</w:t>
      </w:r>
      <w:r w:rsidRPr="000440F3">
        <w:rPr>
          <w:rFonts w:cs="Times New Roman"/>
          <w:szCs w:val="24"/>
        </w:rPr>
        <w:t xml:space="preserve">, kanser teşhisi ve tedavisi konusunda kabul edilebilir sonuçlar sunmaktadır. </w:t>
      </w:r>
      <w:r w:rsidR="00A267CB" w:rsidRPr="000440F3">
        <w:rPr>
          <w:rFonts w:cs="Times New Roman"/>
          <w:szCs w:val="24"/>
        </w:rPr>
        <w:t xml:space="preserve">Yapay zekâ </w:t>
      </w:r>
      <w:r w:rsidRPr="000440F3">
        <w:rPr>
          <w:rFonts w:cs="Times New Roman"/>
          <w:szCs w:val="24"/>
        </w:rPr>
        <w:t>algoritmaları, tıbbi görüntüleme ve laboratuvar sonuçlarını analiz ederek, hastalıkların erken evrelerde teşhis edilmesini ve uygun tedavi yöntemlerinin belirlenmesini sağlar.</w:t>
      </w:r>
      <w:r w:rsidRPr="000440F3">
        <w:rPr>
          <w:rStyle w:val="DipnotBavurusu"/>
          <w:rFonts w:cs="Times New Roman"/>
          <w:szCs w:val="24"/>
        </w:rPr>
        <w:footnoteReference w:id="50"/>
      </w:r>
    </w:p>
    <w:p w14:paraId="2D16EF2F" w14:textId="319F8AEA" w:rsidR="007F7863" w:rsidRPr="000440F3" w:rsidRDefault="007F7863" w:rsidP="008454FE">
      <w:pPr>
        <w:spacing w:line="360" w:lineRule="auto"/>
        <w:rPr>
          <w:rFonts w:cs="Times New Roman"/>
          <w:szCs w:val="24"/>
        </w:rPr>
      </w:pPr>
      <w:r w:rsidRPr="000440F3">
        <w:rPr>
          <w:rFonts w:cs="Times New Roman"/>
          <w:szCs w:val="24"/>
        </w:rPr>
        <w:t>Yapay zekâ destekli giyilebilir teknolojiler, hastalıkların erken teşhisine ve uzaktan hasta takibine imkân tanır. Giyilebilir cihazlar, kullanıcıların fizyolojik parametrelerini sürekli olarak izleyerek, potansiyel sağlık sorunlarını</w:t>
      </w:r>
      <w:r w:rsidR="009D336F" w:rsidRPr="000440F3">
        <w:rPr>
          <w:rFonts w:cs="Times New Roman"/>
          <w:szCs w:val="24"/>
        </w:rPr>
        <w:t xml:space="preserve"> önceden belirleyebilir. Ayrıca</w:t>
      </w:r>
      <w:r w:rsidRPr="000440F3">
        <w:rPr>
          <w:rFonts w:cs="Times New Roman"/>
          <w:szCs w:val="24"/>
        </w:rPr>
        <w:t xml:space="preserve"> bu cihazlar sayesinde hastaların durumları uzaktan takip edilebilir ve gerektiğinde tıbbi müdahalelerde bulunulabilir.</w:t>
      </w:r>
      <w:r w:rsidR="00EB6481" w:rsidRPr="000440F3">
        <w:rPr>
          <w:rStyle w:val="DipnotBavurusu"/>
          <w:rFonts w:cs="Times New Roman"/>
          <w:szCs w:val="24"/>
        </w:rPr>
        <w:footnoteReference w:id="51"/>
      </w:r>
    </w:p>
    <w:p w14:paraId="63E29CA3" w14:textId="77777777" w:rsidR="007F7863" w:rsidRPr="000440F3" w:rsidRDefault="007F7863" w:rsidP="008454FE">
      <w:pPr>
        <w:spacing w:line="360" w:lineRule="auto"/>
        <w:rPr>
          <w:rFonts w:cs="Times New Roman"/>
          <w:szCs w:val="24"/>
        </w:rPr>
      </w:pPr>
      <w:r w:rsidRPr="000440F3">
        <w:rPr>
          <w:rFonts w:cs="Times New Roman"/>
          <w:szCs w:val="24"/>
        </w:rPr>
        <w:t xml:space="preserve">Yapay zekâ destekli robotik cerrahi sistemler, cerrahi beceri gerektiren birçok ameliyatın daha hassas ve güvenli bir şekilde gerçekleştirilmesine olanak tanır. Robotik </w:t>
      </w:r>
      <w:r w:rsidRPr="000440F3">
        <w:rPr>
          <w:rFonts w:cs="Times New Roman"/>
          <w:szCs w:val="24"/>
        </w:rPr>
        <w:lastRenderedPageBreak/>
        <w:t>cerrahi sistemler, doktorların hareketlerini daha hassas bir şekilde kontrol etmelerini sağlayarak, ameliyat sürelerini kısaltır ve komplikasyon risklerini azaltır.</w:t>
      </w:r>
    </w:p>
    <w:p w14:paraId="07A00CC2" w14:textId="6297086A" w:rsidR="007F7863" w:rsidRPr="000440F3" w:rsidRDefault="00B36866" w:rsidP="008454FE">
      <w:pPr>
        <w:pStyle w:val="Balk3"/>
        <w:rPr>
          <w:rFonts w:cs="Times New Roman"/>
        </w:rPr>
      </w:pPr>
      <w:bookmarkStart w:id="142" w:name="_Toc134301484"/>
      <w:bookmarkStart w:id="143" w:name="_Toc134301577"/>
      <w:bookmarkStart w:id="144" w:name="_Toc134301702"/>
      <w:bookmarkStart w:id="145" w:name="_Toc134301799"/>
      <w:bookmarkStart w:id="146" w:name="_Toc134385862"/>
      <w:bookmarkStart w:id="147" w:name="_Toc175491145"/>
      <w:r w:rsidRPr="000440F3">
        <w:rPr>
          <w:rFonts w:cs="Times New Roman"/>
        </w:rPr>
        <w:t>1.6.4</w:t>
      </w:r>
      <w:r w:rsidR="00DD2B27" w:rsidRPr="000440F3">
        <w:rPr>
          <w:rFonts w:cs="Times New Roman"/>
        </w:rPr>
        <w:t>.</w:t>
      </w:r>
      <w:r w:rsidRPr="000440F3">
        <w:rPr>
          <w:rFonts w:cs="Times New Roman"/>
        </w:rPr>
        <w:t xml:space="preserve"> </w:t>
      </w:r>
      <w:r w:rsidR="007F7863" w:rsidRPr="000440F3">
        <w:rPr>
          <w:rFonts w:cs="Times New Roman"/>
        </w:rPr>
        <w:t>Telekomünikasyon</w:t>
      </w:r>
      <w:bookmarkEnd w:id="142"/>
      <w:bookmarkEnd w:id="143"/>
      <w:bookmarkEnd w:id="144"/>
      <w:bookmarkEnd w:id="145"/>
      <w:bookmarkEnd w:id="146"/>
      <w:bookmarkEnd w:id="147"/>
      <w:r w:rsidR="007F7863" w:rsidRPr="000440F3">
        <w:rPr>
          <w:rFonts w:cs="Times New Roman"/>
        </w:rPr>
        <w:t xml:space="preserve"> </w:t>
      </w:r>
    </w:p>
    <w:p w14:paraId="22162567" w14:textId="298358DF" w:rsidR="007F7863" w:rsidRPr="000440F3" w:rsidRDefault="007F7863" w:rsidP="008454FE">
      <w:pPr>
        <w:spacing w:line="360" w:lineRule="auto"/>
        <w:rPr>
          <w:rFonts w:cs="Times New Roman"/>
          <w:szCs w:val="24"/>
        </w:rPr>
      </w:pPr>
      <w:r w:rsidRPr="000440F3">
        <w:rPr>
          <w:rFonts w:cs="Times New Roman"/>
          <w:szCs w:val="24"/>
        </w:rPr>
        <w:t xml:space="preserve">Telekomünikasyon sektörü, büyük veri ve yapay zekâ teknolojileri ile önemli ölçüde dönüşüm yaşamaktadır. Yapay zekâ uygulamaları, sektörün operasyonel etkinliğini artırarak, müşteri deneyimini geliştirmekte ve yenilikçi hizmetlerin sunulmasını sağlamaktadır. </w:t>
      </w:r>
    </w:p>
    <w:p w14:paraId="46A5995D" w14:textId="26ED77EE" w:rsidR="007F7863" w:rsidRPr="000440F3" w:rsidRDefault="007F7863" w:rsidP="008454FE">
      <w:pPr>
        <w:spacing w:line="360" w:lineRule="auto"/>
        <w:rPr>
          <w:rFonts w:cs="Times New Roman"/>
          <w:szCs w:val="24"/>
        </w:rPr>
      </w:pPr>
      <w:r w:rsidRPr="000440F3">
        <w:rPr>
          <w:rFonts w:cs="Times New Roman"/>
          <w:szCs w:val="24"/>
        </w:rPr>
        <w:t xml:space="preserve">Yapay zekâ, telekomünikasyon sektöründe müşteri hizmetleri ve deneyimini önemli ölçüde geliştirmektedir. </w:t>
      </w:r>
      <w:r w:rsidR="007E75DA" w:rsidRPr="000440F3">
        <w:rPr>
          <w:rFonts w:cs="Times New Roman"/>
          <w:szCs w:val="24"/>
        </w:rPr>
        <w:t>Yapay zekâ</w:t>
      </w:r>
      <w:r w:rsidRPr="000440F3">
        <w:rPr>
          <w:rFonts w:cs="Times New Roman"/>
          <w:szCs w:val="24"/>
        </w:rPr>
        <w:t xml:space="preserve"> destekli chatbotlar ve dijital asistanlar, müşterilere 7/24 hizmet sunarak, sorunlarını hızlı ve etkili bir şekilde çözmeye yardımcı o</w:t>
      </w:r>
      <w:r w:rsidR="007E75DA" w:rsidRPr="000440F3">
        <w:rPr>
          <w:rFonts w:cs="Times New Roman"/>
          <w:szCs w:val="24"/>
        </w:rPr>
        <w:t>lur. Ayrıca</w:t>
      </w:r>
      <w:r w:rsidRPr="000440F3">
        <w:rPr>
          <w:rFonts w:cs="Times New Roman"/>
          <w:szCs w:val="24"/>
        </w:rPr>
        <w:t xml:space="preserve"> müşteri verilerinin analizi ile kullanım alışkanlıkları, demografik bilgiler ve kullanım hacmi gibi veriler kullanılarak, müşteri kaybının azaltılması ve yeni müşteri kitlesinin belirlenmesi sağlanır. Yapay zekâ, telekomünikasyon şirketlerinin ağ yönetimi ve optimizasyon süreçlerinde önemli faydalar sağlar. </w:t>
      </w:r>
      <w:r w:rsidR="009569C3" w:rsidRPr="000440F3">
        <w:rPr>
          <w:rFonts w:cs="Times New Roman"/>
          <w:szCs w:val="24"/>
        </w:rPr>
        <w:t xml:space="preserve">Yapay zekâ </w:t>
      </w:r>
      <w:r w:rsidRPr="000440F3">
        <w:rPr>
          <w:rFonts w:cs="Times New Roman"/>
          <w:szCs w:val="24"/>
        </w:rPr>
        <w:t>algoritmaları, ağ performansı verilerini analiz ederek, potansiyel sorunları önceden tespit eder ve otomatik olarak giderir. Bu sayede, ağ performansı ve güvenilirliği artar, bakım ve onarım maliyetleri azalır.</w:t>
      </w:r>
      <w:r w:rsidRPr="000440F3">
        <w:rPr>
          <w:rFonts w:cs="Times New Roman"/>
          <w:szCs w:val="24"/>
          <w:vertAlign w:val="superscript"/>
        </w:rPr>
        <w:footnoteReference w:id="52"/>
      </w:r>
    </w:p>
    <w:p w14:paraId="59F9606C" w14:textId="77777777" w:rsidR="007F7863" w:rsidRPr="000440F3" w:rsidRDefault="007F7863" w:rsidP="008454FE">
      <w:pPr>
        <w:spacing w:line="360" w:lineRule="auto"/>
        <w:rPr>
          <w:rFonts w:cs="Times New Roman"/>
          <w:szCs w:val="24"/>
        </w:rPr>
      </w:pPr>
      <w:r w:rsidRPr="000440F3">
        <w:rPr>
          <w:rFonts w:cs="Times New Roman"/>
          <w:szCs w:val="24"/>
        </w:rPr>
        <w:t>Yapay zekâ uygulamaları, telekomünikasyon şirketlerinin operasyonel ve yönetimsel anlamda daha hızlı karar alma mekanizmaları geliştirmelerine yardımcı olur. Büyük verilerin işlenmesi ve modellenmesi ile elde edilen sonuçlar, şirketlerin hedef ve stratejilerini daha kolay belirlemelerine imkân tanır. Bu sayede, telekomünikasyon şirketleri pazar trendlerine daha hızlı uyum sağlar ve rekabet avantajı elde eder.</w:t>
      </w:r>
    </w:p>
    <w:p w14:paraId="4EF4EEB1" w14:textId="26C7D8B4" w:rsidR="007F7863" w:rsidRPr="000440F3" w:rsidRDefault="00B36866" w:rsidP="008454FE">
      <w:pPr>
        <w:pStyle w:val="Balk3"/>
        <w:rPr>
          <w:rFonts w:cs="Times New Roman"/>
        </w:rPr>
      </w:pPr>
      <w:bookmarkStart w:id="148" w:name="_Toc134301485"/>
      <w:bookmarkStart w:id="149" w:name="_Toc134301578"/>
      <w:bookmarkStart w:id="150" w:name="_Toc134301703"/>
      <w:bookmarkStart w:id="151" w:name="_Toc134301800"/>
      <w:bookmarkStart w:id="152" w:name="_Toc134385863"/>
      <w:bookmarkStart w:id="153" w:name="_Toc175491146"/>
      <w:r w:rsidRPr="000440F3">
        <w:rPr>
          <w:rFonts w:cs="Times New Roman"/>
        </w:rPr>
        <w:t>1.6.5</w:t>
      </w:r>
      <w:r w:rsidR="00DD2B27" w:rsidRPr="000440F3">
        <w:rPr>
          <w:rFonts w:cs="Times New Roman"/>
        </w:rPr>
        <w:t>.</w:t>
      </w:r>
      <w:r w:rsidRPr="000440F3">
        <w:rPr>
          <w:rFonts w:cs="Times New Roman"/>
        </w:rPr>
        <w:t xml:space="preserve"> </w:t>
      </w:r>
      <w:r w:rsidR="007F7863" w:rsidRPr="000440F3">
        <w:rPr>
          <w:rFonts w:cs="Times New Roman"/>
        </w:rPr>
        <w:t>Ulaşım</w:t>
      </w:r>
      <w:bookmarkEnd w:id="148"/>
      <w:bookmarkEnd w:id="149"/>
      <w:bookmarkEnd w:id="150"/>
      <w:bookmarkEnd w:id="151"/>
      <w:bookmarkEnd w:id="152"/>
      <w:bookmarkEnd w:id="153"/>
    </w:p>
    <w:p w14:paraId="2575E5E0" w14:textId="0777E58E" w:rsidR="007F7863" w:rsidRPr="000440F3" w:rsidRDefault="007F7863" w:rsidP="008454FE">
      <w:pPr>
        <w:spacing w:line="360" w:lineRule="auto"/>
        <w:rPr>
          <w:rFonts w:cs="Times New Roman"/>
          <w:szCs w:val="24"/>
        </w:rPr>
      </w:pPr>
      <w:r w:rsidRPr="000440F3">
        <w:rPr>
          <w:rFonts w:cs="Times New Roman"/>
          <w:szCs w:val="24"/>
        </w:rPr>
        <w:t>Akıllı Ulaşım Sistemleri (AUS), teknolojinin hızla gelişmesi ve yapay zekâ uygulamalarının yaygınlaşması ile önemli bir dönüşüm süreci yaşamaktadır. Yapay zekâ, AUS</w:t>
      </w:r>
      <w:r w:rsidR="004D6686" w:rsidRPr="000440F3">
        <w:rPr>
          <w:rFonts w:cs="Times New Roman"/>
          <w:szCs w:val="24"/>
        </w:rPr>
        <w:t>’</w:t>
      </w:r>
      <w:r w:rsidRPr="000440F3">
        <w:rPr>
          <w:rFonts w:cs="Times New Roman"/>
          <w:szCs w:val="24"/>
        </w:rPr>
        <w:t xml:space="preserve">ların etkinliğini ve verimliliğini artırarak, ulaşım süreçlerinin optimize edilmesine, </w:t>
      </w:r>
      <w:r w:rsidRPr="000440F3">
        <w:rPr>
          <w:rFonts w:cs="Times New Roman"/>
          <w:szCs w:val="24"/>
        </w:rPr>
        <w:lastRenderedPageBreak/>
        <w:t>trafik güvenliğinin geliştirilmesine ve çevresel etkilerin azaltılmasına katkıda bulunmaktadır.</w:t>
      </w:r>
      <w:r w:rsidRPr="000440F3">
        <w:rPr>
          <w:rStyle w:val="DipnotBavurusu"/>
          <w:rFonts w:cs="Times New Roman"/>
          <w:szCs w:val="24"/>
        </w:rPr>
        <w:footnoteReference w:id="53"/>
      </w:r>
    </w:p>
    <w:p w14:paraId="2D11202E" w14:textId="3487F3A3" w:rsidR="007F7863" w:rsidRPr="000440F3" w:rsidRDefault="007F7863" w:rsidP="008454FE">
      <w:pPr>
        <w:spacing w:line="360" w:lineRule="auto"/>
        <w:rPr>
          <w:rFonts w:cs="Times New Roman"/>
          <w:szCs w:val="24"/>
        </w:rPr>
      </w:pPr>
      <w:r w:rsidRPr="000440F3">
        <w:rPr>
          <w:rFonts w:cs="Times New Roman"/>
          <w:szCs w:val="24"/>
        </w:rPr>
        <w:t xml:space="preserve">Yapay zekâ, trafik yönetimi ve akışının optimizasyonu konusunda önemli faydalar sağlamaktadır. </w:t>
      </w:r>
      <w:r w:rsidR="009569C3" w:rsidRPr="000440F3">
        <w:rPr>
          <w:rFonts w:cs="Times New Roman"/>
          <w:szCs w:val="24"/>
        </w:rPr>
        <w:t xml:space="preserve">Yapay zekâ </w:t>
      </w:r>
      <w:r w:rsidRPr="000440F3">
        <w:rPr>
          <w:rFonts w:cs="Times New Roman"/>
          <w:szCs w:val="24"/>
        </w:rPr>
        <w:t xml:space="preserve">algoritmaları, gerçek zamanlı trafik verilerini analiz ederek, trafik yoğunluğunu azaltmak ve ulaşım sürelerini kısaltmak için kavşaklarda trafik ışıklarının zamanlamasını ve hız sınırlarını optimize edebilir. Ayrıca, </w:t>
      </w:r>
      <w:r w:rsidR="009569C3" w:rsidRPr="000440F3">
        <w:rPr>
          <w:rFonts w:cs="Times New Roman"/>
          <w:szCs w:val="24"/>
        </w:rPr>
        <w:t xml:space="preserve">yapay zekâ </w:t>
      </w:r>
      <w:r w:rsidRPr="000440F3">
        <w:rPr>
          <w:rFonts w:cs="Times New Roman"/>
          <w:szCs w:val="24"/>
        </w:rPr>
        <w:t>tabanlı sistemler, acil durumlar</w:t>
      </w:r>
      <w:r w:rsidR="009569C3" w:rsidRPr="000440F3">
        <w:rPr>
          <w:rFonts w:cs="Times New Roman"/>
          <w:szCs w:val="24"/>
        </w:rPr>
        <w:t xml:space="preserve">da </w:t>
      </w:r>
      <w:r w:rsidRPr="000440F3">
        <w:rPr>
          <w:rFonts w:cs="Times New Roman"/>
          <w:szCs w:val="24"/>
        </w:rPr>
        <w:t>trafik yönlendirmeleri ve geçici sinyalizasyon düzenlemeleri sağlayarak, trafik akışının sür</w:t>
      </w:r>
      <w:r w:rsidR="00BF7E94" w:rsidRPr="000440F3">
        <w:rPr>
          <w:rFonts w:cs="Times New Roman"/>
          <w:szCs w:val="24"/>
        </w:rPr>
        <w:t xml:space="preserve">ekliliğini garanti altına alır. </w:t>
      </w:r>
      <w:r w:rsidRPr="000440F3">
        <w:rPr>
          <w:rFonts w:cs="Times New Roman"/>
          <w:szCs w:val="24"/>
        </w:rPr>
        <w:t xml:space="preserve">Yapay zekâ, gerçek zamanlı navigasyon ve rota planlama hizmetlerinde büyük gelişmeler sunmaktadır. </w:t>
      </w:r>
      <w:r w:rsidR="009569C3" w:rsidRPr="000440F3">
        <w:rPr>
          <w:rFonts w:cs="Times New Roman"/>
          <w:szCs w:val="24"/>
        </w:rPr>
        <w:t xml:space="preserve">Yapay zekâ </w:t>
      </w:r>
      <w:r w:rsidRPr="000440F3">
        <w:rPr>
          <w:rFonts w:cs="Times New Roman"/>
          <w:szCs w:val="24"/>
        </w:rPr>
        <w:t>destekli navigasyon uygulamaları, kullanıcıların tercihlerine ve ulaşım modlarına göre en uygun rotaları belirlerken, trafik yoğunluğu, hava durumu, yol çalışmaları ve diğer faktörleri dikkate alır. Bu</w:t>
      </w:r>
      <w:r w:rsidR="007E75DA" w:rsidRPr="000440F3">
        <w:rPr>
          <w:rFonts w:cs="Times New Roman"/>
          <w:szCs w:val="24"/>
        </w:rPr>
        <w:t xml:space="preserve"> durum</w:t>
      </w:r>
      <w:r w:rsidRPr="000440F3">
        <w:rPr>
          <w:rFonts w:cs="Times New Roman"/>
          <w:szCs w:val="24"/>
        </w:rPr>
        <w:t>, yolculuk sürelerini azaltır, yakıt tüketimini düşürür ve ulaşımın genel verimliliğini artırır.</w:t>
      </w:r>
    </w:p>
    <w:p w14:paraId="050C54E3" w14:textId="4FD69129" w:rsidR="007F7863" w:rsidRPr="000440F3" w:rsidRDefault="007F7863" w:rsidP="008454FE">
      <w:pPr>
        <w:spacing w:line="360" w:lineRule="auto"/>
        <w:rPr>
          <w:rFonts w:cs="Times New Roman"/>
          <w:szCs w:val="24"/>
        </w:rPr>
      </w:pPr>
      <w:r w:rsidRPr="000440F3">
        <w:rPr>
          <w:rFonts w:cs="Times New Roman"/>
          <w:szCs w:val="24"/>
        </w:rPr>
        <w:t xml:space="preserve">Otopark yönetimi ve araç park etme süreçlerinde yapay zekâ, kullanıcı dostu ve etkin çözümler sunar. </w:t>
      </w:r>
      <w:r w:rsidR="009569C3" w:rsidRPr="000440F3">
        <w:rPr>
          <w:rFonts w:cs="Times New Roman"/>
          <w:szCs w:val="24"/>
        </w:rPr>
        <w:t xml:space="preserve">Yapay zekâ </w:t>
      </w:r>
      <w:r w:rsidRPr="000440F3">
        <w:rPr>
          <w:rFonts w:cs="Times New Roman"/>
          <w:szCs w:val="24"/>
        </w:rPr>
        <w:t>tabanlı park sistemleri, boş park alanlarını tespit eder, kullanıcıları en yakın uygun park alanına yönlendirir ve park süreleri ve ücretleri ile ilgili bilgi sağlar. Bu, otopark arama sürelerini ve trafiği azaltır, enerji tüketimini düşürür ve şehirlerin yaşanabilirliğini artırır.</w:t>
      </w:r>
    </w:p>
    <w:p w14:paraId="45214994" w14:textId="462759B2" w:rsidR="007F7863" w:rsidRPr="000440F3" w:rsidRDefault="00B36866" w:rsidP="008454FE">
      <w:pPr>
        <w:pStyle w:val="Balk3"/>
        <w:rPr>
          <w:rFonts w:cs="Times New Roman"/>
        </w:rPr>
      </w:pPr>
      <w:bookmarkStart w:id="154" w:name="_Toc134301486"/>
      <w:bookmarkStart w:id="155" w:name="_Toc134301579"/>
      <w:bookmarkStart w:id="156" w:name="_Toc134301704"/>
      <w:bookmarkStart w:id="157" w:name="_Toc134301801"/>
      <w:bookmarkStart w:id="158" w:name="_Toc134385864"/>
      <w:bookmarkStart w:id="159" w:name="_Toc175491147"/>
      <w:r w:rsidRPr="000440F3">
        <w:rPr>
          <w:rFonts w:cs="Times New Roman"/>
        </w:rPr>
        <w:t>1.6.6</w:t>
      </w:r>
      <w:r w:rsidR="00DD2B27" w:rsidRPr="000440F3">
        <w:rPr>
          <w:rFonts w:cs="Times New Roman"/>
        </w:rPr>
        <w:t>.</w:t>
      </w:r>
      <w:r w:rsidRPr="000440F3">
        <w:rPr>
          <w:rFonts w:cs="Times New Roman"/>
        </w:rPr>
        <w:t xml:space="preserve"> </w:t>
      </w:r>
      <w:r w:rsidR="00B05DDB" w:rsidRPr="000440F3">
        <w:rPr>
          <w:rFonts w:cs="Times New Roman"/>
        </w:rPr>
        <w:t>E</w:t>
      </w:r>
      <w:r w:rsidR="007F7863" w:rsidRPr="000440F3">
        <w:rPr>
          <w:rFonts w:cs="Times New Roman"/>
        </w:rPr>
        <w:t>-Ticaret</w:t>
      </w:r>
      <w:bookmarkEnd w:id="154"/>
      <w:bookmarkEnd w:id="155"/>
      <w:bookmarkEnd w:id="156"/>
      <w:bookmarkEnd w:id="157"/>
      <w:bookmarkEnd w:id="158"/>
      <w:bookmarkEnd w:id="159"/>
    </w:p>
    <w:p w14:paraId="0C5D5C22" w14:textId="2FD66171" w:rsidR="002C09EA" w:rsidRPr="000440F3" w:rsidRDefault="00FD0367" w:rsidP="002C09EA">
      <w:pPr>
        <w:spacing w:line="360" w:lineRule="auto"/>
        <w:rPr>
          <w:rFonts w:cs="Times New Roman"/>
          <w:szCs w:val="24"/>
        </w:rPr>
      </w:pPr>
      <w:r w:rsidRPr="000440F3">
        <w:rPr>
          <w:rFonts w:cs="Times New Roman"/>
          <w:szCs w:val="24"/>
        </w:rPr>
        <w:t>E</w:t>
      </w:r>
      <w:r w:rsidR="007F7863" w:rsidRPr="000440F3">
        <w:rPr>
          <w:rFonts w:cs="Times New Roman"/>
          <w:szCs w:val="24"/>
        </w:rPr>
        <w:t xml:space="preserve">-ticaret sektörü, dijitalleşmenin hızla ilerlemesi ve müşteri alışkanlıklarının değişmesiyle </w:t>
      </w:r>
      <w:r w:rsidR="009D336F" w:rsidRPr="000440F3">
        <w:rPr>
          <w:rFonts w:cs="Times New Roman"/>
          <w:szCs w:val="24"/>
        </w:rPr>
        <w:t>önemli</w:t>
      </w:r>
      <w:r w:rsidR="007F7863" w:rsidRPr="000440F3">
        <w:rPr>
          <w:rFonts w:cs="Times New Roman"/>
          <w:szCs w:val="24"/>
        </w:rPr>
        <w:t xml:space="preserve"> bir bü</w:t>
      </w:r>
      <w:r w:rsidR="00476E10" w:rsidRPr="000440F3">
        <w:rPr>
          <w:rFonts w:cs="Times New Roman"/>
          <w:szCs w:val="24"/>
        </w:rPr>
        <w:t>yüme kaydetmektedir. Bu süreçte</w:t>
      </w:r>
      <w:r w:rsidR="007F7863" w:rsidRPr="000440F3">
        <w:rPr>
          <w:rFonts w:cs="Times New Roman"/>
          <w:szCs w:val="24"/>
        </w:rPr>
        <w:t xml:space="preserve"> yapay zekâ teknolojileri e-ticaret alanında önemli bir etki yaratmakta ve sektörün rekabet gücü, verimliliği ve müşteri deneyimini artırmaktadır. </w:t>
      </w:r>
      <w:r w:rsidR="002C09EA" w:rsidRPr="000440F3">
        <w:rPr>
          <w:rFonts w:cs="Times New Roman"/>
          <w:szCs w:val="24"/>
        </w:rPr>
        <w:t>Online hukuki işlemler terimi, internet üzerinden sözleşme oluşturma ve yükümlülüklerin yerine getirilmesi gibi işlemleri tanımlar. Bu tür işlemlerde, sözleşmelerin kurulması ve yükümlülüklerin ifası</w:t>
      </w:r>
      <w:r w:rsidR="00476E10" w:rsidRPr="000440F3">
        <w:rPr>
          <w:rFonts w:cs="Times New Roman"/>
          <w:szCs w:val="24"/>
        </w:rPr>
        <w:t xml:space="preserve"> tamamen dijital bir platformda</w:t>
      </w:r>
      <w:r w:rsidR="002C09EA" w:rsidRPr="000440F3">
        <w:rPr>
          <w:rFonts w:cs="Times New Roman"/>
          <w:szCs w:val="24"/>
        </w:rPr>
        <w:t xml:space="preserve"> yani online</w:t>
      </w:r>
      <w:r w:rsidR="00ED6CE7" w:rsidRPr="000440F3">
        <w:rPr>
          <w:rFonts w:cs="Times New Roman"/>
          <w:szCs w:val="24"/>
        </w:rPr>
        <w:t xml:space="preserve"> olarak gerçekleşir. Genellikle</w:t>
      </w:r>
      <w:r w:rsidR="002C09EA" w:rsidRPr="000440F3">
        <w:rPr>
          <w:rFonts w:cs="Times New Roman"/>
          <w:szCs w:val="24"/>
        </w:rPr>
        <w:t xml:space="preserve"> bu tür işlemler, internet üzerinden doğrudan erişim sağlanabilen ve dijitalleştirilmiş mal veya hizmetlerle ilgilidir.</w:t>
      </w:r>
      <w:r w:rsidR="002C09EA" w:rsidRPr="000440F3">
        <w:rPr>
          <w:rStyle w:val="DipnotBavurusu"/>
          <w:rFonts w:cs="Times New Roman"/>
          <w:szCs w:val="24"/>
        </w:rPr>
        <w:footnoteReference w:id="54"/>
      </w:r>
    </w:p>
    <w:p w14:paraId="291086B0" w14:textId="374C4C07" w:rsidR="007F7863" w:rsidRPr="000440F3" w:rsidRDefault="007F7863" w:rsidP="008454FE">
      <w:pPr>
        <w:spacing w:line="360" w:lineRule="auto"/>
        <w:rPr>
          <w:rFonts w:cs="Times New Roman"/>
          <w:szCs w:val="24"/>
        </w:rPr>
      </w:pPr>
      <w:r w:rsidRPr="000440F3">
        <w:rPr>
          <w:rFonts w:cs="Times New Roman"/>
          <w:szCs w:val="24"/>
        </w:rPr>
        <w:lastRenderedPageBreak/>
        <w:t xml:space="preserve">Yapay zekâ, e-ticaret sektöründe büyük veri analitiği ve müşteri segmentasyonu ile önemli katkılar sağlar. </w:t>
      </w:r>
      <w:r w:rsidR="007E75DA" w:rsidRPr="000440F3">
        <w:rPr>
          <w:rFonts w:cs="Times New Roman"/>
          <w:szCs w:val="24"/>
        </w:rPr>
        <w:t>Yapay zekâ</w:t>
      </w:r>
      <w:r w:rsidRPr="000440F3">
        <w:rPr>
          <w:rFonts w:cs="Times New Roman"/>
          <w:szCs w:val="24"/>
        </w:rPr>
        <w:t xml:space="preserve"> algoritmaları, müşteri davranışlarını, alışveriş geçmişlerini, demografik özelliklerini ve diğer </w:t>
      </w:r>
      <w:r w:rsidR="00ED6CE7" w:rsidRPr="000440F3">
        <w:rPr>
          <w:rFonts w:cs="Times New Roman"/>
          <w:szCs w:val="24"/>
        </w:rPr>
        <w:t>veri kaynaklarını analiz ederek</w:t>
      </w:r>
      <w:r w:rsidRPr="000440F3">
        <w:rPr>
          <w:rFonts w:cs="Times New Roman"/>
          <w:szCs w:val="24"/>
        </w:rPr>
        <w:t xml:space="preserve"> müşteri segmentlerini belirler ve daha hedef odaklı pazarlama stratejileri geliştirir. Bu</w:t>
      </w:r>
      <w:r w:rsidR="007E75DA" w:rsidRPr="000440F3">
        <w:rPr>
          <w:rFonts w:cs="Times New Roman"/>
          <w:szCs w:val="24"/>
        </w:rPr>
        <w:t xml:space="preserve"> durum</w:t>
      </w:r>
      <w:r w:rsidRPr="000440F3">
        <w:rPr>
          <w:rFonts w:cs="Times New Roman"/>
          <w:szCs w:val="24"/>
        </w:rPr>
        <w:t>, satışların ve müşteri sadakatinin artırılmasına katkıda bulunur.</w:t>
      </w:r>
      <w:r w:rsidRPr="000440F3">
        <w:rPr>
          <w:rStyle w:val="DipnotBavurusu"/>
          <w:rFonts w:cs="Times New Roman"/>
          <w:szCs w:val="24"/>
        </w:rPr>
        <w:footnoteReference w:id="55"/>
      </w:r>
    </w:p>
    <w:p w14:paraId="7A4822AC" w14:textId="1F161331" w:rsidR="007F7863" w:rsidRPr="000440F3" w:rsidRDefault="007F7863" w:rsidP="008454FE">
      <w:pPr>
        <w:spacing w:line="360" w:lineRule="auto"/>
        <w:rPr>
          <w:rFonts w:cs="Times New Roman"/>
          <w:szCs w:val="24"/>
        </w:rPr>
      </w:pPr>
      <w:r w:rsidRPr="000440F3">
        <w:rPr>
          <w:rFonts w:cs="Times New Roman"/>
          <w:szCs w:val="24"/>
        </w:rPr>
        <w:t xml:space="preserve">Yapay zekâ, e-ticaret platformlarında kişiselleştirilmiş ürün önerileri ve teklifler sunarak müşteri deneyimini geliştirir. </w:t>
      </w:r>
      <w:r w:rsidR="007E75DA" w:rsidRPr="000440F3">
        <w:rPr>
          <w:rFonts w:cs="Times New Roman"/>
          <w:szCs w:val="24"/>
        </w:rPr>
        <w:t>Yapay zekâ</w:t>
      </w:r>
      <w:r w:rsidRPr="000440F3">
        <w:rPr>
          <w:rFonts w:cs="Times New Roman"/>
          <w:szCs w:val="24"/>
        </w:rPr>
        <w:t xml:space="preserve"> destekli sistemler, müşteri tercihlerine ve alışkanlıklarına göre ürün önerileri sunar, özel indirimler ve kampanyalar düzenler. Bu</w:t>
      </w:r>
      <w:r w:rsidR="00A044D9" w:rsidRPr="000440F3">
        <w:rPr>
          <w:rFonts w:cs="Times New Roman"/>
          <w:szCs w:val="24"/>
        </w:rPr>
        <w:t xml:space="preserve"> sayede, müşteri memnuniyeti</w:t>
      </w:r>
      <w:r w:rsidRPr="000440F3">
        <w:rPr>
          <w:rFonts w:cs="Times New Roman"/>
          <w:szCs w:val="24"/>
        </w:rPr>
        <w:t xml:space="preserve"> art</w:t>
      </w:r>
      <w:r w:rsidR="00A044D9" w:rsidRPr="000440F3">
        <w:rPr>
          <w:rFonts w:cs="Times New Roman"/>
          <w:szCs w:val="24"/>
        </w:rPr>
        <w:t>a</w:t>
      </w:r>
      <w:r w:rsidRPr="000440F3">
        <w:rPr>
          <w:rFonts w:cs="Times New Roman"/>
          <w:szCs w:val="24"/>
        </w:rPr>
        <w:t>r ve daha yüksek dönüşüm oranları sağla</w:t>
      </w:r>
      <w:r w:rsidR="00A044D9" w:rsidRPr="000440F3">
        <w:rPr>
          <w:rFonts w:cs="Times New Roman"/>
          <w:szCs w:val="24"/>
        </w:rPr>
        <w:t>nı</w:t>
      </w:r>
      <w:r w:rsidRPr="000440F3">
        <w:rPr>
          <w:rFonts w:cs="Times New Roman"/>
          <w:szCs w:val="24"/>
        </w:rPr>
        <w:t>r. Yapay zekâ, e-ticaret sektöründe fiyat optimizasyonu ve dinamik fiyatlandırma stratejilerini</w:t>
      </w:r>
      <w:r w:rsidR="00A044D9" w:rsidRPr="000440F3">
        <w:rPr>
          <w:rFonts w:cs="Times New Roman"/>
          <w:szCs w:val="24"/>
        </w:rPr>
        <w:t xml:space="preserve"> de</w:t>
      </w:r>
      <w:r w:rsidRPr="000440F3">
        <w:rPr>
          <w:rFonts w:cs="Times New Roman"/>
          <w:szCs w:val="24"/>
        </w:rPr>
        <w:t xml:space="preserve"> destekler. </w:t>
      </w:r>
      <w:r w:rsidR="009569C3" w:rsidRPr="000440F3">
        <w:rPr>
          <w:rFonts w:cs="Times New Roman"/>
          <w:szCs w:val="24"/>
        </w:rPr>
        <w:t xml:space="preserve">Yapay zekâ </w:t>
      </w:r>
      <w:r w:rsidR="00A044D9" w:rsidRPr="000440F3">
        <w:rPr>
          <w:rFonts w:cs="Times New Roman"/>
          <w:szCs w:val="24"/>
        </w:rPr>
        <w:t>algoritmaları,</w:t>
      </w:r>
      <w:r w:rsidRPr="000440F3">
        <w:rPr>
          <w:rFonts w:cs="Times New Roman"/>
          <w:szCs w:val="24"/>
        </w:rPr>
        <w:t xml:space="preserve"> rakip fiyatları, talep ve arz durumunu, mevsimsel etkileri ve diğer faktörleri dikkate alarak ürün fiyatlarını optimize eder. Bu</w:t>
      </w:r>
      <w:r w:rsidR="007E75DA" w:rsidRPr="000440F3">
        <w:rPr>
          <w:rFonts w:cs="Times New Roman"/>
          <w:szCs w:val="24"/>
        </w:rPr>
        <w:t xml:space="preserve"> durum</w:t>
      </w:r>
      <w:r w:rsidRPr="000440F3">
        <w:rPr>
          <w:rFonts w:cs="Times New Roman"/>
          <w:szCs w:val="24"/>
        </w:rPr>
        <w:t>, e-ticaret platformlarına daha rekabetçi fiyatlar sunma ve gel</w:t>
      </w:r>
      <w:r w:rsidR="009569C3" w:rsidRPr="000440F3">
        <w:rPr>
          <w:rFonts w:cs="Times New Roman"/>
          <w:szCs w:val="24"/>
        </w:rPr>
        <w:t>irlerini artırma imkânı sağlar.</w:t>
      </w:r>
    </w:p>
    <w:p w14:paraId="3C670796" w14:textId="0B1EC077" w:rsidR="007F7863" w:rsidRPr="000440F3" w:rsidRDefault="00B36866" w:rsidP="008454FE">
      <w:pPr>
        <w:pStyle w:val="Balk3"/>
        <w:rPr>
          <w:rFonts w:cs="Times New Roman"/>
        </w:rPr>
      </w:pPr>
      <w:bookmarkStart w:id="160" w:name="_Toc134301487"/>
      <w:bookmarkStart w:id="161" w:name="_Toc134301580"/>
      <w:bookmarkStart w:id="162" w:name="_Toc134301705"/>
      <w:bookmarkStart w:id="163" w:name="_Toc134301802"/>
      <w:bookmarkStart w:id="164" w:name="_Toc134385865"/>
      <w:bookmarkStart w:id="165" w:name="_Toc175491148"/>
      <w:r w:rsidRPr="000440F3">
        <w:rPr>
          <w:rFonts w:cs="Times New Roman"/>
        </w:rPr>
        <w:t>1.6.7</w:t>
      </w:r>
      <w:r w:rsidR="00DD2B27" w:rsidRPr="000440F3">
        <w:rPr>
          <w:rFonts w:cs="Times New Roman"/>
        </w:rPr>
        <w:t>.</w:t>
      </w:r>
      <w:r w:rsidRPr="000440F3">
        <w:rPr>
          <w:rFonts w:cs="Times New Roman"/>
        </w:rPr>
        <w:t xml:space="preserve"> </w:t>
      </w:r>
      <w:r w:rsidR="007F7863" w:rsidRPr="000440F3">
        <w:rPr>
          <w:rFonts w:cs="Times New Roman"/>
        </w:rPr>
        <w:t>Hukuk</w:t>
      </w:r>
      <w:bookmarkEnd w:id="160"/>
      <w:bookmarkEnd w:id="161"/>
      <w:bookmarkEnd w:id="162"/>
      <w:bookmarkEnd w:id="163"/>
      <w:bookmarkEnd w:id="164"/>
      <w:bookmarkEnd w:id="165"/>
    </w:p>
    <w:p w14:paraId="579ADCEF" w14:textId="3ABBDFC5" w:rsidR="007F7863" w:rsidRPr="000440F3" w:rsidRDefault="007F7863" w:rsidP="008454FE">
      <w:pPr>
        <w:spacing w:line="360" w:lineRule="auto"/>
        <w:rPr>
          <w:rFonts w:cs="Times New Roman"/>
          <w:szCs w:val="24"/>
        </w:rPr>
      </w:pPr>
      <w:r w:rsidRPr="000440F3">
        <w:rPr>
          <w:rFonts w:cs="Times New Roman"/>
          <w:szCs w:val="24"/>
        </w:rPr>
        <w:t xml:space="preserve">Yapay zekâ, hukuki araştırma ve analiz süreçlerini hızlandırarak </w:t>
      </w:r>
      <w:r w:rsidR="009D336F" w:rsidRPr="000440F3">
        <w:rPr>
          <w:rFonts w:cs="Times New Roman"/>
          <w:szCs w:val="24"/>
        </w:rPr>
        <w:t>hâkimlerin</w:t>
      </w:r>
      <w:r w:rsidRPr="000440F3">
        <w:rPr>
          <w:rFonts w:cs="Times New Roman"/>
          <w:szCs w:val="24"/>
        </w:rPr>
        <w:t xml:space="preserve">, avukatların ve diğer hukuk çalışanlarının vakit kazanmalarını sağlamaktadır. Yapay zekâ destekli sistemler, hukuk kaynaklarını tarayarak karmaşık hukuk sorunlarına yanıt bulabilir ve mevzuattaki değişiklikleri takip ederek güncel bilgiler sunabilir. Örnek olarak, IBM şirketi tarafından geliştirilen Watson uygulaması, hukukla ilgili sorulara hukuk kaynaklarından bilgi toplayarak yanıt vermektedir. Yapay zekâ, hukuk alanında dava sonuçlarını ve anlaşmazlıkların çözüm süreçlerini tahmin etmek için de kullanılmaktadır. </w:t>
      </w:r>
      <w:r w:rsidR="00E577CF" w:rsidRPr="000440F3">
        <w:rPr>
          <w:rFonts w:cs="Times New Roman"/>
          <w:szCs w:val="24"/>
        </w:rPr>
        <w:t xml:space="preserve">Örneğin </w:t>
      </w:r>
      <w:r w:rsidRPr="000440F3">
        <w:rPr>
          <w:rFonts w:cs="Times New Roman"/>
          <w:szCs w:val="24"/>
        </w:rPr>
        <w:t>Türkiye</w:t>
      </w:r>
      <w:r w:rsidR="004D6686" w:rsidRPr="000440F3">
        <w:rPr>
          <w:rFonts w:cs="Times New Roman"/>
          <w:szCs w:val="24"/>
        </w:rPr>
        <w:t>’</w:t>
      </w:r>
      <w:r w:rsidRPr="000440F3">
        <w:rPr>
          <w:rFonts w:cs="Times New Roman"/>
          <w:szCs w:val="24"/>
        </w:rPr>
        <w:t>de geliştirilen ARYA adlı yapay zekâ sistemi, Yargıtay</w:t>
      </w:r>
      <w:r w:rsidR="004D6686" w:rsidRPr="000440F3">
        <w:rPr>
          <w:rFonts w:cs="Times New Roman"/>
          <w:szCs w:val="24"/>
        </w:rPr>
        <w:t>’</w:t>
      </w:r>
      <w:r w:rsidRPr="000440F3">
        <w:rPr>
          <w:rFonts w:cs="Times New Roman"/>
          <w:szCs w:val="24"/>
        </w:rPr>
        <w:t>da görülen davalarının sonuçlarını yaklaşık %90 doğruluk oranıyla tahmin edebilmektedir. Bu tahminler, avukatların strateji belirlemelerine ve dava süreçlerini yönetmelerine katkı sağlamaktadır.</w:t>
      </w:r>
      <w:r w:rsidRPr="000440F3">
        <w:rPr>
          <w:rStyle w:val="DipnotBavurusu"/>
          <w:rFonts w:cs="Times New Roman"/>
          <w:szCs w:val="24"/>
        </w:rPr>
        <w:footnoteReference w:id="56"/>
      </w:r>
    </w:p>
    <w:p w14:paraId="6B1A95B0" w14:textId="119F2FA4" w:rsidR="007F7863" w:rsidRPr="000440F3" w:rsidRDefault="007F7863" w:rsidP="008454FE">
      <w:pPr>
        <w:spacing w:line="360" w:lineRule="auto"/>
        <w:rPr>
          <w:rFonts w:cs="Times New Roman"/>
          <w:szCs w:val="24"/>
        </w:rPr>
      </w:pPr>
      <w:r w:rsidRPr="000440F3">
        <w:rPr>
          <w:rFonts w:cs="Times New Roman"/>
          <w:szCs w:val="24"/>
        </w:rPr>
        <w:t xml:space="preserve">Yapay zekâ, hukuk alanında otomatik sözleşme ve belge hazırlama süreçlerini kolaylaştırarak zaman ve maliyet tasarrufu </w:t>
      </w:r>
      <w:r w:rsidR="007E75DA" w:rsidRPr="000440F3">
        <w:rPr>
          <w:rFonts w:cs="Times New Roman"/>
          <w:szCs w:val="24"/>
        </w:rPr>
        <w:t>sağlamaktadır</w:t>
      </w:r>
      <w:r w:rsidRPr="000440F3">
        <w:rPr>
          <w:rFonts w:cs="Times New Roman"/>
          <w:szCs w:val="24"/>
        </w:rPr>
        <w:t xml:space="preserve">. Yapay zekâ tabanlı sistemler, </w:t>
      </w:r>
      <w:r w:rsidRPr="000440F3">
        <w:rPr>
          <w:rFonts w:cs="Times New Roman"/>
          <w:szCs w:val="24"/>
        </w:rPr>
        <w:lastRenderedPageBreak/>
        <w:t xml:space="preserve">önceden hazırlanmış şablonlara dayalı olarak özelleştirilmiş sözleşmeler ve belgeler oluşturabilir. Bu süreç hukuk profesyonellerinin rutin işlerden kurtulmasına ve diğer işlere odaklanmasına olanak </w:t>
      </w:r>
      <w:r w:rsidR="007E75DA" w:rsidRPr="000440F3">
        <w:rPr>
          <w:rFonts w:cs="Times New Roman"/>
          <w:szCs w:val="24"/>
        </w:rPr>
        <w:t>tanımaktadır</w:t>
      </w:r>
      <w:r w:rsidRPr="000440F3">
        <w:rPr>
          <w:rFonts w:cs="Times New Roman"/>
          <w:szCs w:val="24"/>
        </w:rPr>
        <w:t>.</w:t>
      </w:r>
    </w:p>
    <w:p w14:paraId="75ED6B1C" w14:textId="121DCFDA" w:rsidR="007F7863" w:rsidRPr="000440F3" w:rsidRDefault="007F7863" w:rsidP="008454FE">
      <w:pPr>
        <w:spacing w:line="360" w:lineRule="auto"/>
        <w:rPr>
          <w:rFonts w:cs="Times New Roman"/>
          <w:szCs w:val="24"/>
        </w:rPr>
      </w:pPr>
      <w:r w:rsidRPr="000440F3">
        <w:rPr>
          <w:rFonts w:cs="Times New Roman"/>
          <w:szCs w:val="24"/>
        </w:rPr>
        <w:t xml:space="preserve">Yapay zekâ hukuk sistemine yeni değişiklikler getirme iddiasıyla üç teknoloji sunmaktadır. Bunlar; destekleyici teknolojiler, yerine gelen teknolojiler ve bozucu teknolojiler olarak sınıflandırılabilir. Destekleyici teknolojiler, hukuk sistemi içindeki </w:t>
      </w:r>
      <w:r w:rsidR="006F4371" w:rsidRPr="000440F3">
        <w:rPr>
          <w:rFonts w:cs="Times New Roman"/>
          <w:szCs w:val="24"/>
        </w:rPr>
        <w:t>kişileri</w:t>
      </w:r>
      <w:r w:rsidRPr="000440F3">
        <w:rPr>
          <w:rFonts w:cs="Times New Roman"/>
          <w:szCs w:val="24"/>
        </w:rPr>
        <w:t xml:space="preserve"> bilgilendiren ve yönlendiren sistemlerdir. Yerine gelen teknolojiler ise i</w:t>
      </w:r>
      <w:r w:rsidR="00E11269" w:rsidRPr="000440F3">
        <w:rPr>
          <w:rFonts w:cs="Times New Roman"/>
          <w:szCs w:val="24"/>
        </w:rPr>
        <w:t>nsanların gerçekleştirdiği işlem</w:t>
      </w:r>
      <w:r w:rsidRPr="000440F3">
        <w:rPr>
          <w:rFonts w:cs="Times New Roman"/>
          <w:szCs w:val="24"/>
        </w:rPr>
        <w:t xml:space="preserve"> ve faaliyetlerin teknoloji tarafından üstlenilmesidir. Bozucu teknolojiler ise hukuk sistemini kökten değiştiren uygulamalar olarak anlaşılabilir.</w:t>
      </w:r>
      <w:r w:rsidRPr="000440F3">
        <w:rPr>
          <w:rFonts w:cs="Times New Roman"/>
          <w:szCs w:val="24"/>
          <w:vertAlign w:val="superscript"/>
        </w:rPr>
        <w:footnoteReference w:id="57"/>
      </w:r>
    </w:p>
    <w:p w14:paraId="3032F9D9" w14:textId="1C2FE3B7" w:rsidR="007F7863" w:rsidRPr="000440F3" w:rsidRDefault="007F7863" w:rsidP="008454FE">
      <w:pPr>
        <w:spacing w:line="360" w:lineRule="auto"/>
        <w:rPr>
          <w:rFonts w:cs="Times New Roman"/>
          <w:szCs w:val="24"/>
        </w:rPr>
      </w:pPr>
      <w:r w:rsidRPr="000440F3">
        <w:rPr>
          <w:rFonts w:cs="Times New Roman"/>
          <w:szCs w:val="24"/>
        </w:rPr>
        <w:t>Destekleyici teknoloji uygulamaları, hukuk sisteminin mevcut yapısına dokunmadan işleyişine katkı sağlar ve kolaylaştırıcı bir işlev görür. Türkiye</w:t>
      </w:r>
      <w:r w:rsidR="004D6686" w:rsidRPr="000440F3">
        <w:rPr>
          <w:rFonts w:cs="Times New Roman"/>
          <w:szCs w:val="24"/>
        </w:rPr>
        <w:t>’</w:t>
      </w:r>
      <w:r w:rsidR="00C56983" w:rsidRPr="000440F3">
        <w:rPr>
          <w:rFonts w:cs="Times New Roman"/>
          <w:szCs w:val="24"/>
        </w:rPr>
        <w:t>de özellikle</w:t>
      </w:r>
      <w:r w:rsidRPr="000440F3">
        <w:rPr>
          <w:rFonts w:cs="Times New Roman"/>
          <w:szCs w:val="24"/>
        </w:rPr>
        <w:t xml:space="preserve"> Sinerji, Lexpera ve Kazancı gibi yazılımlar buna örnek gösterilebilir. </w:t>
      </w:r>
    </w:p>
    <w:p w14:paraId="2EA7CA3B" w14:textId="6F752BEF" w:rsidR="007F7863" w:rsidRPr="000440F3" w:rsidRDefault="007F7863" w:rsidP="008454FE">
      <w:pPr>
        <w:spacing w:line="360" w:lineRule="auto"/>
        <w:rPr>
          <w:rFonts w:cs="Times New Roman"/>
          <w:szCs w:val="24"/>
        </w:rPr>
      </w:pPr>
      <w:r w:rsidRPr="000440F3">
        <w:rPr>
          <w:rFonts w:cs="Times New Roman"/>
          <w:szCs w:val="24"/>
        </w:rPr>
        <w:t>Hukuki araştırma konusunda, Lexis</w:t>
      </w:r>
      <w:r w:rsidR="00DD63C2" w:rsidRPr="000440F3">
        <w:rPr>
          <w:rFonts w:cs="Times New Roman"/>
          <w:szCs w:val="24"/>
        </w:rPr>
        <w:t xml:space="preserve"> </w:t>
      </w:r>
      <w:r w:rsidRPr="000440F3">
        <w:rPr>
          <w:rFonts w:cs="Times New Roman"/>
          <w:szCs w:val="24"/>
        </w:rPr>
        <w:t xml:space="preserve">Nexis ve Practical Law gibi firmalar, büyük </w:t>
      </w:r>
      <w:r w:rsidR="00914C27" w:rsidRPr="000440F3">
        <w:rPr>
          <w:rFonts w:cs="Times New Roman"/>
          <w:szCs w:val="24"/>
        </w:rPr>
        <w:t>çevrim içi</w:t>
      </w:r>
      <w:r w:rsidRPr="000440F3">
        <w:rPr>
          <w:rFonts w:cs="Times New Roman"/>
          <w:szCs w:val="24"/>
        </w:rPr>
        <w:t xml:space="preserve"> yasal veri kaynaklarını kullanarak avukatlara </w:t>
      </w:r>
      <w:r w:rsidR="009569C3" w:rsidRPr="000440F3">
        <w:rPr>
          <w:rFonts w:cs="Times New Roman"/>
          <w:szCs w:val="24"/>
        </w:rPr>
        <w:t>uyuşmazlık</w:t>
      </w:r>
      <w:r w:rsidR="00E11269" w:rsidRPr="000440F3">
        <w:rPr>
          <w:rFonts w:cs="Times New Roman"/>
          <w:szCs w:val="24"/>
        </w:rPr>
        <w:t xml:space="preserve">la </w:t>
      </w:r>
      <w:r w:rsidRPr="000440F3">
        <w:rPr>
          <w:rFonts w:cs="Times New Roman"/>
          <w:szCs w:val="24"/>
        </w:rPr>
        <w:t>ilgili konularda araştırma yapmasına yardımcı olmaktadır. Bu uygulamalar, yargı içerisinde yer alarak doğrudan değişime neden olmaktan ziyade özellikle avukatların hukuk pratiğine katkı sağlayan unsurlar olarak karşımıza çıkar. Bu uygulamaların sayısı her geçen gün artmakta ve çalışma prensipleri sürekli olarak gelişmektedir. Yapay zekâ ve teknolojik uygulamaların hukuk alanındaki etkisi hem hukukçuların çalışma yöntemlerini hem de hukuk sistemlerinin genel işleyişini önemli ölçüde etkilemekte ve geliştirmektedir. Bu nedenle yapay zekâ ile hukukun daha verimli ve etkili bir şekilde işlemesi sağlanarak adaletin daha hızlı ve doğru bir şekilde tecelli etmesi hedeflenmektedir.</w:t>
      </w:r>
    </w:p>
    <w:p w14:paraId="76060F73" w14:textId="376150A4" w:rsidR="007F7863" w:rsidRPr="000440F3" w:rsidRDefault="007F7863" w:rsidP="008454FE">
      <w:pPr>
        <w:spacing w:line="360" w:lineRule="auto"/>
        <w:rPr>
          <w:rFonts w:cs="Times New Roman"/>
          <w:szCs w:val="24"/>
        </w:rPr>
      </w:pPr>
      <w:r w:rsidRPr="000440F3">
        <w:rPr>
          <w:rFonts w:cs="Times New Roman"/>
          <w:szCs w:val="24"/>
        </w:rPr>
        <w:t>Ülkemizde gelişen teknoloji uygulamalarının en büyük örneği Ulusal Yargı Ağı Projesi olarak bilinen UYAP</w:t>
      </w:r>
      <w:r w:rsidR="00E11269" w:rsidRPr="000440F3">
        <w:rPr>
          <w:rFonts w:cs="Times New Roman"/>
          <w:szCs w:val="24"/>
        </w:rPr>
        <w:t>’</w:t>
      </w:r>
      <w:r w:rsidRPr="000440F3">
        <w:rPr>
          <w:rFonts w:cs="Times New Roman"/>
          <w:szCs w:val="24"/>
        </w:rPr>
        <w:t>tır. UYAP sistemiyle, hukuki işlemler büyük ölçüde dijital ortama aktarılmıştır. Sistem sayesinde elektronik ortamda dosyalara erişim sağlanmakta</w:t>
      </w:r>
      <w:r w:rsidR="006F4371" w:rsidRPr="000440F3">
        <w:rPr>
          <w:rFonts w:cs="Times New Roman"/>
          <w:szCs w:val="24"/>
        </w:rPr>
        <w:t>,</w:t>
      </w:r>
      <w:r w:rsidRPr="000440F3">
        <w:rPr>
          <w:rFonts w:cs="Times New Roman"/>
          <w:szCs w:val="24"/>
        </w:rPr>
        <w:t xml:space="preserve"> evrak ve dilekçelere elektronik imza atılabilmekte ve davalar elektronik olarak açılıp dağıtılmaktadır. UYAP vasıtasıyla avukatlar duruşmalara video konferans yöntemiyle katılabilmekte ve daha önce fiziksel olarak gerçekleştirilmesi gereken birçok hukuki işlem artık elektronik ortamda yapılabilmektedir. UYAP sistemi yargılama süreçlerindeki işleyiş </w:t>
      </w:r>
      <w:r w:rsidRPr="000440F3">
        <w:rPr>
          <w:rFonts w:cs="Times New Roman"/>
          <w:szCs w:val="24"/>
        </w:rPr>
        <w:lastRenderedPageBreak/>
        <w:t>pratiğini doğrudan etkilediğinden dolayı önemli bir teknolojik gelişme olarak kabul edilmektedir.</w:t>
      </w:r>
      <w:r w:rsidR="00175BAA" w:rsidRPr="000440F3">
        <w:rPr>
          <w:rStyle w:val="DipnotBavurusu"/>
          <w:rFonts w:cs="Times New Roman"/>
          <w:szCs w:val="24"/>
        </w:rPr>
        <w:footnoteReference w:id="58"/>
      </w:r>
    </w:p>
    <w:p w14:paraId="618B9CB2" w14:textId="6D1396D6" w:rsidR="007F7863" w:rsidRPr="000440F3" w:rsidRDefault="007F7863" w:rsidP="008454FE">
      <w:pPr>
        <w:spacing w:line="360" w:lineRule="auto"/>
        <w:rPr>
          <w:rFonts w:cs="Times New Roman"/>
          <w:szCs w:val="24"/>
        </w:rPr>
      </w:pPr>
      <w:r w:rsidRPr="000440F3">
        <w:rPr>
          <w:rFonts w:cs="Times New Roman"/>
          <w:szCs w:val="24"/>
        </w:rPr>
        <w:t xml:space="preserve">UYAP sistemine benzer bir örnek olarak </w:t>
      </w:r>
      <w:r w:rsidR="002700BE" w:rsidRPr="000440F3">
        <w:rPr>
          <w:rFonts w:cs="Times New Roman"/>
          <w:szCs w:val="24"/>
        </w:rPr>
        <w:t>Amerika Birleşik Devletleri</w:t>
      </w:r>
      <w:r w:rsidR="004D6686" w:rsidRPr="000440F3">
        <w:rPr>
          <w:rFonts w:cs="Times New Roman"/>
          <w:szCs w:val="24"/>
        </w:rPr>
        <w:t>’</w:t>
      </w:r>
      <w:r w:rsidR="002700BE" w:rsidRPr="000440F3">
        <w:rPr>
          <w:rFonts w:cs="Times New Roman"/>
          <w:szCs w:val="24"/>
        </w:rPr>
        <w:t>nde (</w:t>
      </w:r>
      <w:r w:rsidR="00A021BA" w:rsidRPr="000440F3">
        <w:rPr>
          <w:rFonts w:cs="Times New Roman"/>
          <w:szCs w:val="24"/>
        </w:rPr>
        <w:t>ABD</w:t>
      </w:r>
      <w:r w:rsidR="002700BE" w:rsidRPr="000440F3">
        <w:rPr>
          <w:rFonts w:cs="Times New Roman"/>
          <w:szCs w:val="24"/>
        </w:rPr>
        <w:t>)</w:t>
      </w:r>
      <w:r w:rsidRPr="000440F3">
        <w:rPr>
          <w:rFonts w:cs="Times New Roman"/>
          <w:szCs w:val="24"/>
        </w:rPr>
        <w:t xml:space="preserve"> kullanılan PACER (Public Access to Court Electronic Records) sisteminden bahsedebiliriz. PACER</w:t>
      </w:r>
      <w:r w:rsidR="00E11269" w:rsidRPr="000440F3">
        <w:rPr>
          <w:rFonts w:cs="Times New Roman"/>
          <w:szCs w:val="24"/>
        </w:rPr>
        <w:t xml:space="preserve"> sistemi sayesinde</w:t>
      </w:r>
      <w:r w:rsidR="00A87EDC" w:rsidRPr="000440F3">
        <w:rPr>
          <w:rFonts w:cs="Times New Roman"/>
          <w:szCs w:val="24"/>
        </w:rPr>
        <w:t>,</w:t>
      </w:r>
      <w:r w:rsidRPr="000440F3">
        <w:rPr>
          <w:rStyle w:val="DipnotBavurusu"/>
          <w:rFonts w:cs="Times New Roman"/>
          <w:szCs w:val="24"/>
        </w:rPr>
        <w:footnoteReference w:id="59"/>
      </w:r>
      <w:r w:rsidRPr="000440F3">
        <w:rPr>
          <w:rFonts w:cs="Times New Roman"/>
          <w:szCs w:val="24"/>
        </w:rPr>
        <w:t xml:space="preserve"> dosya</w:t>
      </w:r>
      <w:r w:rsidR="00E11269" w:rsidRPr="000440F3">
        <w:rPr>
          <w:rFonts w:cs="Times New Roman"/>
          <w:szCs w:val="24"/>
        </w:rPr>
        <w:t>da yer alan</w:t>
      </w:r>
      <w:r w:rsidRPr="000440F3">
        <w:rPr>
          <w:rFonts w:cs="Times New Roman"/>
          <w:szCs w:val="24"/>
        </w:rPr>
        <w:t xml:space="preserve"> belgeler</w:t>
      </w:r>
      <w:r w:rsidR="00E11269" w:rsidRPr="000440F3">
        <w:rPr>
          <w:rFonts w:cs="Times New Roman"/>
          <w:szCs w:val="24"/>
        </w:rPr>
        <w:t>e</w:t>
      </w:r>
      <w:r w:rsidRPr="000440F3">
        <w:rPr>
          <w:rFonts w:cs="Times New Roman"/>
          <w:szCs w:val="24"/>
        </w:rPr>
        <w:t xml:space="preserve"> 24 saat erişim sağlanabilmekte ve mahkemeye elektronik olarak dilekçe veya belge sunulabilmektedir.</w:t>
      </w:r>
    </w:p>
    <w:p w14:paraId="4407447C" w14:textId="222CAAD8" w:rsidR="007F7863" w:rsidRPr="000440F3" w:rsidRDefault="007F7863" w:rsidP="008454FE">
      <w:pPr>
        <w:spacing w:line="360" w:lineRule="auto"/>
        <w:rPr>
          <w:rFonts w:cs="Times New Roman"/>
          <w:szCs w:val="24"/>
        </w:rPr>
      </w:pPr>
      <w:r w:rsidRPr="000440F3">
        <w:rPr>
          <w:rFonts w:cs="Times New Roman"/>
          <w:szCs w:val="24"/>
        </w:rPr>
        <w:t>Yapay zekânın hukuk alanında kullanımında Çin</w:t>
      </w:r>
      <w:r w:rsidR="004D6686" w:rsidRPr="000440F3">
        <w:rPr>
          <w:rFonts w:cs="Times New Roman"/>
          <w:szCs w:val="24"/>
        </w:rPr>
        <w:t>’</w:t>
      </w:r>
      <w:r w:rsidRPr="000440F3">
        <w:rPr>
          <w:rFonts w:cs="Times New Roman"/>
          <w:szCs w:val="24"/>
        </w:rPr>
        <w:t>deki a</w:t>
      </w:r>
      <w:r w:rsidR="008562A3" w:rsidRPr="000440F3">
        <w:rPr>
          <w:rFonts w:cs="Times New Roman"/>
          <w:szCs w:val="24"/>
        </w:rPr>
        <w:t xml:space="preserve">kıllı mahkemeler projesi önemli bir </w:t>
      </w:r>
      <w:r w:rsidRPr="000440F3">
        <w:rPr>
          <w:rFonts w:cs="Times New Roman"/>
          <w:szCs w:val="24"/>
        </w:rPr>
        <w:t>örnektir. Bu proje ile tüm yargı sistemi, teknolojik yenilikler kullanılar</w:t>
      </w:r>
      <w:r w:rsidR="00175BAA" w:rsidRPr="000440F3">
        <w:rPr>
          <w:rFonts w:cs="Times New Roman"/>
          <w:szCs w:val="24"/>
        </w:rPr>
        <w:t>ak modernize edilmeye çalışılmıştır</w:t>
      </w:r>
      <w:r w:rsidRPr="000440F3">
        <w:rPr>
          <w:rFonts w:cs="Times New Roman"/>
          <w:szCs w:val="24"/>
        </w:rPr>
        <w:t xml:space="preserve">. Mahkemeler tarafından verilen tüm kararlar </w:t>
      </w:r>
      <w:r w:rsidR="00914C27" w:rsidRPr="000440F3">
        <w:rPr>
          <w:rFonts w:cs="Times New Roman"/>
          <w:szCs w:val="24"/>
        </w:rPr>
        <w:t>çevrim içi</w:t>
      </w:r>
      <w:r w:rsidRPr="000440F3">
        <w:rPr>
          <w:rFonts w:cs="Times New Roman"/>
          <w:szCs w:val="24"/>
        </w:rPr>
        <w:t xml:space="preserve"> ortak bir platformda yayınlanarak büyük bir veri havuzu oluşturulmuştur. İnternet üzerinden başvurulan ve çevrim</w:t>
      </w:r>
      <w:r w:rsidR="00914C27" w:rsidRPr="000440F3">
        <w:rPr>
          <w:rFonts w:cs="Times New Roman"/>
          <w:szCs w:val="24"/>
        </w:rPr>
        <w:t xml:space="preserve"> </w:t>
      </w:r>
      <w:r w:rsidRPr="000440F3">
        <w:rPr>
          <w:rFonts w:cs="Times New Roman"/>
          <w:szCs w:val="24"/>
        </w:rPr>
        <w:t>içi görülen mahk</w:t>
      </w:r>
      <w:r w:rsidR="00550736" w:rsidRPr="000440F3">
        <w:rPr>
          <w:rFonts w:cs="Times New Roman"/>
          <w:szCs w:val="24"/>
        </w:rPr>
        <w:t>emeler kurulmuştur. Blokzincir</w:t>
      </w:r>
      <w:r w:rsidRPr="000440F3">
        <w:rPr>
          <w:rFonts w:cs="Times New Roman"/>
          <w:szCs w:val="24"/>
        </w:rPr>
        <w:t xml:space="preserve"> teknolojisi ise burada internet mahkemelerinde delil koruma amacıyla kullanılmaktadır. Covid-19 pandemisiyle birlikte akıllı mahkemelerin sayısı artırılmış ve </w:t>
      </w:r>
      <w:r w:rsidR="00914C27" w:rsidRPr="000440F3">
        <w:rPr>
          <w:rFonts w:cs="Times New Roman"/>
          <w:szCs w:val="24"/>
        </w:rPr>
        <w:t>çevrim içi</w:t>
      </w:r>
      <w:r w:rsidRPr="000440F3">
        <w:rPr>
          <w:rFonts w:cs="Times New Roman"/>
          <w:szCs w:val="24"/>
        </w:rPr>
        <w:t xml:space="preserve"> duruşmaların sayısı çoğalmıştır. Bu durum, Çin</w:t>
      </w:r>
      <w:r w:rsidR="004D6686" w:rsidRPr="000440F3">
        <w:rPr>
          <w:rFonts w:cs="Times New Roman"/>
          <w:szCs w:val="24"/>
        </w:rPr>
        <w:t>’</w:t>
      </w:r>
      <w:r w:rsidRPr="000440F3">
        <w:rPr>
          <w:rFonts w:cs="Times New Roman"/>
          <w:szCs w:val="24"/>
        </w:rPr>
        <w:t>deki mahkeme sisteminin teknolojik yeniliklerle sürekli olarak değiştiğini göstermektedir.</w:t>
      </w:r>
      <w:r w:rsidRPr="000440F3">
        <w:rPr>
          <w:rFonts w:cs="Times New Roman"/>
          <w:szCs w:val="24"/>
          <w:vertAlign w:val="superscript"/>
        </w:rPr>
        <w:footnoteReference w:id="60"/>
      </w:r>
    </w:p>
    <w:p w14:paraId="65DB317F" w14:textId="3075BB38" w:rsidR="007F7863" w:rsidRPr="000440F3" w:rsidRDefault="007F7863" w:rsidP="008454FE">
      <w:pPr>
        <w:spacing w:line="360" w:lineRule="auto"/>
        <w:rPr>
          <w:rFonts w:cs="Times New Roman"/>
          <w:szCs w:val="24"/>
        </w:rPr>
      </w:pPr>
      <w:r w:rsidRPr="000440F3">
        <w:rPr>
          <w:rFonts w:cs="Times New Roman"/>
          <w:szCs w:val="24"/>
        </w:rPr>
        <w:t xml:space="preserve">Pandemi dönemindeki mahkemelerde </w:t>
      </w:r>
      <w:r w:rsidR="00914C27" w:rsidRPr="000440F3">
        <w:rPr>
          <w:rFonts w:cs="Times New Roman"/>
          <w:szCs w:val="24"/>
        </w:rPr>
        <w:t>çevrim içi</w:t>
      </w:r>
      <w:r w:rsidRPr="000440F3">
        <w:rPr>
          <w:rFonts w:cs="Times New Roman"/>
          <w:szCs w:val="24"/>
        </w:rPr>
        <w:t xml:space="preserve"> uygulamaların kullanımı artmıştır. Remote Courts Worldwide</w:t>
      </w:r>
      <w:r w:rsidRPr="000440F3">
        <w:rPr>
          <w:rFonts w:cs="Times New Roman"/>
          <w:szCs w:val="24"/>
          <w:vertAlign w:val="superscript"/>
        </w:rPr>
        <w:footnoteReference w:id="61"/>
      </w:r>
      <w:r w:rsidRPr="000440F3">
        <w:rPr>
          <w:rFonts w:cs="Times New Roman"/>
          <w:szCs w:val="24"/>
        </w:rPr>
        <w:t xml:space="preserve"> adlı girişim, dünyanın farklı bölgelerindeki </w:t>
      </w:r>
      <w:r w:rsidR="00914C27" w:rsidRPr="000440F3">
        <w:rPr>
          <w:rFonts w:cs="Times New Roman"/>
          <w:szCs w:val="24"/>
        </w:rPr>
        <w:t>çevrim içi</w:t>
      </w:r>
      <w:r w:rsidRPr="000440F3">
        <w:rPr>
          <w:rFonts w:cs="Times New Roman"/>
          <w:szCs w:val="24"/>
        </w:rPr>
        <w:t xml:space="preserve"> mahkeme kullanıcılarından, </w:t>
      </w:r>
      <w:r w:rsidR="00E11269" w:rsidRPr="000440F3">
        <w:rPr>
          <w:rFonts w:cs="Times New Roman"/>
          <w:szCs w:val="24"/>
        </w:rPr>
        <w:t>hâkimlerden</w:t>
      </w:r>
      <w:r w:rsidR="00914C27" w:rsidRPr="000440F3">
        <w:rPr>
          <w:rFonts w:cs="Times New Roman"/>
          <w:szCs w:val="24"/>
        </w:rPr>
        <w:t xml:space="preserve"> ve avukatlardan </w:t>
      </w:r>
      <w:r w:rsidRPr="000440F3">
        <w:rPr>
          <w:rFonts w:cs="Times New Roman"/>
          <w:szCs w:val="24"/>
        </w:rPr>
        <w:t xml:space="preserve">bilgi toplayarak, pandemi sürecinde </w:t>
      </w:r>
      <w:r w:rsidR="00914C27" w:rsidRPr="000440F3">
        <w:rPr>
          <w:rFonts w:cs="Times New Roman"/>
          <w:szCs w:val="24"/>
        </w:rPr>
        <w:t>yargı işlerinin</w:t>
      </w:r>
      <w:r w:rsidRPr="000440F3">
        <w:rPr>
          <w:rFonts w:cs="Times New Roman"/>
          <w:szCs w:val="24"/>
        </w:rPr>
        <w:t xml:space="preserve"> sürdürülmesi için 40</w:t>
      </w:r>
      <w:r w:rsidR="004D6686" w:rsidRPr="000440F3">
        <w:rPr>
          <w:rFonts w:cs="Times New Roman"/>
          <w:szCs w:val="24"/>
        </w:rPr>
        <w:t>’</w:t>
      </w:r>
      <w:r w:rsidRPr="000440F3">
        <w:rPr>
          <w:rFonts w:cs="Times New Roman"/>
          <w:szCs w:val="24"/>
        </w:rPr>
        <w:t xml:space="preserve">tan fazla ülkede </w:t>
      </w:r>
      <w:r w:rsidR="00914C27" w:rsidRPr="000440F3">
        <w:rPr>
          <w:rFonts w:cs="Times New Roman"/>
          <w:szCs w:val="24"/>
        </w:rPr>
        <w:t>çevrim içi</w:t>
      </w:r>
      <w:r w:rsidRPr="000440F3">
        <w:rPr>
          <w:rFonts w:cs="Times New Roman"/>
          <w:szCs w:val="24"/>
        </w:rPr>
        <w:t xml:space="preserve"> mahkemelerin kullanıldığını açıklamıştır. Girişim, dünya çapında elde ettiği geri dönüşlerle, neyin işe yarayıp neyin yaramadığını belirlemeyi amaçlayarak, somut deneyimler ışığında performansı artırma yollarını araştırmaktadır. Pandeminin mahkemelerin uzaktan çalışma süreçlerini hızlandırdığı açıktır. Ancak bu uygulamaların ne kadar süreklilik kazanacağı veya nasıl gelişeceği zamanla anlaşılacaktır.</w:t>
      </w:r>
    </w:p>
    <w:p w14:paraId="2506B6EC" w14:textId="554F7116" w:rsidR="007F7863" w:rsidRPr="000440F3" w:rsidRDefault="00914C27" w:rsidP="008454FE">
      <w:pPr>
        <w:spacing w:line="360" w:lineRule="auto"/>
        <w:rPr>
          <w:rFonts w:cs="Times New Roman"/>
          <w:szCs w:val="24"/>
        </w:rPr>
      </w:pPr>
      <w:r w:rsidRPr="000440F3">
        <w:rPr>
          <w:rFonts w:cs="Times New Roman"/>
          <w:szCs w:val="24"/>
        </w:rPr>
        <w:t>Çevrim içi</w:t>
      </w:r>
      <w:r w:rsidR="007F7863" w:rsidRPr="000440F3">
        <w:rPr>
          <w:rFonts w:cs="Times New Roman"/>
          <w:szCs w:val="24"/>
        </w:rPr>
        <w:t xml:space="preserve"> uyuşmazlık çözümü (ODR)</w:t>
      </w:r>
      <w:r w:rsidR="001B3360" w:rsidRPr="000440F3">
        <w:rPr>
          <w:rFonts w:cs="Times New Roman"/>
          <w:szCs w:val="24"/>
        </w:rPr>
        <w:t>,</w:t>
      </w:r>
      <w:r w:rsidR="007F7863" w:rsidRPr="000440F3">
        <w:rPr>
          <w:rFonts w:cs="Times New Roman"/>
          <w:szCs w:val="24"/>
        </w:rPr>
        <w:t xml:space="preserve"> tarafların </w:t>
      </w:r>
      <w:r w:rsidRPr="000440F3">
        <w:rPr>
          <w:rFonts w:cs="Times New Roman"/>
          <w:szCs w:val="24"/>
        </w:rPr>
        <w:t>çevrim içi</w:t>
      </w:r>
      <w:r w:rsidR="007F7863" w:rsidRPr="000440F3">
        <w:rPr>
          <w:rFonts w:cs="Times New Roman"/>
          <w:szCs w:val="24"/>
        </w:rPr>
        <w:t xml:space="preserve"> platformlar aracılığıyla anlaşmazlıklarını çözmeye çalıştığı bir süreçtir. ODR, temel olarak alternatif uyuşmazlık </w:t>
      </w:r>
      <w:r w:rsidR="007F7863" w:rsidRPr="000440F3">
        <w:rPr>
          <w:rFonts w:cs="Times New Roman"/>
          <w:szCs w:val="24"/>
        </w:rPr>
        <w:lastRenderedPageBreak/>
        <w:t>çözümü (ADR) yöntemlerinin (arabuluculuk, tahkim vb.) internet ve diğer dijital teknolojilerle desteklenmesidir. ODR</w:t>
      </w:r>
      <w:r w:rsidR="00E11269" w:rsidRPr="000440F3">
        <w:rPr>
          <w:rFonts w:cs="Times New Roman"/>
          <w:szCs w:val="24"/>
        </w:rPr>
        <w:t>;</w:t>
      </w:r>
      <w:r w:rsidR="007F7863" w:rsidRPr="000440F3">
        <w:rPr>
          <w:rFonts w:cs="Times New Roman"/>
          <w:szCs w:val="24"/>
        </w:rPr>
        <w:t xml:space="preserve"> tüketiciler, işletmeler ve hükümetler arasındaki anlaşmazlıkları çözmek için kullanılabilir ve genellikle daha hızlı, daha ucuz ve daha erişilebilir bir yöntem olarak görülmektedir.</w:t>
      </w:r>
      <w:r w:rsidR="00CD56D9" w:rsidRPr="000440F3">
        <w:rPr>
          <w:rStyle w:val="DipnotBavurusu"/>
          <w:rFonts w:cs="Times New Roman"/>
          <w:szCs w:val="24"/>
        </w:rPr>
        <w:footnoteReference w:id="62"/>
      </w:r>
    </w:p>
    <w:p w14:paraId="0DA430C9" w14:textId="61F29A70" w:rsidR="007F7863" w:rsidRPr="000440F3" w:rsidRDefault="007F7863" w:rsidP="008454FE">
      <w:pPr>
        <w:spacing w:line="360" w:lineRule="auto"/>
        <w:rPr>
          <w:rFonts w:cs="Times New Roman"/>
          <w:szCs w:val="24"/>
        </w:rPr>
      </w:pPr>
      <w:r w:rsidRPr="000440F3">
        <w:rPr>
          <w:rFonts w:cs="Times New Roman"/>
          <w:szCs w:val="24"/>
        </w:rPr>
        <w:t>ODR sistemleri, tarafların fiziksel olarak aynı yerde bulunmasına gerek olmaksızın anlaşmazlıkların çözülebilmesini sağlar. Bu durum, özellikle farklı coğrafi bölgelerde yaşayan veya hareket etmekte zorluk çeken kişiler için adalete erişimi kolaylaştırır. ODR sistemleri, yazılı belgeler, sesli video kayıtlar, gerçek zamanlı etkileşimler gibi çeşitli iletişim araçlarını kullanarak tarafların anlaşmazlık çözüm süreçlerine katılımını sağlar.</w:t>
      </w:r>
    </w:p>
    <w:p w14:paraId="6EF05992" w14:textId="3EC95B31" w:rsidR="007F7863" w:rsidRPr="000440F3" w:rsidRDefault="007F7863" w:rsidP="008454FE">
      <w:pPr>
        <w:spacing w:line="360" w:lineRule="auto"/>
        <w:rPr>
          <w:rFonts w:cs="Times New Roman"/>
          <w:szCs w:val="24"/>
        </w:rPr>
      </w:pPr>
      <w:r w:rsidRPr="000440F3">
        <w:rPr>
          <w:rFonts w:cs="Times New Roman"/>
          <w:szCs w:val="24"/>
        </w:rPr>
        <w:t>ODR</w:t>
      </w:r>
      <w:r w:rsidR="00E11269" w:rsidRPr="000440F3">
        <w:rPr>
          <w:rFonts w:cs="Times New Roman"/>
          <w:szCs w:val="24"/>
        </w:rPr>
        <w:t>;</w:t>
      </w:r>
      <w:r w:rsidRPr="000440F3">
        <w:rPr>
          <w:rFonts w:cs="Times New Roman"/>
          <w:szCs w:val="24"/>
        </w:rPr>
        <w:t xml:space="preserve"> e-ticaret, telif hakkı ihlalleri, domain adı anlaşmazlıkları ve diğer teknoloji odaklı anlaşmazlıklar gibi alanlarda kullanımına oldukça uygun bir yöntemdir. Bununla birlikte, ODR sistemlerinin daha geniş anlaşmazlık türlerine uygulanması için çalışmalar sürmektedir.</w:t>
      </w:r>
      <w:r w:rsidR="00EB6481" w:rsidRPr="000440F3">
        <w:rPr>
          <w:rStyle w:val="DipnotBavurusu"/>
          <w:rFonts w:cs="Times New Roman"/>
          <w:szCs w:val="24"/>
        </w:rPr>
        <w:footnoteReference w:id="63"/>
      </w:r>
    </w:p>
    <w:p w14:paraId="15A92BFB" w14:textId="76AD32E3" w:rsidR="007F7863" w:rsidRPr="000440F3" w:rsidRDefault="007F7863" w:rsidP="008454FE">
      <w:pPr>
        <w:spacing w:line="360" w:lineRule="auto"/>
        <w:rPr>
          <w:rFonts w:cs="Times New Roman"/>
          <w:szCs w:val="24"/>
        </w:rPr>
      </w:pPr>
      <w:r w:rsidRPr="000440F3">
        <w:rPr>
          <w:rFonts w:cs="Times New Roman"/>
          <w:szCs w:val="24"/>
        </w:rPr>
        <w:t xml:space="preserve">Sonuç olarak, yerine gelen teknoloji uygulamaları, hukuk sistemlerinin işleyişini ve pratiklerini değiştirmekte ve adalete erişimi artırmaktadır. Mahkemelerin </w:t>
      </w:r>
      <w:r w:rsidR="00914C27" w:rsidRPr="000440F3">
        <w:rPr>
          <w:rFonts w:cs="Times New Roman"/>
          <w:szCs w:val="24"/>
        </w:rPr>
        <w:t>çevrim içi</w:t>
      </w:r>
      <w:r w:rsidRPr="000440F3">
        <w:rPr>
          <w:rFonts w:cs="Times New Roman"/>
          <w:szCs w:val="24"/>
        </w:rPr>
        <w:t xml:space="preserve"> ortamlara taşınması, akıllı mahkemeler, ODR gibi uygulamalar sayesinde, hukuk dünyası teknolojik yeniliklere </w:t>
      </w:r>
      <w:r w:rsidR="00950B46" w:rsidRPr="000440F3">
        <w:rPr>
          <w:rFonts w:cs="Times New Roman"/>
          <w:szCs w:val="24"/>
        </w:rPr>
        <w:t>uyum sağlamaktadır</w:t>
      </w:r>
      <w:r w:rsidRPr="000440F3">
        <w:rPr>
          <w:rFonts w:cs="Times New Roman"/>
          <w:szCs w:val="24"/>
        </w:rPr>
        <w:t>. Bu süreç, adalete erişimin hızlanması, maliyetlerin düşmesi ve mahkeme ve adalet sisteminin daha verimli h</w:t>
      </w:r>
      <w:r w:rsidR="00950B46" w:rsidRPr="000440F3">
        <w:rPr>
          <w:rFonts w:cs="Times New Roman"/>
          <w:szCs w:val="24"/>
        </w:rPr>
        <w:t>â</w:t>
      </w:r>
      <w:r w:rsidRPr="000440F3">
        <w:rPr>
          <w:rFonts w:cs="Times New Roman"/>
          <w:szCs w:val="24"/>
        </w:rPr>
        <w:t>le gelmesi gibi olumlu sonuçlar doğurmaktadır. Öte yandan, bu tür teknolojik uygulamaların başarılı bir şekilde uygulanması, gizlilik, güvenlik ve teknik altyapı gibi konuların dikkate alınmasını gerektirmektedir.</w:t>
      </w:r>
    </w:p>
    <w:p w14:paraId="6F54FE45" w14:textId="23A176A9" w:rsidR="007F7863" w:rsidRPr="000440F3" w:rsidRDefault="007F7863" w:rsidP="008454FE">
      <w:pPr>
        <w:spacing w:line="360" w:lineRule="auto"/>
        <w:rPr>
          <w:rFonts w:cs="Times New Roman"/>
          <w:szCs w:val="24"/>
        </w:rPr>
      </w:pPr>
      <w:r w:rsidRPr="000440F3">
        <w:rPr>
          <w:rFonts w:cs="Times New Roman"/>
          <w:szCs w:val="24"/>
        </w:rPr>
        <w:t xml:space="preserve">Hukuk ve teknoloji arasındaki bu etkileşim, hukuk eğitimi ve hukuk profesyonellerinin becerilerinin geliştirilmesi açısından da önemlidir. </w:t>
      </w:r>
      <w:r w:rsidR="00E11269" w:rsidRPr="000440F3">
        <w:rPr>
          <w:rFonts w:cs="Times New Roman"/>
          <w:szCs w:val="24"/>
        </w:rPr>
        <w:t>Hâkimler</w:t>
      </w:r>
      <w:r w:rsidRPr="000440F3">
        <w:rPr>
          <w:rFonts w:cs="Times New Roman"/>
          <w:szCs w:val="24"/>
        </w:rPr>
        <w:t>, avukatlar ve diğer hukuk mesleği çalışanları, teknolojik uygulamaları ve araçları etkin bir şekilde kullanabilmek için gerekli beceri ve bilgiye sahip olmalıdır. Bu durum hukuk eğitimi ve mesleki gelişim programlarının, teknolojinin kullanımını ve etkisini dikkate alacak şekilde güncellenmesi</w:t>
      </w:r>
      <w:r w:rsidR="00BF7E94" w:rsidRPr="000440F3">
        <w:rPr>
          <w:rFonts w:cs="Times New Roman"/>
          <w:szCs w:val="24"/>
        </w:rPr>
        <w:t xml:space="preserve"> gerektiğini öne çıkarmaktadır. </w:t>
      </w:r>
      <w:r w:rsidRPr="000440F3">
        <w:rPr>
          <w:rFonts w:cs="Times New Roman"/>
          <w:szCs w:val="24"/>
        </w:rPr>
        <w:t xml:space="preserve">Ayrıca, teknoloji uygulamalarının yaygınlaşmasıyla birlikte, hukukun ve adaletin etik boyutlarının göz önünde bulundurulması </w:t>
      </w:r>
      <w:r w:rsidRPr="000440F3">
        <w:rPr>
          <w:rFonts w:cs="Times New Roman"/>
          <w:szCs w:val="24"/>
        </w:rPr>
        <w:lastRenderedPageBreak/>
        <w:t>da önem taşımaktadır. Özellikle yapay zekâ ve algoritmaların kullanımının artması, karar verme süreçlerinde şeffaflık, hesap verebilirlik ve adil olma gibi konuları gündeme getirmektedir. Bu nedenle, hukuk profesyonellerinin, teknolojinin kullanımı ve etkisi ile ilgili etik değerlerle ilgili sorunları ele alabilmeleri gerekmektedir.</w:t>
      </w:r>
      <w:r w:rsidR="00BF7E94" w:rsidRPr="000440F3">
        <w:rPr>
          <w:rStyle w:val="DipnotBavurusu"/>
          <w:rFonts w:cs="Times New Roman"/>
          <w:szCs w:val="24"/>
        </w:rPr>
        <w:footnoteReference w:id="64"/>
      </w:r>
    </w:p>
    <w:p w14:paraId="2AABA2D1" w14:textId="72C7CD41" w:rsidR="007F7863" w:rsidRPr="000440F3" w:rsidRDefault="00550736" w:rsidP="008454FE">
      <w:pPr>
        <w:spacing w:line="360" w:lineRule="auto"/>
        <w:rPr>
          <w:rFonts w:cs="Times New Roman"/>
          <w:szCs w:val="24"/>
        </w:rPr>
      </w:pPr>
      <w:r w:rsidRPr="000440F3">
        <w:rPr>
          <w:rFonts w:cs="Times New Roman"/>
          <w:szCs w:val="24"/>
        </w:rPr>
        <w:t xml:space="preserve">Netice </w:t>
      </w:r>
      <w:r w:rsidR="00950B46" w:rsidRPr="000440F3">
        <w:rPr>
          <w:rFonts w:cs="Times New Roman"/>
          <w:szCs w:val="24"/>
        </w:rPr>
        <w:t>itibarıyla</w:t>
      </w:r>
      <w:r w:rsidR="007F7863" w:rsidRPr="000440F3">
        <w:rPr>
          <w:rFonts w:cs="Times New Roman"/>
          <w:szCs w:val="24"/>
        </w:rPr>
        <w:t xml:space="preserve"> yerine gelen teknoloji uygulamaları, hukuk sistemlerinin ve pratiklerinin dönüşümüne önemli katkılar sağlamaktadır. Bu dönüşüm, hukuk profesyonellerinin, eğitim sistemlerinin güncellenmesi, geliştirilmesi</w:t>
      </w:r>
      <w:r w:rsidR="006F4371" w:rsidRPr="000440F3">
        <w:rPr>
          <w:rFonts w:cs="Times New Roman"/>
          <w:szCs w:val="24"/>
        </w:rPr>
        <w:t>yle</w:t>
      </w:r>
      <w:r w:rsidR="008562A3" w:rsidRPr="000440F3">
        <w:rPr>
          <w:rFonts w:cs="Times New Roman"/>
          <w:szCs w:val="24"/>
        </w:rPr>
        <w:t xml:space="preserve"> ele alınmalıdır. Gelecekte</w:t>
      </w:r>
      <w:r w:rsidR="007F7863" w:rsidRPr="000440F3">
        <w:rPr>
          <w:rFonts w:cs="Times New Roman"/>
          <w:szCs w:val="24"/>
        </w:rPr>
        <w:t xml:space="preserve"> teknolojinin hukuk ve adalet alanındaki etkisi ve potansiyeli, daha adil, şeffaf ve erişilebilir bir adalet sistemi için fırsatlar sunacaktır.</w:t>
      </w:r>
    </w:p>
    <w:p w14:paraId="1591E83F" w14:textId="658B50DD" w:rsidR="007F7863" w:rsidRPr="000440F3" w:rsidRDefault="00172F16" w:rsidP="008454FE">
      <w:pPr>
        <w:spacing w:line="360" w:lineRule="auto"/>
        <w:rPr>
          <w:rFonts w:cs="Times New Roman"/>
          <w:szCs w:val="24"/>
        </w:rPr>
      </w:pPr>
      <w:r w:rsidRPr="000440F3">
        <w:rPr>
          <w:rFonts w:cs="Times New Roman"/>
          <w:szCs w:val="24"/>
        </w:rPr>
        <w:t>A</w:t>
      </w:r>
      <w:r w:rsidR="007F7863" w:rsidRPr="000440F3">
        <w:rPr>
          <w:rFonts w:cs="Times New Roman"/>
          <w:szCs w:val="24"/>
        </w:rPr>
        <w:t>BD</w:t>
      </w:r>
      <w:r w:rsidR="004D6686" w:rsidRPr="000440F3">
        <w:rPr>
          <w:rFonts w:cs="Times New Roman"/>
          <w:szCs w:val="24"/>
        </w:rPr>
        <w:t>’</w:t>
      </w:r>
      <w:r w:rsidR="007F7863" w:rsidRPr="000440F3">
        <w:rPr>
          <w:rFonts w:cs="Times New Roman"/>
          <w:szCs w:val="24"/>
        </w:rPr>
        <w:t xml:space="preserve">de özel bir şirket tarafından geliştirilen ve kullanılan COMPAS (Correctional Offender Management Profiling for Alternative Sanctions), çalışma şekli fikri mülkiyet nedeniyle gizli tutulan, şüphelilerin tekrar suç işleme oranını yaş, cinsiyet, sabıka gibi 137 </w:t>
      </w:r>
      <w:r w:rsidR="00E11269" w:rsidRPr="000440F3">
        <w:rPr>
          <w:rFonts w:cs="Times New Roman"/>
          <w:szCs w:val="24"/>
        </w:rPr>
        <w:t xml:space="preserve">farklı </w:t>
      </w:r>
      <w:r w:rsidR="007F7863" w:rsidRPr="000440F3">
        <w:rPr>
          <w:rFonts w:cs="Times New Roman"/>
          <w:szCs w:val="24"/>
        </w:rPr>
        <w:t xml:space="preserve">unsura göre hesaplayan ve yargıçların kararları üzerinde etkisi olan bir yapay zekâ programıdır. COMPAS, geliştiricileri tarafından </w:t>
      </w:r>
      <w:r w:rsidR="009208E1" w:rsidRPr="000440F3">
        <w:rPr>
          <w:rFonts w:cs="Times New Roman"/>
          <w:szCs w:val="24"/>
        </w:rPr>
        <w:t>“</w:t>
      </w:r>
      <w:r w:rsidR="007F7863" w:rsidRPr="000440F3">
        <w:rPr>
          <w:rFonts w:cs="Times New Roman"/>
          <w:i/>
          <w:szCs w:val="24"/>
        </w:rPr>
        <w:t>mahkûmiyet kararları</w:t>
      </w:r>
      <w:r w:rsidR="004115F3" w:rsidRPr="000440F3">
        <w:rPr>
          <w:rFonts w:cs="Times New Roman"/>
          <w:i/>
          <w:szCs w:val="24"/>
        </w:rPr>
        <w:t>,</w:t>
      </w:r>
      <w:r w:rsidR="007F7863" w:rsidRPr="000440F3">
        <w:rPr>
          <w:rFonts w:cs="Times New Roman"/>
          <w:i/>
          <w:szCs w:val="24"/>
        </w:rPr>
        <w:t xml:space="preserve"> tedavi ve vaka yönetimi ve suçta tekerrür gibi risk ve ihtiyaç değerlendirmelerini birleştiren karar destekleyici bir otomat yazılım paketi</w:t>
      </w:r>
      <w:r w:rsidR="009208E1" w:rsidRPr="000440F3">
        <w:rPr>
          <w:rFonts w:cs="Times New Roman"/>
          <w:szCs w:val="24"/>
        </w:rPr>
        <w:t>”</w:t>
      </w:r>
      <w:r w:rsidR="007F7863" w:rsidRPr="000440F3">
        <w:rPr>
          <w:rFonts w:cs="Times New Roman"/>
          <w:szCs w:val="24"/>
        </w:rPr>
        <w:t xml:space="preserve"> olarak tanımlanmaktadır.</w:t>
      </w:r>
      <w:r w:rsidR="00BC4609" w:rsidRPr="000440F3">
        <w:rPr>
          <w:rStyle w:val="DipnotBavurusu"/>
          <w:rFonts w:cs="Times New Roman"/>
          <w:szCs w:val="24"/>
        </w:rPr>
        <w:footnoteReference w:id="65"/>
      </w:r>
    </w:p>
    <w:p w14:paraId="198774D5" w14:textId="3418604D" w:rsidR="007F7863" w:rsidRPr="000440F3" w:rsidRDefault="007F7863" w:rsidP="008454FE">
      <w:pPr>
        <w:spacing w:line="360" w:lineRule="auto"/>
        <w:rPr>
          <w:rFonts w:cs="Times New Roman"/>
          <w:szCs w:val="24"/>
        </w:rPr>
      </w:pPr>
      <w:r w:rsidRPr="000440F3">
        <w:rPr>
          <w:rFonts w:cs="Times New Roman"/>
          <w:szCs w:val="24"/>
        </w:rPr>
        <w:t xml:space="preserve">COMPAS, ceza yargılamasında doğrudan kullanılmaktadır. Yazılımın risk değerlendirmesi, yargıçlar üzerindeki etkisi açısından Türk yargısındaki bilirkişi raporlarına benzer </w:t>
      </w:r>
      <w:r w:rsidR="008562A3" w:rsidRPr="000440F3">
        <w:rPr>
          <w:rFonts w:cs="Times New Roman"/>
          <w:szCs w:val="24"/>
        </w:rPr>
        <w:t>olduğu söylenebilir. Bu nedenle</w:t>
      </w:r>
      <w:r w:rsidRPr="000440F3">
        <w:rPr>
          <w:rFonts w:cs="Times New Roman"/>
          <w:szCs w:val="24"/>
        </w:rPr>
        <w:t xml:space="preserve"> yargılamadaki rolü açısından COMPAS, yapay zekâ yargıcı tartışmalarında ele alınan bir yapay zekâ yazılımıdır. </w:t>
      </w:r>
    </w:p>
    <w:p w14:paraId="0935EF51" w14:textId="2D8CF1C3" w:rsidR="007F7863" w:rsidRPr="000440F3" w:rsidRDefault="007F7863" w:rsidP="00550736">
      <w:pPr>
        <w:spacing w:line="360" w:lineRule="auto"/>
        <w:rPr>
          <w:rFonts w:cs="Times New Roman"/>
          <w:szCs w:val="24"/>
        </w:rPr>
      </w:pPr>
      <w:r w:rsidRPr="000440F3">
        <w:rPr>
          <w:rFonts w:cs="Times New Roman"/>
          <w:szCs w:val="24"/>
        </w:rPr>
        <w:t>COMPAS ile ilgili yargıya taşınan bir karar örnek olarak gösterilecektir. Buna göre Loomis adlı kişi tarafından Wisconsin Eyaleti</w:t>
      </w:r>
      <w:r w:rsidR="004D6686" w:rsidRPr="000440F3">
        <w:rPr>
          <w:rFonts w:cs="Times New Roman"/>
          <w:szCs w:val="24"/>
        </w:rPr>
        <w:t>’</w:t>
      </w:r>
      <w:r w:rsidRPr="000440F3">
        <w:rPr>
          <w:rFonts w:cs="Times New Roman"/>
          <w:szCs w:val="24"/>
        </w:rPr>
        <w:t>ne açılan dava, temyiz yoluyla ABD Yüksek Mahkemesine başvurulmuş ve burada karara bağlanmıştır. Davacı, davasında temel olarak üç argüman ileri sürmüştür. Birincisi, COMPAS</w:t>
      </w:r>
      <w:r w:rsidR="004D6686" w:rsidRPr="000440F3">
        <w:rPr>
          <w:rFonts w:cs="Times New Roman"/>
          <w:szCs w:val="24"/>
        </w:rPr>
        <w:t>’</w:t>
      </w:r>
      <w:r w:rsidRPr="000440F3">
        <w:rPr>
          <w:rFonts w:cs="Times New Roman"/>
          <w:szCs w:val="24"/>
        </w:rPr>
        <w:t>ın fikri mülkiyet nedeniyle yazılımın doğruluğunun değerlendirilmesinin engellendiği</w:t>
      </w:r>
      <w:r w:rsidR="00E11269" w:rsidRPr="000440F3">
        <w:rPr>
          <w:rFonts w:cs="Times New Roman"/>
          <w:szCs w:val="24"/>
        </w:rPr>
        <w:t>ni</w:t>
      </w:r>
      <w:r w:rsidRPr="000440F3">
        <w:rPr>
          <w:rFonts w:cs="Times New Roman"/>
          <w:szCs w:val="24"/>
        </w:rPr>
        <w:t xml:space="preserve"> ve sanığın doğru bilgi temelinde mahkûm edilmesinin gerektiği argümanı</w:t>
      </w:r>
      <w:r w:rsidR="00914C27" w:rsidRPr="000440F3">
        <w:rPr>
          <w:rFonts w:cs="Times New Roman"/>
          <w:szCs w:val="24"/>
        </w:rPr>
        <w:t>nı</w:t>
      </w:r>
      <w:r w:rsidRPr="000440F3">
        <w:rPr>
          <w:rFonts w:cs="Times New Roman"/>
          <w:szCs w:val="24"/>
        </w:rPr>
        <w:t xml:space="preserve"> </w:t>
      </w:r>
      <w:r w:rsidR="00E11269" w:rsidRPr="000440F3">
        <w:rPr>
          <w:rFonts w:cs="Times New Roman"/>
          <w:szCs w:val="24"/>
        </w:rPr>
        <w:t>sunmuştur</w:t>
      </w:r>
      <w:r w:rsidRPr="000440F3">
        <w:rPr>
          <w:rFonts w:cs="Times New Roman"/>
          <w:szCs w:val="24"/>
        </w:rPr>
        <w:t>. İkincisi, cezada şahsiliğin olmadığını ve bu nedenle yargılanma hakkının ihlal edildiği</w:t>
      </w:r>
      <w:r w:rsidR="00E11269" w:rsidRPr="000440F3">
        <w:rPr>
          <w:rFonts w:cs="Times New Roman"/>
          <w:szCs w:val="24"/>
        </w:rPr>
        <w:t>ni iddia etmişti</w:t>
      </w:r>
      <w:r w:rsidRPr="000440F3">
        <w:rPr>
          <w:rFonts w:cs="Times New Roman"/>
          <w:szCs w:val="24"/>
        </w:rPr>
        <w:t>r. Üçüncüsü, ceza verirken cinsiyete dayalı değerlendirmelerin yapılmasının uygun olmadığı</w:t>
      </w:r>
      <w:r w:rsidR="00E11269" w:rsidRPr="000440F3">
        <w:rPr>
          <w:rFonts w:cs="Times New Roman"/>
          <w:szCs w:val="24"/>
        </w:rPr>
        <w:t>nı</w:t>
      </w:r>
      <w:r w:rsidRPr="000440F3">
        <w:rPr>
          <w:rFonts w:cs="Times New Roman"/>
          <w:szCs w:val="24"/>
        </w:rPr>
        <w:t xml:space="preserve"> ifade e</w:t>
      </w:r>
      <w:r w:rsidR="00E11269" w:rsidRPr="000440F3">
        <w:rPr>
          <w:rFonts w:cs="Times New Roman"/>
          <w:szCs w:val="24"/>
        </w:rPr>
        <w:t>tmiştir</w:t>
      </w:r>
      <w:r w:rsidRPr="000440F3">
        <w:rPr>
          <w:rFonts w:cs="Times New Roman"/>
          <w:szCs w:val="24"/>
        </w:rPr>
        <w:t xml:space="preserve">. Ancak </w:t>
      </w:r>
      <w:r w:rsidRPr="000440F3">
        <w:rPr>
          <w:rFonts w:cs="Times New Roman"/>
          <w:szCs w:val="24"/>
        </w:rPr>
        <w:lastRenderedPageBreak/>
        <w:t>Yüksek Mahkeme, COMPAS</w:t>
      </w:r>
      <w:r w:rsidR="004D6686" w:rsidRPr="000440F3">
        <w:rPr>
          <w:rFonts w:cs="Times New Roman"/>
          <w:szCs w:val="24"/>
        </w:rPr>
        <w:t>’</w:t>
      </w:r>
      <w:r w:rsidRPr="000440F3">
        <w:rPr>
          <w:rFonts w:cs="Times New Roman"/>
          <w:szCs w:val="24"/>
        </w:rPr>
        <w:t>ın kullanımının hukuka uygun olduğuna karar vermiştir. Gerekçe olarak sanığın COMPAS puanına ve ilgili rapora erişimi olduğu ve COMPAS risk değerlendirmesi puanını çürütme, tamamlama ve açıklama fırsatına sahip olduğu belirtilmiştir. Bu nedenle mahkeme, ceza yargılamasında COMPAS</w:t>
      </w:r>
      <w:r w:rsidR="004D6686" w:rsidRPr="000440F3">
        <w:rPr>
          <w:rFonts w:cs="Times New Roman"/>
          <w:szCs w:val="24"/>
        </w:rPr>
        <w:t>’</w:t>
      </w:r>
      <w:r w:rsidRPr="000440F3">
        <w:rPr>
          <w:rFonts w:cs="Times New Roman"/>
          <w:szCs w:val="24"/>
        </w:rPr>
        <w:t xml:space="preserve">ın kullanımını engellememiştir. Ancak yargıçlara, bu tür risk değerlendirmesi yazılımlarının sorunlu olabileceği hatırlatılmış ve dört husus </w:t>
      </w:r>
      <w:r w:rsidR="009D78AB" w:rsidRPr="000440F3">
        <w:rPr>
          <w:rFonts w:cs="Times New Roman"/>
          <w:szCs w:val="24"/>
        </w:rPr>
        <w:t>sıralamıştır</w:t>
      </w:r>
      <w:r w:rsidR="00550736" w:rsidRPr="000440F3">
        <w:rPr>
          <w:rFonts w:cs="Times New Roman"/>
          <w:szCs w:val="24"/>
        </w:rPr>
        <w:t>. Bunlardan ilki</w:t>
      </w:r>
      <w:r w:rsidR="009D78AB" w:rsidRPr="000440F3">
        <w:rPr>
          <w:rFonts w:cs="Times New Roman"/>
          <w:szCs w:val="24"/>
        </w:rPr>
        <w:t>nde</w:t>
      </w:r>
      <w:r w:rsidR="00550736" w:rsidRPr="000440F3">
        <w:rPr>
          <w:rFonts w:cs="Times New Roman"/>
          <w:szCs w:val="24"/>
        </w:rPr>
        <w:t xml:space="preserve"> </w:t>
      </w:r>
      <w:r w:rsidRPr="000440F3">
        <w:rPr>
          <w:rFonts w:cs="Times New Roman"/>
          <w:szCs w:val="24"/>
        </w:rPr>
        <w:t>COMPAS</w:t>
      </w:r>
      <w:r w:rsidR="004D6686" w:rsidRPr="000440F3">
        <w:rPr>
          <w:rFonts w:cs="Times New Roman"/>
          <w:szCs w:val="24"/>
        </w:rPr>
        <w:t>’</w:t>
      </w:r>
      <w:r w:rsidRPr="000440F3">
        <w:rPr>
          <w:rFonts w:cs="Times New Roman"/>
          <w:szCs w:val="24"/>
        </w:rPr>
        <w:t xml:space="preserve">ın fikri mülkiyet nedeniyle değerlendirmede kullanılan faktörlerin nasıl belirlendiğinin gizli </w:t>
      </w:r>
      <w:r w:rsidR="00550736" w:rsidRPr="000440F3">
        <w:rPr>
          <w:rFonts w:cs="Times New Roman"/>
          <w:szCs w:val="24"/>
        </w:rPr>
        <w:t>tutulmasına dikkat çekilmiştir. İkinci</w:t>
      </w:r>
      <w:r w:rsidR="009D78AB" w:rsidRPr="000440F3">
        <w:rPr>
          <w:rFonts w:cs="Times New Roman"/>
          <w:szCs w:val="24"/>
        </w:rPr>
        <w:t>sinde</w:t>
      </w:r>
      <w:r w:rsidR="00550736" w:rsidRPr="000440F3">
        <w:rPr>
          <w:rFonts w:cs="Times New Roman"/>
          <w:szCs w:val="24"/>
        </w:rPr>
        <w:t xml:space="preserve"> r</w:t>
      </w:r>
      <w:r w:rsidRPr="000440F3">
        <w:rPr>
          <w:rFonts w:cs="Times New Roman"/>
          <w:szCs w:val="24"/>
        </w:rPr>
        <w:t>isk değerlendirmesinin sanıkları ulusal</w:t>
      </w:r>
      <w:r w:rsidR="009D78AB" w:rsidRPr="000440F3">
        <w:rPr>
          <w:rFonts w:cs="Times New Roman"/>
          <w:szCs w:val="24"/>
        </w:rPr>
        <w:t xml:space="preserve"> bir örneklemle karşılaştırdığı</w:t>
      </w:r>
      <w:r w:rsidRPr="000440F3">
        <w:rPr>
          <w:rFonts w:cs="Times New Roman"/>
          <w:szCs w:val="24"/>
        </w:rPr>
        <w:t xml:space="preserve"> ancak Wisconsin nüfusu için istatistiksel olarak henüz bir doğrulama çalışması</w:t>
      </w:r>
      <w:r w:rsidR="00550736" w:rsidRPr="000440F3">
        <w:rPr>
          <w:rFonts w:cs="Times New Roman"/>
          <w:szCs w:val="24"/>
        </w:rPr>
        <w:t xml:space="preserve"> tamamlanmadığı belirtilmiştir. Üçüncü olarak </w:t>
      </w:r>
      <w:r w:rsidRPr="000440F3">
        <w:rPr>
          <w:rFonts w:cs="Times New Roman"/>
          <w:szCs w:val="24"/>
        </w:rPr>
        <w:t xml:space="preserve">COMPAS risk değerlendirmesi puanlarıyla ilgili bazı çalışmaların, azınlık </w:t>
      </w:r>
      <w:r w:rsidR="009D78AB" w:rsidRPr="000440F3">
        <w:rPr>
          <w:rFonts w:cs="Times New Roman"/>
          <w:szCs w:val="24"/>
        </w:rPr>
        <w:t>suçluların</w:t>
      </w:r>
      <w:r w:rsidRPr="000440F3">
        <w:rPr>
          <w:rFonts w:cs="Times New Roman"/>
          <w:szCs w:val="24"/>
        </w:rPr>
        <w:t xml:space="preserve"> orantısız bir şekilde tekrar suç işleme riskine sahip olarak sınıflandırıp sınıflandırmadıklarına dair soruları günd</w:t>
      </w:r>
      <w:r w:rsidR="00550736" w:rsidRPr="000440F3">
        <w:rPr>
          <w:rFonts w:cs="Times New Roman"/>
          <w:szCs w:val="24"/>
        </w:rPr>
        <w:t>eme getirdiği ifade edilmiştir. Son olarak r</w:t>
      </w:r>
      <w:r w:rsidRPr="000440F3">
        <w:rPr>
          <w:rFonts w:cs="Times New Roman"/>
          <w:szCs w:val="24"/>
        </w:rPr>
        <w:t>isk değerlendirme araçlarının, nüfus ve sosyal yapının sürekli değişmesi nedeniyle doğruluk açısından sürekli takip edilmesi ve yeniden düzenlenmesi gerektiği vurgulanmıştır.</w:t>
      </w:r>
      <w:r w:rsidR="004C56D8" w:rsidRPr="000440F3">
        <w:rPr>
          <w:rStyle w:val="DipnotBavurusu"/>
          <w:rFonts w:cs="Times New Roman"/>
          <w:szCs w:val="24"/>
        </w:rPr>
        <w:footnoteReference w:id="66"/>
      </w:r>
    </w:p>
    <w:p w14:paraId="752A9F2F" w14:textId="5F685380" w:rsidR="007F7863" w:rsidRPr="000440F3" w:rsidRDefault="007F7863" w:rsidP="008454FE">
      <w:pPr>
        <w:spacing w:line="360" w:lineRule="auto"/>
        <w:contextualSpacing/>
        <w:rPr>
          <w:rFonts w:cs="Times New Roman"/>
          <w:szCs w:val="24"/>
        </w:rPr>
      </w:pPr>
      <w:r w:rsidRPr="000440F3">
        <w:rPr>
          <w:rFonts w:cs="Times New Roman"/>
          <w:szCs w:val="24"/>
        </w:rPr>
        <w:t>Mahkemenin bu görüşleri, algoritmik risk değerlendirmesine karşı duyarlı</w:t>
      </w:r>
      <w:r w:rsidR="008562A3" w:rsidRPr="000440F3">
        <w:rPr>
          <w:rFonts w:cs="Times New Roman"/>
          <w:szCs w:val="24"/>
        </w:rPr>
        <w:t xml:space="preserve"> olduğunu göstermektedir. Ancak</w:t>
      </w:r>
      <w:r w:rsidRPr="000440F3">
        <w:rPr>
          <w:rFonts w:cs="Times New Roman"/>
          <w:szCs w:val="24"/>
        </w:rPr>
        <w:t xml:space="preserve"> algoritmik işlem hakkında yeterli bilgi sahibi olmadan yargıçların COMPAS yorumlarını uygun şekilde kullanmaları ve değerlendirmeleri mümkün görünmemektedir. Bu n</w:t>
      </w:r>
      <w:r w:rsidR="008562A3" w:rsidRPr="000440F3">
        <w:rPr>
          <w:rFonts w:cs="Times New Roman"/>
          <w:szCs w:val="24"/>
        </w:rPr>
        <w:t>edenle</w:t>
      </w:r>
      <w:r w:rsidRPr="000440F3">
        <w:rPr>
          <w:rFonts w:cs="Times New Roman"/>
          <w:szCs w:val="24"/>
        </w:rPr>
        <w:t xml:space="preserve"> bu davada ortaya çıkan tartışmalar, bilgi seviyesi ve otomasyondan bağımsızlık açısından doğru dengeyi bulmanın ne kadar zor olduğunu göstermektedir.</w:t>
      </w:r>
      <w:r w:rsidR="002A0F63" w:rsidRPr="000440F3">
        <w:rPr>
          <w:rStyle w:val="DipnotBavurusu"/>
          <w:rFonts w:cs="Times New Roman"/>
          <w:szCs w:val="24"/>
        </w:rPr>
        <w:footnoteReference w:id="67"/>
      </w:r>
    </w:p>
    <w:p w14:paraId="45E24E03" w14:textId="77777777" w:rsidR="00E627EB" w:rsidRPr="000440F3" w:rsidRDefault="00E627EB" w:rsidP="00E627EB">
      <w:pPr>
        <w:spacing w:line="360" w:lineRule="auto"/>
        <w:contextualSpacing/>
        <w:rPr>
          <w:rFonts w:cs="Times New Roman"/>
          <w:szCs w:val="24"/>
        </w:rPr>
      </w:pPr>
      <w:r w:rsidRPr="000440F3">
        <w:rPr>
          <w:rFonts w:cs="Times New Roman"/>
          <w:szCs w:val="24"/>
        </w:rPr>
        <w:t>Bilimsel literatürde, yargı kararlarının metinlerini inceleyen ve karar sonuçlarını istatistiksel olarak tahmin etmeye yönelik makine öğrenimi ve doğal dil işleme tekniklerine dayanan yirmiye yakın çalışma bulunmaktadır. Bu çalışmaların sayısı sürekli artmaktadır. Günümüzde bu çalışmaların bilimsel alanda yer alsa da gelecekte uygulamalarda bu gelişmelerin doğrudan kullanılması önemli bir potansiyel sunmaktadır.</w:t>
      </w:r>
      <w:r w:rsidRPr="000440F3">
        <w:rPr>
          <w:rFonts w:cs="Times New Roman"/>
          <w:szCs w:val="24"/>
          <w:vertAlign w:val="superscript"/>
        </w:rPr>
        <w:footnoteReference w:id="68"/>
      </w:r>
    </w:p>
    <w:p w14:paraId="40583D20" w14:textId="4DC79A16" w:rsidR="00E627EB" w:rsidRPr="000440F3" w:rsidRDefault="00E627EB" w:rsidP="00E627EB">
      <w:pPr>
        <w:spacing w:line="360" w:lineRule="auto"/>
        <w:contextualSpacing/>
        <w:rPr>
          <w:rFonts w:cs="Times New Roman"/>
          <w:szCs w:val="24"/>
        </w:rPr>
      </w:pPr>
      <w:r w:rsidRPr="000440F3">
        <w:rPr>
          <w:rFonts w:cs="Times New Roman"/>
          <w:szCs w:val="24"/>
        </w:rPr>
        <w:lastRenderedPageBreak/>
        <w:t>Türkiye’de yapılan bir araştırmada, Anayasa Mahkemesinin bireysel başvuru kararlarını tahmin etmek amacıyla derin öğrenme yöntemleri kullanılarak bir model oluşturulmuştur. Bu çalışma, yargı süreçlerini hızlandırmak ve mahkeme sistemlerindeki iş yükünü azaltmak için yapay zekâ uygulamalarının nasıl yardımcı olacağını göstermeyi amaçlamaktadır. 2012 ile 2020 yılları arasındaki genel ahlaka ilişkin 92 karar metni ve ifade özgürlüğüne ilişkin 338 karar metni bu çalışmada veri olarak kullanılmıştır. Sadece kararların konu ve gerekçe bölümleri çalışmaya dâhil edilmiştir. Çalışmada, konu bölümlerine odaklanarak tahminlerin gerçekleştirileceği belirtilmiştir. Genel ahlak kararlarında sadece konu bölümleri kullanılarak ortalama %90 doğruluk oranı elde edilirken, gerekçe bölümü de dâhil edildiğinde bu oran %96’ya çıkmıştır. İfade özgürlüğü kararlarında ise sadece konu bölümleri kullanılarak ortalama %78 doğruluk oranı elde edilmiş, gerekçe bölümü de dâhil edildiğinde ise %93’e ulaşılmıştır. Bu çalışma Türkçe metinler üzerinde derin öğrenme yöntemleri kullanarak destekleyici teknolojiler kapsamında başarılı tahmin modelleri oluşturabileceğini göstermektedir.</w:t>
      </w:r>
      <w:r w:rsidRPr="000440F3">
        <w:rPr>
          <w:rFonts w:cs="Times New Roman"/>
          <w:szCs w:val="24"/>
          <w:vertAlign w:val="superscript"/>
        </w:rPr>
        <w:footnoteReference w:id="69"/>
      </w:r>
    </w:p>
    <w:p w14:paraId="7F29C714" w14:textId="2E0FD5DA" w:rsidR="007F7863" w:rsidRPr="000440F3" w:rsidRDefault="007F7863" w:rsidP="008454FE">
      <w:pPr>
        <w:spacing w:line="360" w:lineRule="auto"/>
        <w:rPr>
          <w:rFonts w:cs="Times New Roman"/>
          <w:szCs w:val="24"/>
        </w:rPr>
      </w:pPr>
      <w:r w:rsidRPr="000440F3">
        <w:rPr>
          <w:rFonts w:cs="Times New Roman"/>
          <w:szCs w:val="24"/>
        </w:rPr>
        <w:t>Estonya; vergi, sağlık ve hukuk gibi hemen hemen bütün alanlarda dijitalleşmeye geçen bu alandaki öncü ülkelerdendir. Bu doğrultuda 2019</w:t>
      </w:r>
      <w:r w:rsidR="004D6686" w:rsidRPr="000440F3">
        <w:rPr>
          <w:rFonts w:cs="Times New Roman"/>
          <w:szCs w:val="24"/>
        </w:rPr>
        <w:t>’</w:t>
      </w:r>
      <w:r w:rsidRPr="000440F3">
        <w:rPr>
          <w:rFonts w:cs="Times New Roman"/>
          <w:szCs w:val="24"/>
        </w:rPr>
        <w:t>da yayımlanan bir haberde</w:t>
      </w:r>
      <w:r w:rsidR="00A87EDC" w:rsidRPr="000440F3">
        <w:rPr>
          <w:rFonts w:cs="Times New Roman"/>
          <w:szCs w:val="24"/>
        </w:rPr>
        <w:t>,</w:t>
      </w:r>
      <w:r w:rsidRPr="000440F3">
        <w:rPr>
          <w:rStyle w:val="DipnotBavurusu"/>
          <w:rFonts w:cs="Times New Roman"/>
          <w:szCs w:val="24"/>
        </w:rPr>
        <w:footnoteReference w:id="70"/>
      </w:r>
      <w:r w:rsidRPr="000440F3">
        <w:rPr>
          <w:rFonts w:cs="Times New Roman"/>
          <w:szCs w:val="24"/>
        </w:rPr>
        <w:t xml:space="preserve"> Estonya</w:t>
      </w:r>
      <w:r w:rsidR="004D6686" w:rsidRPr="000440F3">
        <w:rPr>
          <w:rFonts w:cs="Times New Roman"/>
          <w:szCs w:val="24"/>
        </w:rPr>
        <w:t>’</w:t>
      </w:r>
      <w:r w:rsidRPr="000440F3">
        <w:rPr>
          <w:rFonts w:cs="Times New Roman"/>
          <w:szCs w:val="24"/>
        </w:rPr>
        <w:t xml:space="preserve">nın robot yargıçların çalışmalarına başlandığı </w:t>
      </w:r>
      <w:r w:rsidR="008562A3" w:rsidRPr="000440F3">
        <w:rPr>
          <w:rFonts w:cs="Times New Roman"/>
          <w:szCs w:val="24"/>
        </w:rPr>
        <w:t>duyurulmuştur</w:t>
      </w:r>
      <w:r w:rsidRPr="000440F3">
        <w:rPr>
          <w:rFonts w:cs="Times New Roman"/>
          <w:szCs w:val="24"/>
        </w:rPr>
        <w:t>. H</w:t>
      </w:r>
      <w:r w:rsidR="008562A3" w:rsidRPr="000440F3">
        <w:rPr>
          <w:rFonts w:cs="Times New Roman"/>
          <w:szCs w:val="24"/>
        </w:rPr>
        <w:t>aberde robot yargıçların 7.000 Euro</w:t>
      </w:r>
      <w:r w:rsidR="004D6686" w:rsidRPr="000440F3">
        <w:rPr>
          <w:rFonts w:cs="Times New Roman"/>
          <w:szCs w:val="24"/>
        </w:rPr>
        <w:t>’</w:t>
      </w:r>
      <w:r w:rsidR="008562A3" w:rsidRPr="000440F3">
        <w:rPr>
          <w:rFonts w:cs="Times New Roman"/>
          <w:szCs w:val="24"/>
        </w:rPr>
        <w:t>nun</w:t>
      </w:r>
      <w:r w:rsidRPr="000440F3">
        <w:rPr>
          <w:rFonts w:cs="Times New Roman"/>
          <w:szCs w:val="24"/>
        </w:rPr>
        <w:t xml:space="preserve"> altındaki uyuşmazlıklarda görev alacağı, böylece küçük dosyaların sayısının azaltılarak mahkemelerin daha verimli çalışmasının amaçlanacağı belirtilmiştir.</w:t>
      </w:r>
    </w:p>
    <w:p w14:paraId="00C757F6" w14:textId="18EFF684" w:rsidR="007F7863" w:rsidRPr="000440F3" w:rsidRDefault="007F7863" w:rsidP="008454FE">
      <w:pPr>
        <w:spacing w:line="360" w:lineRule="auto"/>
        <w:rPr>
          <w:rFonts w:cs="Times New Roman"/>
          <w:szCs w:val="24"/>
        </w:rPr>
      </w:pPr>
      <w:r w:rsidRPr="000440F3">
        <w:rPr>
          <w:rFonts w:cs="Times New Roman"/>
          <w:szCs w:val="24"/>
        </w:rPr>
        <w:t>Estonya</w:t>
      </w:r>
      <w:r w:rsidR="004D6686" w:rsidRPr="000440F3">
        <w:rPr>
          <w:rFonts w:cs="Times New Roman"/>
          <w:szCs w:val="24"/>
        </w:rPr>
        <w:t>’</w:t>
      </w:r>
      <w:r w:rsidR="000E05EF" w:rsidRPr="000440F3">
        <w:rPr>
          <w:rFonts w:cs="Times New Roman"/>
          <w:szCs w:val="24"/>
        </w:rPr>
        <w:t xml:space="preserve">daki robot yargıçlar haberinin ardından </w:t>
      </w:r>
      <w:r w:rsidRPr="000440F3">
        <w:rPr>
          <w:rFonts w:cs="Times New Roman"/>
          <w:szCs w:val="24"/>
        </w:rPr>
        <w:t>Estonya Adalet Bakanlığının resm</w:t>
      </w:r>
      <w:r w:rsidR="00950B46" w:rsidRPr="000440F3">
        <w:rPr>
          <w:rFonts w:cs="Times New Roman"/>
          <w:szCs w:val="24"/>
        </w:rPr>
        <w:t>î</w:t>
      </w:r>
      <w:r w:rsidRPr="000440F3">
        <w:rPr>
          <w:rFonts w:cs="Times New Roman"/>
          <w:szCs w:val="24"/>
        </w:rPr>
        <w:t xml:space="preserve"> sitesinde yer alan açıklamada, </w:t>
      </w:r>
      <w:r w:rsidR="00153772" w:rsidRPr="000440F3">
        <w:rPr>
          <w:rFonts w:cs="Times New Roman"/>
          <w:szCs w:val="24"/>
        </w:rPr>
        <w:t>ilgili</w:t>
      </w:r>
      <w:r w:rsidRPr="000440F3">
        <w:rPr>
          <w:rFonts w:cs="Times New Roman"/>
          <w:szCs w:val="24"/>
        </w:rPr>
        <w:t xml:space="preserve"> haberin yanıltıcı olabileceği, kamu sektöründe böyle bir projenin olmadığı belirtilerek Estonya Adalet Bakanlığının yapay zekâ projeleriyle ilgilendiğini ve gelecekte mahkemelere yardımcı olmak için yapay zekâ çözümlerini kullanma ihtimalini dışlamadıkları belirtilmiştir. Böylece Estonya</w:t>
      </w:r>
      <w:r w:rsidR="004D6686" w:rsidRPr="000440F3">
        <w:rPr>
          <w:rFonts w:cs="Times New Roman"/>
          <w:szCs w:val="24"/>
        </w:rPr>
        <w:t>’</w:t>
      </w:r>
      <w:r w:rsidRPr="000440F3">
        <w:rPr>
          <w:rFonts w:cs="Times New Roman"/>
          <w:szCs w:val="24"/>
        </w:rPr>
        <w:t>daki robot yargıç uygulamasının hen</w:t>
      </w:r>
      <w:r w:rsidR="008562A3" w:rsidRPr="000440F3">
        <w:rPr>
          <w:rFonts w:cs="Times New Roman"/>
          <w:szCs w:val="24"/>
        </w:rPr>
        <w:t>üz bir fikir olarak bulunduğunu</w:t>
      </w:r>
      <w:r w:rsidR="000E05EF" w:rsidRPr="000440F3">
        <w:rPr>
          <w:rFonts w:cs="Times New Roman"/>
          <w:szCs w:val="24"/>
        </w:rPr>
        <w:t xml:space="preserve"> ve</w:t>
      </w:r>
      <w:r w:rsidRPr="000440F3">
        <w:rPr>
          <w:rFonts w:cs="Times New Roman"/>
          <w:szCs w:val="24"/>
        </w:rPr>
        <w:t xml:space="preserve"> uygulamasının olmadığı söylemek mümkündür.</w:t>
      </w:r>
      <w:r w:rsidRPr="000440F3">
        <w:rPr>
          <w:rFonts w:cs="Times New Roman"/>
          <w:szCs w:val="24"/>
          <w:vertAlign w:val="superscript"/>
        </w:rPr>
        <w:footnoteReference w:id="71"/>
      </w:r>
    </w:p>
    <w:p w14:paraId="67614672" w14:textId="54844F4C" w:rsidR="003F07C9" w:rsidRPr="000440F3" w:rsidRDefault="00153772" w:rsidP="008454FE">
      <w:pPr>
        <w:spacing w:line="360" w:lineRule="auto"/>
        <w:rPr>
          <w:rFonts w:cs="Times New Roman"/>
          <w:szCs w:val="24"/>
        </w:rPr>
      </w:pPr>
      <w:r w:rsidRPr="000440F3">
        <w:rPr>
          <w:rFonts w:cs="Times New Roman"/>
          <w:szCs w:val="24"/>
        </w:rPr>
        <w:lastRenderedPageBreak/>
        <w:t>Sonuç olarak</w:t>
      </w:r>
      <w:r w:rsidR="00E577CF" w:rsidRPr="000440F3">
        <w:rPr>
          <w:rFonts w:cs="Times New Roman"/>
          <w:szCs w:val="24"/>
        </w:rPr>
        <w:t>,</w:t>
      </w:r>
      <w:r w:rsidRPr="000440F3">
        <w:rPr>
          <w:rFonts w:cs="Times New Roman"/>
          <w:szCs w:val="24"/>
        </w:rPr>
        <w:t xml:space="preserve"> y</w:t>
      </w:r>
      <w:r w:rsidR="003F07C9" w:rsidRPr="000440F3">
        <w:rPr>
          <w:rFonts w:cs="Times New Roman"/>
          <w:szCs w:val="24"/>
        </w:rPr>
        <w:t xml:space="preserve">argısal karar verme süreçleri karmaşık bir alanı </w:t>
      </w:r>
      <w:r w:rsidR="003A4E0A" w:rsidRPr="000440F3">
        <w:rPr>
          <w:rFonts w:cs="Times New Roman"/>
          <w:szCs w:val="24"/>
        </w:rPr>
        <w:t>oluşturmaktadır</w:t>
      </w:r>
      <w:r w:rsidR="003F07C9" w:rsidRPr="000440F3">
        <w:rPr>
          <w:rFonts w:cs="Times New Roman"/>
          <w:szCs w:val="24"/>
        </w:rPr>
        <w:t>. Bu süreçte hem öngörü hem de muhakeme yetenekleri kullanılır. Yapay zekâ sistemleri yalnızca öngörüde bulunabilir muhakeme yapamaz. Yargılama, yalnızca hukuki ve prosedürel</w:t>
      </w:r>
      <w:r w:rsidRPr="000440F3">
        <w:rPr>
          <w:rFonts w:cs="Times New Roman"/>
          <w:szCs w:val="24"/>
        </w:rPr>
        <w:t xml:space="preserve"> bir karar verme sürecini değil</w:t>
      </w:r>
      <w:r w:rsidR="003F07C9" w:rsidRPr="000440F3">
        <w:rPr>
          <w:rFonts w:cs="Times New Roman"/>
          <w:szCs w:val="24"/>
        </w:rPr>
        <w:t xml:space="preserve"> aynı zamanda adalet, hakkaniyet ve özgürlük gibi erdemlerin uygulanmasını da içerir. Yargı kararlarının karmaşık, değişken ve takdir yetkisine ihtiyaç duyan doğası, muhakemenin sadece mantıksal kurallar ve yapay zekâ modelleri üzerinden uygulanmasını zorlaştırır. Yargılama sürecini bilgisayarlaştırma çabaları, karar verme süreçlerinin karmaşık doğasını tam</w:t>
      </w:r>
      <w:r w:rsidRPr="000440F3">
        <w:rPr>
          <w:rFonts w:cs="Times New Roman"/>
          <w:szCs w:val="24"/>
        </w:rPr>
        <w:t xml:space="preserve"> anlamıyla yorumlayamaz. Ayrıca</w:t>
      </w:r>
      <w:r w:rsidR="003F07C9" w:rsidRPr="000440F3">
        <w:rPr>
          <w:rFonts w:cs="Times New Roman"/>
          <w:szCs w:val="24"/>
        </w:rPr>
        <w:t xml:space="preserve"> karar verme prosedürü, mantıksal modellere indirgenemeyecek kadar karmaşıktır. Yargılama süreci gerçeklik ve uygulanabilir hukuk kurallarının değerlendirilmesi ve yor</w:t>
      </w:r>
      <w:r w:rsidRPr="000440F3">
        <w:rPr>
          <w:rFonts w:cs="Times New Roman"/>
          <w:szCs w:val="24"/>
        </w:rPr>
        <w:t>umlanmasına dayanır. Bu nedenle</w:t>
      </w:r>
      <w:r w:rsidR="003F07C9" w:rsidRPr="000440F3">
        <w:rPr>
          <w:rFonts w:cs="Times New Roman"/>
          <w:szCs w:val="24"/>
        </w:rPr>
        <w:t xml:space="preserve"> yapay zekâ tabanlı karar verme mekanizmaları, takdir yetkisine dayanan muhakeme sürecinde yargıcın yerine </w:t>
      </w:r>
      <w:r w:rsidRPr="000440F3">
        <w:rPr>
          <w:rFonts w:cs="Times New Roman"/>
          <w:szCs w:val="24"/>
        </w:rPr>
        <w:t>geçemeyeceği değerlendirilmektedir</w:t>
      </w:r>
      <w:r w:rsidR="003F07C9" w:rsidRPr="000440F3">
        <w:rPr>
          <w:rFonts w:cs="Times New Roman"/>
          <w:szCs w:val="24"/>
        </w:rPr>
        <w:t>.</w:t>
      </w:r>
      <w:r w:rsidR="003A4E0A" w:rsidRPr="000440F3">
        <w:rPr>
          <w:rStyle w:val="DipnotBavurusu"/>
          <w:rFonts w:cs="Times New Roman"/>
          <w:szCs w:val="24"/>
        </w:rPr>
        <w:footnoteReference w:id="72"/>
      </w:r>
    </w:p>
    <w:p w14:paraId="1D231643" w14:textId="03E9D7BD" w:rsidR="007F7863" w:rsidRPr="000440F3" w:rsidRDefault="00DD2B27" w:rsidP="00DD2B27">
      <w:pPr>
        <w:pStyle w:val="Balk2"/>
        <w:tabs>
          <w:tab w:val="left" w:pos="426"/>
        </w:tabs>
        <w:ind w:left="0"/>
        <w:rPr>
          <w:rFonts w:cs="Times New Roman"/>
          <w:color w:val="auto"/>
          <w:szCs w:val="24"/>
        </w:rPr>
      </w:pPr>
      <w:bookmarkStart w:id="171" w:name="_Toc134301488"/>
      <w:bookmarkStart w:id="172" w:name="_Toc134301581"/>
      <w:bookmarkStart w:id="173" w:name="_Toc134301706"/>
      <w:bookmarkStart w:id="174" w:name="_Toc134301803"/>
      <w:bookmarkStart w:id="175" w:name="_Toc134385866"/>
      <w:bookmarkStart w:id="176" w:name="_Toc175491149"/>
      <w:r w:rsidRPr="000440F3">
        <w:rPr>
          <w:rFonts w:cs="Times New Roman"/>
          <w:color w:val="auto"/>
          <w:szCs w:val="24"/>
        </w:rPr>
        <w:t xml:space="preserve">1.7. </w:t>
      </w:r>
      <w:r w:rsidR="007F7863" w:rsidRPr="000440F3">
        <w:rPr>
          <w:rFonts w:cs="Times New Roman"/>
          <w:color w:val="auto"/>
          <w:szCs w:val="24"/>
        </w:rPr>
        <w:t>Yapay Zekânın Hukuki Statüsü</w:t>
      </w:r>
      <w:bookmarkEnd w:id="171"/>
      <w:bookmarkEnd w:id="172"/>
      <w:bookmarkEnd w:id="173"/>
      <w:bookmarkEnd w:id="174"/>
      <w:bookmarkEnd w:id="175"/>
      <w:bookmarkEnd w:id="176"/>
      <w:r w:rsidR="007F7863" w:rsidRPr="000440F3">
        <w:rPr>
          <w:rFonts w:cs="Times New Roman"/>
          <w:color w:val="auto"/>
          <w:szCs w:val="24"/>
        </w:rPr>
        <w:t xml:space="preserve"> </w:t>
      </w:r>
    </w:p>
    <w:p w14:paraId="6619C3E8" w14:textId="5ACD1766" w:rsidR="007F7863" w:rsidRPr="000440F3" w:rsidRDefault="007F7863" w:rsidP="008454FE">
      <w:pPr>
        <w:spacing w:line="360" w:lineRule="auto"/>
        <w:rPr>
          <w:rFonts w:cs="Times New Roman"/>
          <w:szCs w:val="24"/>
        </w:rPr>
      </w:pPr>
      <w:r w:rsidRPr="000440F3">
        <w:rPr>
          <w:rFonts w:cs="Times New Roman"/>
          <w:szCs w:val="24"/>
        </w:rPr>
        <w:t>Yapay zekânın hukuki statüsü, teknolojinin hızla gelişmesi ve otonom sistemlerin yaygınlaşmasıyla giderek daha fazla önem kazanan bir konu h</w:t>
      </w:r>
      <w:r w:rsidR="00950B46" w:rsidRPr="000440F3">
        <w:rPr>
          <w:rFonts w:cs="Times New Roman"/>
          <w:szCs w:val="24"/>
        </w:rPr>
        <w:t>â</w:t>
      </w:r>
      <w:r w:rsidRPr="000440F3">
        <w:rPr>
          <w:rFonts w:cs="Times New Roman"/>
          <w:szCs w:val="24"/>
        </w:rPr>
        <w:t>line gelmişti</w:t>
      </w:r>
      <w:r w:rsidR="000E05EF" w:rsidRPr="000440F3">
        <w:rPr>
          <w:rFonts w:cs="Times New Roman"/>
          <w:szCs w:val="24"/>
        </w:rPr>
        <w:t>r. Hukuki statü, yapay zekânın</w:t>
      </w:r>
      <w:r w:rsidRPr="000440F3">
        <w:rPr>
          <w:rFonts w:cs="Times New Roman"/>
          <w:szCs w:val="24"/>
        </w:rPr>
        <w:t xml:space="preserve"> hukuk çerçevesindeki konumunu, haklarını ve yükümlülüklerini belirleyen temel yapıdır. Yapay zekâ sistemlerinin karmaşıklığı ve bağımsız kararlar alabilme yeteneği, onların geleneksel nesne statüsünün ötesine geçip geçemeyeceği sorusunu akıllara getirir.</w:t>
      </w:r>
      <w:r w:rsidRPr="000440F3">
        <w:rPr>
          <w:rStyle w:val="DipnotBavurusu"/>
          <w:rFonts w:cs="Times New Roman"/>
          <w:szCs w:val="24"/>
        </w:rPr>
        <w:footnoteReference w:id="73"/>
      </w:r>
    </w:p>
    <w:p w14:paraId="057D84A2" w14:textId="75CAC447" w:rsidR="007F7863" w:rsidRPr="000440F3" w:rsidRDefault="007F7863" w:rsidP="008454FE">
      <w:pPr>
        <w:spacing w:line="360" w:lineRule="auto"/>
        <w:rPr>
          <w:rFonts w:cs="Times New Roman"/>
          <w:szCs w:val="24"/>
        </w:rPr>
      </w:pPr>
      <w:r w:rsidRPr="000440F3">
        <w:rPr>
          <w:rFonts w:cs="Times New Roman"/>
          <w:szCs w:val="24"/>
        </w:rPr>
        <w:t xml:space="preserve">Mevcut hukuk sistemlerinde, yapay zekâ genellikle nesne olarak kabul edilir ve tüm sorumluluklar, yaratıcılarına veya kullanıcılarına yüklenir. Ancak, otonom kararlar alabilen ve öğrenme yeteneğine sahip yapay zekâ sistemlerinin gelişimi, bu yaklaşımın yetersiz kalabileceği düşüncesini doğurmuştur. Bu bağlamda, yapay zekâ özel bir hukuki statü tanıma </w:t>
      </w:r>
      <w:r w:rsidR="00550736" w:rsidRPr="000440F3">
        <w:rPr>
          <w:rFonts w:cs="Times New Roman"/>
          <w:szCs w:val="24"/>
        </w:rPr>
        <w:t>önerileri gündeme gelmekte olup</w:t>
      </w:r>
      <w:r w:rsidRPr="000440F3">
        <w:rPr>
          <w:rFonts w:cs="Times New Roman"/>
          <w:szCs w:val="24"/>
        </w:rPr>
        <w:t xml:space="preserve"> elektronik kişilik gibi yeni kavramlar tartışılmaktadır. Bu tür öneriler, yapay zekâların haklarını ve yükümlülüklerini belirlemeye yönelik adımlar olarak görülse de konu hakkında henüz uluslararası bir fikir birliği bulunmamaktadır.</w:t>
      </w:r>
      <w:r w:rsidRPr="000440F3">
        <w:rPr>
          <w:rStyle w:val="DipnotBavurusu"/>
          <w:rFonts w:cs="Times New Roman"/>
          <w:szCs w:val="24"/>
        </w:rPr>
        <w:footnoteReference w:id="74"/>
      </w:r>
    </w:p>
    <w:p w14:paraId="3B55FD2A" w14:textId="18338179" w:rsidR="007F7863" w:rsidRPr="000440F3" w:rsidRDefault="007F7863" w:rsidP="008454FE">
      <w:pPr>
        <w:spacing w:line="360" w:lineRule="auto"/>
        <w:rPr>
          <w:rFonts w:cs="Times New Roman"/>
          <w:szCs w:val="24"/>
        </w:rPr>
      </w:pPr>
      <w:r w:rsidRPr="000440F3">
        <w:rPr>
          <w:rFonts w:cs="Times New Roman"/>
          <w:szCs w:val="24"/>
        </w:rPr>
        <w:lastRenderedPageBreak/>
        <w:t xml:space="preserve">Gelişen teknolojiyle birlikte yapay zekâ artık hayatın her alanında boy göstermektedir. Hayatın akışı içerisinde </w:t>
      </w:r>
      <w:r w:rsidR="00E577CF" w:rsidRPr="000440F3">
        <w:rPr>
          <w:rFonts w:cs="Times New Roman"/>
          <w:szCs w:val="24"/>
        </w:rPr>
        <w:t>sürekli bir şekilde</w:t>
      </w:r>
      <w:r w:rsidRPr="000440F3">
        <w:rPr>
          <w:rFonts w:cs="Times New Roman"/>
          <w:szCs w:val="24"/>
        </w:rPr>
        <w:t xml:space="preserve"> yapay zekâ ile </w:t>
      </w:r>
      <w:r w:rsidR="00E577CF" w:rsidRPr="000440F3">
        <w:rPr>
          <w:rFonts w:cs="Times New Roman"/>
          <w:szCs w:val="24"/>
        </w:rPr>
        <w:t>denk gelmekte y</w:t>
      </w:r>
      <w:r w:rsidRPr="000440F3">
        <w:rPr>
          <w:rFonts w:cs="Times New Roman"/>
          <w:szCs w:val="24"/>
        </w:rPr>
        <w:t>a da internette vakit geçirirken kullandığımız arama motoru</w:t>
      </w:r>
      <w:r w:rsidR="00E627EB" w:rsidRPr="000440F3">
        <w:rPr>
          <w:rFonts w:cs="Times New Roman"/>
          <w:szCs w:val="24"/>
          <w:vertAlign w:val="superscript"/>
        </w:rPr>
        <w:t xml:space="preserve"> </w:t>
      </w:r>
      <w:r w:rsidRPr="000440F3">
        <w:rPr>
          <w:rFonts w:cs="Times New Roman"/>
          <w:szCs w:val="24"/>
        </w:rPr>
        <w:t>içerisinde yapay zekâ ile karşılaşabil</w:t>
      </w:r>
      <w:r w:rsidR="00E577CF" w:rsidRPr="000440F3">
        <w:rPr>
          <w:rFonts w:cs="Times New Roman"/>
          <w:szCs w:val="24"/>
        </w:rPr>
        <w:t>mekteyiz</w:t>
      </w:r>
      <w:r w:rsidRPr="000440F3">
        <w:rPr>
          <w:rFonts w:cs="Times New Roman"/>
          <w:szCs w:val="24"/>
        </w:rPr>
        <w:t>. Yapay zekâ, programlayan ya da kullanan kişiden bağımsız olarak karar alabilmekte</w:t>
      </w:r>
      <w:r w:rsidR="00C35029" w:rsidRPr="000440F3">
        <w:rPr>
          <w:rFonts w:cs="Times New Roman"/>
          <w:szCs w:val="24"/>
        </w:rPr>
        <w:t xml:space="preserve"> v</w:t>
      </w:r>
      <w:r w:rsidRPr="000440F3">
        <w:rPr>
          <w:rFonts w:cs="Times New Roman"/>
          <w:szCs w:val="24"/>
        </w:rPr>
        <w:t xml:space="preserve">e aldığı bu kararı </w:t>
      </w:r>
      <w:r w:rsidR="00C35029" w:rsidRPr="000440F3">
        <w:rPr>
          <w:rFonts w:cs="Times New Roman"/>
          <w:szCs w:val="24"/>
        </w:rPr>
        <w:t xml:space="preserve">da </w:t>
      </w:r>
      <w:r w:rsidRPr="000440F3">
        <w:rPr>
          <w:rFonts w:cs="Times New Roman"/>
          <w:szCs w:val="24"/>
        </w:rPr>
        <w:t>bağımsız olarak icra edebilme ve sonuç alabilme kabiliyetin</w:t>
      </w:r>
      <w:r w:rsidR="00C35029" w:rsidRPr="000440F3">
        <w:rPr>
          <w:rFonts w:cs="Times New Roman"/>
          <w:szCs w:val="24"/>
        </w:rPr>
        <w:t>d</w:t>
      </w:r>
      <w:r w:rsidRPr="000440F3">
        <w:rPr>
          <w:rFonts w:cs="Times New Roman"/>
          <w:szCs w:val="24"/>
        </w:rPr>
        <w:t>e</w:t>
      </w:r>
      <w:r w:rsidR="00C35029" w:rsidRPr="000440F3">
        <w:rPr>
          <w:rFonts w:cs="Times New Roman"/>
          <w:szCs w:val="24"/>
        </w:rPr>
        <w:t>dir.</w:t>
      </w:r>
      <w:r w:rsidRPr="000440F3">
        <w:rPr>
          <w:rFonts w:cs="Times New Roman"/>
          <w:szCs w:val="24"/>
        </w:rPr>
        <w:t xml:space="preserve"> Yapay zekânın ortaya çıkardığı eylemler sonucunda hukuki veya cezai uyuşmazlıklar çıkabilmesi mümkündür. Bu noktada sorumluluğun kime ait olacağı sorunu doğmaktadır. Yapay zekânın hukuki statüsünün belirlenmesi uyuşmazlıkların çözümünde etkili olacaktır.</w:t>
      </w:r>
      <w:r w:rsidRPr="000440F3">
        <w:rPr>
          <w:rFonts w:cs="Times New Roman"/>
          <w:szCs w:val="24"/>
          <w:vertAlign w:val="superscript"/>
        </w:rPr>
        <w:footnoteReference w:id="75"/>
      </w:r>
    </w:p>
    <w:p w14:paraId="6CDE0494" w14:textId="12ADEB47" w:rsidR="007F7863" w:rsidRPr="000440F3" w:rsidRDefault="007F7863" w:rsidP="008454FE">
      <w:pPr>
        <w:spacing w:line="360" w:lineRule="auto"/>
        <w:rPr>
          <w:rFonts w:cs="Times New Roman"/>
          <w:szCs w:val="24"/>
        </w:rPr>
      </w:pPr>
      <w:r w:rsidRPr="000440F3">
        <w:rPr>
          <w:rFonts w:cs="Times New Roman"/>
          <w:szCs w:val="24"/>
        </w:rPr>
        <w:t>Yapay zekânın hukuki kişiliğinin belirlenmesinde tartışılan ve açıklanması gereken birçok soru vardır. Bunlar; yapay zekâ suç teşkil eden fiiller işlediği takdirde sorumluluğu doğacak mıdır? Yapay zekânın isnat edilebilirlik kabiliyetleri var mıdır? Fail ve şerik olabilmeleri mümkün müdür? Özel Hukuk kapsamında yapay zekâ satım sözleşmesine konu olabilir mi? Yapay zekânın vatandaşlık alabilmesi mümkün müdür? Yapay zekâ bir anonim şirkette yönetim kurulu üyesi olabilir mi? İşte bunlar ve bunun gibi birçok soru yapay zekânın hukuki kişiliği bulunmasına ilişkin olarak ortaya çıkmaktır</w:t>
      </w:r>
      <w:r w:rsidR="00E32F23" w:rsidRPr="000440F3">
        <w:rPr>
          <w:rFonts w:cs="Times New Roman"/>
          <w:szCs w:val="24"/>
        </w:rPr>
        <w:t xml:space="preserve">. Bu sorulara verilen cevaplar, </w:t>
      </w:r>
      <w:r w:rsidRPr="000440F3">
        <w:rPr>
          <w:rFonts w:cs="Times New Roman"/>
          <w:szCs w:val="24"/>
        </w:rPr>
        <w:t>yapay zekânın hukuki kişiliği hakkında savunulan görüşe göre değişmektedir.</w:t>
      </w:r>
      <w:r w:rsidRPr="000440F3">
        <w:rPr>
          <w:rFonts w:cs="Times New Roman"/>
          <w:szCs w:val="24"/>
          <w:vertAlign w:val="superscript"/>
        </w:rPr>
        <w:footnoteReference w:id="76"/>
      </w:r>
      <w:r w:rsidRPr="000440F3">
        <w:rPr>
          <w:rFonts w:cs="Times New Roman"/>
          <w:szCs w:val="24"/>
        </w:rPr>
        <w:t xml:space="preserve"> </w:t>
      </w:r>
    </w:p>
    <w:p w14:paraId="1C62972E" w14:textId="47BC2DD1" w:rsidR="007F7863" w:rsidRPr="000440F3" w:rsidRDefault="00B36866" w:rsidP="008454FE">
      <w:pPr>
        <w:pStyle w:val="Balk3"/>
        <w:rPr>
          <w:rFonts w:cs="Times New Roman"/>
        </w:rPr>
      </w:pPr>
      <w:bookmarkStart w:id="177" w:name="_Toc134301489"/>
      <w:bookmarkStart w:id="178" w:name="_Toc134301582"/>
      <w:bookmarkStart w:id="179" w:name="_Toc134301707"/>
      <w:bookmarkStart w:id="180" w:name="_Toc134301804"/>
      <w:bookmarkStart w:id="181" w:name="_Toc134385867"/>
      <w:bookmarkStart w:id="182" w:name="_Toc175491150"/>
      <w:r w:rsidRPr="000440F3">
        <w:rPr>
          <w:rFonts w:cs="Times New Roman"/>
        </w:rPr>
        <w:t>1.7.1</w:t>
      </w:r>
      <w:r w:rsidR="00DD2B27" w:rsidRPr="000440F3">
        <w:rPr>
          <w:rFonts w:cs="Times New Roman"/>
        </w:rPr>
        <w:t>.</w:t>
      </w:r>
      <w:r w:rsidRPr="000440F3">
        <w:rPr>
          <w:rFonts w:cs="Times New Roman"/>
        </w:rPr>
        <w:t xml:space="preserve"> </w:t>
      </w:r>
      <w:r w:rsidR="007F7863" w:rsidRPr="000440F3">
        <w:rPr>
          <w:rFonts w:cs="Times New Roman"/>
        </w:rPr>
        <w:t>Yapay İnsan Teorisi</w:t>
      </w:r>
      <w:bookmarkEnd w:id="177"/>
      <w:bookmarkEnd w:id="178"/>
      <w:bookmarkEnd w:id="179"/>
      <w:bookmarkEnd w:id="180"/>
      <w:bookmarkEnd w:id="181"/>
      <w:bookmarkEnd w:id="182"/>
    </w:p>
    <w:p w14:paraId="0D4E8B78" w14:textId="16D98A51" w:rsidR="007F7863" w:rsidRPr="000440F3" w:rsidRDefault="007F7863" w:rsidP="008454FE">
      <w:pPr>
        <w:spacing w:line="360" w:lineRule="auto"/>
        <w:rPr>
          <w:rFonts w:cs="Times New Roman"/>
          <w:szCs w:val="24"/>
        </w:rPr>
      </w:pPr>
      <w:r w:rsidRPr="000440F3">
        <w:rPr>
          <w:rFonts w:cs="Times New Roman"/>
          <w:szCs w:val="24"/>
        </w:rPr>
        <w:t>Yapay zekâ, insan benzeri özellikler ve yetenekler geliştirdikçe, onların hukuki statüleri de tartışma konusu olmaktadır. Yapay insan statüsü, insanlar gibi düşünen ve hareket eden yapay zekâlar için ileri sürülen bir öneridir. Ancak, günümüz hukuk düzeninde, kişilik ve haklar yalnızca insanlar için tanınmaktadır. Türk Medeni Kanunu</w:t>
      </w:r>
      <w:r w:rsidR="004D6686" w:rsidRPr="000440F3">
        <w:rPr>
          <w:rFonts w:cs="Times New Roman"/>
          <w:szCs w:val="24"/>
        </w:rPr>
        <w:t>’</w:t>
      </w:r>
      <w:r w:rsidR="00CC57A7" w:rsidRPr="000440F3">
        <w:rPr>
          <w:rFonts w:cs="Times New Roman"/>
          <w:szCs w:val="24"/>
        </w:rPr>
        <w:t>nun</w:t>
      </w:r>
      <w:r w:rsidRPr="000440F3">
        <w:rPr>
          <w:rFonts w:cs="Times New Roman"/>
          <w:szCs w:val="24"/>
        </w:rPr>
        <w:t xml:space="preserve"> </w:t>
      </w:r>
      <w:r w:rsidR="00CC57A7" w:rsidRPr="000440F3">
        <w:rPr>
          <w:rFonts w:cs="Times New Roman"/>
          <w:szCs w:val="24"/>
        </w:rPr>
        <w:t xml:space="preserve">28’inci maddesinde </w:t>
      </w:r>
      <w:r w:rsidRPr="000440F3">
        <w:rPr>
          <w:rFonts w:cs="Times New Roman"/>
          <w:szCs w:val="24"/>
        </w:rPr>
        <w:t>kişilik, sağ ve tam doğan insanlar için tanımlanmıştır. Bu nedenle, mevcut düzenlemeler çerçevesinde yapay zekâ için yapay insan statüsünün kabulü mümkün değildir.</w:t>
      </w:r>
    </w:p>
    <w:p w14:paraId="19492036" w14:textId="1455A09E" w:rsidR="007F7863" w:rsidRPr="000440F3" w:rsidRDefault="007F7863" w:rsidP="008454FE">
      <w:pPr>
        <w:spacing w:line="360" w:lineRule="auto"/>
        <w:rPr>
          <w:rFonts w:cs="Times New Roman"/>
          <w:szCs w:val="24"/>
        </w:rPr>
      </w:pPr>
      <w:r w:rsidRPr="000440F3">
        <w:rPr>
          <w:rFonts w:cs="Times New Roman"/>
          <w:szCs w:val="24"/>
        </w:rPr>
        <w:t xml:space="preserve">Yapay zekâ kendi </w:t>
      </w:r>
      <w:r w:rsidR="00E32F23" w:rsidRPr="000440F3">
        <w:rPr>
          <w:rFonts w:cs="Times New Roman"/>
          <w:szCs w:val="24"/>
        </w:rPr>
        <w:t>varlığının</w:t>
      </w:r>
      <w:r w:rsidRPr="000440F3">
        <w:rPr>
          <w:rFonts w:cs="Times New Roman"/>
          <w:szCs w:val="24"/>
        </w:rPr>
        <w:t xml:space="preserve"> farkında olması, duygu ve anlayışa sahip olması gibi özell</w:t>
      </w:r>
      <w:r w:rsidR="00E32F23" w:rsidRPr="000440F3">
        <w:rPr>
          <w:rFonts w:cs="Times New Roman"/>
          <w:szCs w:val="24"/>
        </w:rPr>
        <w:t>iklere kavuşması durumunda bile</w:t>
      </w:r>
      <w:r w:rsidRPr="000440F3">
        <w:rPr>
          <w:rFonts w:cs="Times New Roman"/>
          <w:szCs w:val="24"/>
        </w:rPr>
        <w:t xml:space="preserve"> insanlarla aynı yasal statüye sahip olmalarının uygun olup olmadığı</w:t>
      </w:r>
      <w:r w:rsidR="00E32F23" w:rsidRPr="000440F3">
        <w:rPr>
          <w:rFonts w:cs="Times New Roman"/>
          <w:szCs w:val="24"/>
        </w:rPr>
        <w:t xml:space="preserve"> konusu tartışmalıdır. Bu durum</w:t>
      </w:r>
      <w:r w:rsidRPr="000440F3">
        <w:rPr>
          <w:rFonts w:cs="Times New Roman"/>
          <w:szCs w:val="24"/>
        </w:rPr>
        <w:t xml:space="preserve"> hak sahipliği, doğum ve ölümün belirlenmesi, makinelerin insanlara ait temel haklara sahip olmasının adaletli sonuçlar doğurup </w:t>
      </w:r>
      <w:r w:rsidRPr="000440F3">
        <w:rPr>
          <w:rFonts w:cs="Times New Roman"/>
          <w:szCs w:val="24"/>
        </w:rPr>
        <w:lastRenderedPageBreak/>
        <w:t>doğurmayacağı gibi soruları da beraberinde</w:t>
      </w:r>
      <w:r w:rsidR="00E32F23" w:rsidRPr="000440F3">
        <w:rPr>
          <w:rFonts w:cs="Times New Roman"/>
          <w:szCs w:val="24"/>
        </w:rPr>
        <w:t xml:space="preserve"> getirir. Dolayısıyla yapay zekâ ne kadar gelişmiş olursa olsun</w:t>
      </w:r>
      <w:r w:rsidRPr="000440F3">
        <w:rPr>
          <w:rFonts w:cs="Times New Roman"/>
          <w:szCs w:val="24"/>
        </w:rPr>
        <w:t xml:space="preserve"> makinelerin insanlarla aynı yasal statüye sahip olmaması önemli bir düşünce olarak kabul edilebilir. Bu konuda gelecekteki teknolojik gelişmeler ve hukuk düzeninin </w:t>
      </w:r>
      <w:r w:rsidR="00A87EDC" w:rsidRPr="000440F3">
        <w:rPr>
          <w:rFonts w:cs="Times New Roman"/>
          <w:szCs w:val="24"/>
        </w:rPr>
        <w:t>uyum sağlama</w:t>
      </w:r>
      <w:r w:rsidRPr="000440F3">
        <w:rPr>
          <w:rFonts w:cs="Times New Roman"/>
          <w:szCs w:val="24"/>
        </w:rPr>
        <w:t xml:space="preserve"> süreci, yapay zekâ ve yapay insan statüsü konusundaki tartışmaların şekillenmesinde etkili olacaktır.</w:t>
      </w:r>
    </w:p>
    <w:p w14:paraId="25657223" w14:textId="0131C74C" w:rsidR="007F7863" w:rsidRPr="000440F3" w:rsidRDefault="00B36866" w:rsidP="008454FE">
      <w:pPr>
        <w:pStyle w:val="Balk3"/>
        <w:rPr>
          <w:rFonts w:cs="Times New Roman"/>
        </w:rPr>
      </w:pPr>
      <w:bookmarkStart w:id="183" w:name="_Toc134301490"/>
      <w:bookmarkStart w:id="184" w:name="_Toc134301583"/>
      <w:bookmarkStart w:id="185" w:name="_Toc134301708"/>
      <w:bookmarkStart w:id="186" w:name="_Toc134301805"/>
      <w:bookmarkStart w:id="187" w:name="_Toc134385868"/>
      <w:bookmarkStart w:id="188" w:name="_Toc175491151"/>
      <w:r w:rsidRPr="000440F3">
        <w:rPr>
          <w:rFonts w:cs="Times New Roman"/>
        </w:rPr>
        <w:t>1.7.2</w:t>
      </w:r>
      <w:r w:rsidR="00DD2B27" w:rsidRPr="000440F3">
        <w:rPr>
          <w:rFonts w:cs="Times New Roman"/>
        </w:rPr>
        <w:t>.</w:t>
      </w:r>
      <w:r w:rsidRPr="000440F3">
        <w:rPr>
          <w:rFonts w:cs="Times New Roman"/>
        </w:rPr>
        <w:t xml:space="preserve"> </w:t>
      </w:r>
      <w:r w:rsidR="007F7863" w:rsidRPr="000440F3">
        <w:rPr>
          <w:rFonts w:cs="Times New Roman"/>
        </w:rPr>
        <w:t>Kölelik Teorisi</w:t>
      </w:r>
      <w:bookmarkEnd w:id="183"/>
      <w:bookmarkEnd w:id="184"/>
      <w:bookmarkEnd w:id="185"/>
      <w:bookmarkEnd w:id="186"/>
      <w:bookmarkEnd w:id="187"/>
      <w:bookmarkEnd w:id="188"/>
    </w:p>
    <w:p w14:paraId="3FD87D3C" w14:textId="52E4E4EB" w:rsidR="007F7863" w:rsidRPr="000440F3" w:rsidRDefault="007F7863" w:rsidP="008454FE">
      <w:pPr>
        <w:spacing w:line="360" w:lineRule="auto"/>
        <w:rPr>
          <w:rFonts w:cs="Times New Roman"/>
          <w:szCs w:val="24"/>
        </w:rPr>
      </w:pPr>
      <w:r w:rsidRPr="000440F3">
        <w:rPr>
          <w:rFonts w:cs="Times New Roman"/>
          <w:szCs w:val="24"/>
        </w:rPr>
        <w:t>Yapay zekâ insanlara benzer özellikler göstermesi ve hizmet etme amacıyla kullanılması, kölelik statüsünün yeniden değerlendirilmesi konusunda bazı görüşlerin ortaya çıkmasına neden olmuştur. Bu görüşler, Roma Hukuku</w:t>
      </w:r>
      <w:r w:rsidR="00C35029" w:rsidRPr="000440F3">
        <w:rPr>
          <w:rFonts w:cs="Times New Roman"/>
          <w:szCs w:val="24"/>
        </w:rPr>
        <w:t>’</w:t>
      </w:r>
      <w:r w:rsidRPr="000440F3">
        <w:rPr>
          <w:rFonts w:cs="Times New Roman"/>
          <w:szCs w:val="24"/>
        </w:rPr>
        <w:t>nda kölelerin tabi o</w:t>
      </w:r>
      <w:r w:rsidR="00167595" w:rsidRPr="000440F3">
        <w:rPr>
          <w:rFonts w:cs="Times New Roman"/>
          <w:szCs w:val="24"/>
        </w:rPr>
        <w:t>lduğu yasal statünün yapay zekâ</w:t>
      </w:r>
      <w:r w:rsidRPr="000440F3">
        <w:rPr>
          <w:rFonts w:cs="Times New Roman"/>
          <w:szCs w:val="24"/>
        </w:rPr>
        <w:t>ya uygulanabileceğini savunmaktadır. Ancak, kölelik statüsünün yapay zekâ için kabul edilmesi, kişilik hakları ve toplumsal sorunlar açısından tartışmalara yol açabilir.</w:t>
      </w:r>
      <w:r w:rsidRPr="000440F3">
        <w:rPr>
          <w:rStyle w:val="DipnotBavurusu"/>
          <w:rFonts w:cs="Times New Roman"/>
          <w:szCs w:val="24"/>
        </w:rPr>
        <w:footnoteReference w:id="77"/>
      </w:r>
    </w:p>
    <w:p w14:paraId="6F493C70" w14:textId="581E12B9" w:rsidR="007F7863" w:rsidRPr="000440F3" w:rsidRDefault="00167595" w:rsidP="008454FE">
      <w:pPr>
        <w:spacing w:line="360" w:lineRule="auto"/>
        <w:rPr>
          <w:rFonts w:cs="Times New Roman"/>
          <w:szCs w:val="24"/>
        </w:rPr>
      </w:pPr>
      <w:r w:rsidRPr="000440F3">
        <w:rPr>
          <w:rFonts w:cs="Times New Roman"/>
          <w:szCs w:val="24"/>
        </w:rPr>
        <w:t>Kölelik statüsünün yapay zekâ</w:t>
      </w:r>
      <w:r w:rsidR="007F7863" w:rsidRPr="000440F3">
        <w:rPr>
          <w:rFonts w:cs="Times New Roman"/>
          <w:szCs w:val="24"/>
        </w:rPr>
        <w:t>ya uygulanması, kişilik hakları ve özgürlükler konusundaki tartışmaları daha fazl</w:t>
      </w:r>
      <w:r w:rsidR="00E32F23" w:rsidRPr="000440F3">
        <w:rPr>
          <w:rFonts w:cs="Times New Roman"/>
          <w:szCs w:val="24"/>
        </w:rPr>
        <w:t>a ön plana çıkaracaktır. Ayrıca</w:t>
      </w:r>
      <w:r w:rsidR="007F7863" w:rsidRPr="000440F3">
        <w:rPr>
          <w:rFonts w:cs="Times New Roman"/>
          <w:szCs w:val="24"/>
        </w:rPr>
        <w:t xml:space="preserve"> yapay zekâ ve insanların bu statüye karşı çıkma ihtimali, toplumsal çatışmalara yol açabilecek bir durumdur. Tarih boyunca köleliğin kaldırılması için verilen mücadeleler ve yaşanan iç savaşlar, bu statünün insanlar arasındaki eşitlik ve adalet ilkeleri ile bağdaşmadığını göstermektedir.</w:t>
      </w:r>
      <w:r w:rsidR="007F7863" w:rsidRPr="000440F3">
        <w:rPr>
          <w:rStyle w:val="DipnotBavurusu"/>
          <w:rFonts w:cs="Times New Roman"/>
          <w:szCs w:val="24"/>
        </w:rPr>
        <w:footnoteReference w:id="78"/>
      </w:r>
    </w:p>
    <w:p w14:paraId="67A08620" w14:textId="63F33E6E" w:rsidR="007F7863" w:rsidRPr="000440F3" w:rsidRDefault="00E32F23" w:rsidP="008454FE">
      <w:pPr>
        <w:spacing w:line="360" w:lineRule="auto"/>
        <w:rPr>
          <w:rFonts w:cs="Times New Roman"/>
          <w:szCs w:val="24"/>
        </w:rPr>
      </w:pPr>
      <w:r w:rsidRPr="000440F3">
        <w:rPr>
          <w:rFonts w:cs="Times New Roman"/>
          <w:szCs w:val="24"/>
        </w:rPr>
        <w:t>Dolayısıyla</w:t>
      </w:r>
      <w:r w:rsidR="007F7863" w:rsidRPr="000440F3">
        <w:rPr>
          <w:rFonts w:cs="Times New Roman"/>
          <w:szCs w:val="24"/>
        </w:rPr>
        <w:t xml:space="preserve"> modern hukuk sistemlerinde kabul görmeyen ve insanlar arasında eşitliği zedeleyen kölelik statüsünün yapay zekâya tanınması, sosyolojik ve politik açıdan sorunlar doğurab</w:t>
      </w:r>
      <w:r w:rsidRPr="000440F3">
        <w:rPr>
          <w:rFonts w:cs="Times New Roman"/>
          <w:szCs w:val="24"/>
        </w:rPr>
        <w:t>ilir. Bu nedenle yapay zekânın</w:t>
      </w:r>
      <w:r w:rsidR="007F7863" w:rsidRPr="000440F3">
        <w:rPr>
          <w:rFonts w:cs="Times New Roman"/>
          <w:szCs w:val="24"/>
        </w:rPr>
        <w:t xml:space="preserve"> insan benzeri özellikleri ve hizmet etme amacı göz önünde bulundurulsa bile kölelik statüsünün yeniden değerlendirilmesi ve yapay zekâ için uygulanması önerisi </w:t>
      </w:r>
      <w:r w:rsidRPr="000440F3">
        <w:rPr>
          <w:rFonts w:cs="Times New Roman"/>
          <w:szCs w:val="24"/>
        </w:rPr>
        <w:t>reddedilmelidir. Yapay zekânın hukuki statüsü</w:t>
      </w:r>
      <w:r w:rsidR="007F7863" w:rsidRPr="000440F3">
        <w:rPr>
          <w:rFonts w:cs="Times New Roman"/>
          <w:szCs w:val="24"/>
        </w:rPr>
        <w:t xml:space="preserve"> konusunda daha uygun ve adil çözümler bulunmalıdır, bu da teknolojik gelişmeler ve hukuk düzeninin </w:t>
      </w:r>
      <w:r w:rsidR="00A87EDC" w:rsidRPr="000440F3">
        <w:rPr>
          <w:rFonts w:cs="Times New Roman"/>
          <w:szCs w:val="24"/>
        </w:rPr>
        <w:t>uyum sağlama</w:t>
      </w:r>
      <w:r w:rsidR="007F7863" w:rsidRPr="000440F3">
        <w:rPr>
          <w:rFonts w:cs="Times New Roman"/>
          <w:szCs w:val="24"/>
        </w:rPr>
        <w:t xml:space="preserve"> süreci ile paralel olarak şekillenecektir.</w:t>
      </w:r>
    </w:p>
    <w:p w14:paraId="14467A21" w14:textId="15E5E1DB" w:rsidR="007F7863" w:rsidRPr="000440F3" w:rsidRDefault="00B36866" w:rsidP="008454FE">
      <w:pPr>
        <w:pStyle w:val="Balk3"/>
        <w:rPr>
          <w:rFonts w:cs="Times New Roman"/>
        </w:rPr>
      </w:pPr>
      <w:bookmarkStart w:id="189" w:name="_Toc134301491"/>
      <w:bookmarkStart w:id="190" w:name="_Toc134301584"/>
      <w:bookmarkStart w:id="191" w:name="_Toc134301709"/>
      <w:bookmarkStart w:id="192" w:name="_Toc134301806"/>
      <w:bookmarkStart w:id="193" w:name="_Toc134385869"/>
      <w:bookmarkStart w:id="194" w:name="_Toc175491152"/>
      <w:r w:rsidRPr="000440F3">
        <w:rPr>
          <w:rFonts w:cs="Times New Roman"/>
        </w:rPr>
        <w:lastRenderedPageBreak/>
        <w:t>1.7.3</w:t>
      </w:r>
      <w:r w:rsidR="00DD2B27" w:rsidRPr="000440F3">
        <w:rPr>
          <w:rFonts w:cs="Times New Roman"/>
        </w:rPr>
        <w:t>.</w:t>
      </w:r>
      <w:r w:rsidRPr="000440F3">
        <w:rPr>
          <w:rFonts w:cs="Times New Roman"/>
        </w:rPr>
        <w:t xml:space="preserve"> </w:t>
      </w:r>
      <w:r w:rsidR="007F7863" w:rsidRPr="000440F3">
        <w:rPr>
          <w:rFonts w:cs="Times New Roman"/>
        </w:rPr>
        <w:t>Tüzel Kişilik Önerisi</w:t>
      </w:r>
      <w:bookmarkEnd w:id="189"/>
      <w:bookmarkEnd w:id="190"/>
      <w:bookmarkEnd w:id="191"/>
      <w:bookmarkEnd w:id="192"/>
      <w:bookmarkEnd w:id="193"/>
      <w:bookmarkEnd w:id="194"/>
    </w:p>
    <w:p w14:paraId="6EC80B2B" w14:textId="2012804A" w:rsidR="007F7863" w:rsidRPr="000440F3" w:rsidRDefault="007F7863" w:rsidP="008454FE">
      <w:pPr>
        <w:spacing w:line="360" w:lineRule="auto"/>
        <w:rPr>
          <w:rFonts w:cs="Times New Roman"/>
          <w:szCs w:val="24"/>
        </w:rPr>
      </w:pPr>
      <w:r w:rsidRPr="000440F3">
        <w:rPr>
          <w:rFonts w:cs="Times New Roman"/>
          <w:szCs w:val="24"/>
        </w:rPr>
        <w:t xml:space="preserve">Yapay zekâ ve otonom robotların giderek karmaşıklaşan yetenekleri ve artan etkileri göz önünde bulundurulduğunda, bu </w:t>
      </w:r>
      <w:r w:rsidR="00950B46" w:rsidRPr="000440F3">
        <w:rPr>
          <w:rFonts w:cs="Times New Roman"/>
          <w:szCs w:val="24"/>
        </w:rPr>
        <w:t>alandaki</w:t>
      </w:r>
      <w:r w:rsidRPr="000440F3">
        <w:rPr>
          <w:rFonts w:cs="Times New Roman"/>
          <w:szCs w:val="24"/>
        </w:rPr>
        <w:t xml:space="preserve"> yasal boşlukl</w:t>
      </w:r>
      <w:r w:rsidR="00E32F23" w:rsidRPr="000440F3">
        <w:rPr>
          <w:rFonts w:cs="Times New Roman"/>
          <w:szCs w:val="24"/>
        </w:rPr>
        <w:t>arın doldurulması ve yapay zekâ</w:t>
      </w:r>
      <w:r w:rsidRPr="000440F3">
        <w:rPr>
          <w:rFonts w:cs="Times New Roman"/>
          <w:szCs w:val="24"/>
        </w:rPr>
        <w:t>ya yönelik özel hükümlerin oluşturulması gerekmektedir. Bu kapsamda yapay zekânın tüzel kişilik statüsüne sahip olması için öncelikle ulusal ve uluslararası düzeyde yasal düzenlemelerin yapılması gerekmektedir.</w:t>
      </w:r>
    </w:p>
    <w:p w14:paraId="0B615FE5" w14:textId="7015E64C" w:rsidR="007F7863" w:rsidRPr="000440F3" w:rsidRDefault="007F7863" w:rsidP="008454FE">
      <w:pPr>
        <w:spacing w:line="360" w:lineRule="auto"/>
        <w:rPr>
          <w:rFonts w:cs="Times New Roman"/>
          <w:szCs w:val="24"/>
        </w:rPr>
      </w:pPr>
      <w:r w:rsidRPr="000440F3">
        <w:rPr>
          <w:rFonts w:cs="Times New Roman"/>
          <w:szCs w:val="24"/>
        </w:rPr>
        <w:t>Yapay zekâ ile yapılan işlemlerden dolayı meydana gelecek cezai ve hukuki ihtilaflara ilişkin sorunların çözümü için yapay zekâya hukuki kişilik tanınmasın gerektiğini savunan görüş mevcuttur. Bu görüşe göre nasıl ki insan olma vasfına sahip olmayan tüzel kişilere</w:t>
      </w:r>
      <w:r w:rsidR="00550736" w:rsidRPr="000440F3">
        <w:rPr>
          <w:rFonts w:cs="Times New Roman"/>
          <w:szCs w:val="24"/>
        </w:rPr>
        <w:t>,</w:t>
      </w:r>
      <w:r w:rsidRPr="000440F3">
        <w:rPr>
          <w:rFonts w:cs="Times New Roman"/>
          <w:szCs w:val="24"/>
        </w:rPr>
        <w:t xml:space="preserve"> örneğin özel hukuk kişilerine</w:t>
      </w:r>
      <w:r w:rsidR="003E0FAC" w:rsidRPr="000440F3">
        <w:rPr>
          <w:rFonts w:cs="Times New Roman"/>
          <w:szCs w:val="24"/>
        </w:rPr>
        <w:t>,</w:t>
      </w:r>
      <w:r w:rsidRPr="000440F3">
        <w:rPr>
          <w:rFonts w:cs="Times New Roman"/>
          <w:szCs w:val="24"/>
          <w:vertAlign w:val="superscript"/>
        </w:rPr>
        <w:footnoteReference w:id="79"/>
      </w:r>
      <w:r w:rsidRPr="000440F3">
        <w:rPr>
          <w:rFonts w:cs="Times New Roman"/>
          <w:szCs w:val="24"/>
        </w:rPr>
        <w:t xml:space="preserve"> tüzel kişilik verilebiliyorsa yapay zekây</w:t>
      </w:r>
      <w:r w:rsidR="00167595" w:rsidRPr="000440F3">
        <w:rPr>
          <w:rFonts w:cs="Times New Roman"/>
          <w:szCs w:val="24"/>
        </w:rPr>
        <w:t xml:space="preserve">a da </w:t>
      </w:r>
      <w:r w:rsidR="00E32F23" w:rsidRPr="000440F3">
        <w:rPr>
          <w:rFonts w:cs="Times New Roman"/>
          <w:szCs w:val="24"/>
        </w:rPr>
        <w:t xml:space="preserve">tüzel </w:t>
      </w:r>
      <w:r w:rsidR="00550736" w:rsidRPr="000440F3">
        <w:rPr>
          <w:rFonts w:cs="Times New Roman"/>
          <w:szCs w:val="24"/>
        </w:rPr>
        <w:t>kişilik verilmesi</w:t>
      </w:r>
      <w:r w:rsidR="00167595" w:rsidRPr="000440F3">
        <w:rPr>
          <w:rFonts w:cs="Times New Roman"/>
          <w:szCs w:val="24"/>
        </w:rPr>
        <w:t xml:space="preserve"> savunulma</w:t>
      </w:r>
      <w:r w:rsidRPr="000440F3">
        <w:rPr>
          <w:rFonts w:cs="Times New Roman"/>
          <w:szCs w:val="24"/>
        </w:rPr>
        <w:t>ktadır. Nasıl ki özel hukuk tüzel kişileri hak ve borç altına girebiliyorsa yapay zekâ</w:t>
      </w:r>
      <w:r w:rsidR="00E32F23" w:rsidRPr="000440F3">
        <w:rPr>
          <w:rFonts w:cs="Times New Roman"/>
          <w:szCs w:val="24"/>
        </w:rPr>
        <w:t>nın</w:t>
      </w:r>
      <w:r w:rsidRPr="000440F3">
        <w:rPr>
          <w:rFonts w:cs="Times New Roman"/>
          <w:szCs w:val="24"/>
        </w:rPr>
        <w:t xml:space="preserve"> da bu soru</w:t>
      </w:r>
      <w:r w:rsidR="00E32F23" w:rsidRPr="000440F3">
        <w:rPr>
          <w:rFonts w:cs="Times New Roman"/>
          <w:szCs w:val="24"/>
        </w:rPr>
        <w:t>mluluğa sahip olması gerektiği vurgulanmaktadır</w:t>
      </w:r>
      <w:r w:rsidRPr="000440F3">
        <w:rPr>
          <w:rFonts w:cs="Times New Roman"/>
          <w:szCs w:val="24"/>
        </w:rPr>
        <w:t>. Yapay zekânın hukuki kişiliğini reddeden görüş ile bu yönüyle ayrılmaktadır. Böylece otonom faaliyet gösteren sistemleri sadece bir eşya olarak kabul etmek ve buna bağlı olarak eşya sahiplerinin sorumluluğunu doğuran fiillerin ortaya çıkmasını beklemek sonradan telafisi güç problemleri doğurabilecektir.</w:t>
      </w:r>
      <w:r w:rsidR="009208E1" w:rsidRPr="000440F3">
        <w:rPr>
          <w:rFonts w:cs="Times New Roman"/>
          <w:szCs w:val="24"/>
        </w:rPr>
        <w:t>”</w:t>
      </w:r>
      <w:r w:rsidRPr="000440F3">
        <w:rPr>
          <w:rFonts w:cs="Times New Roman"/>
          <w:szCs w:val="24"/>
          <w:vertAlign w:val="superscript"/>
        </w:rPr>
        <w:footnoteReference w:id="80"/>
      </w:r>
    </w:p>
    <w:p w14:paraId="31A87DA1" w14:textId="0AF0AAE5" w:rsidR="007F7863" w:rsidRPr="000440F3" w:rsidRDefault="007F7863" w:rsidP="008454FE">
      <w:pPr>
        <w:spacing w:line="360" w:lineRule="auto"/>
        <w:rPr>
          <w:rFonts w:cs="Times New Roman"/>
          <w:szCs w:val="24"/>
        </w:rPr>
      </w:pPr>
      <w:r w:rsidRPr="000440F3">
        <w:rPr>
          <w:rFonts w:cs="Times New Roman"/>
          <w:szCs w:val="24"/>
        </w:rPr>
        <w:t>Yapay zekâya tüzel kişilik tanınması önerisi, bu teknolojik varlıkların kendi hak ve sorumluluklarını üstlenmesini amaçlar. Bu sayede yapay zekâ ve otonom robotların eylemleri ve kararlarından doğan hukuki sonuçlar açısından düzenleyici bir çerçeve sağ</w:t>
      </w:r>
      <w:r w:rsidR="00E32F23" w:rsidRPr="000440F3">
        <w:rPr>
          <w:rFonts w:cs="Times New Roman"/>
          <w:szCs w:val="24"/>
        </w:rPr>
        <w:t>lanabilir. Bununla birlikte</w:t>
      </w:r>
      <w:r w:rsidRPr="000440F3">
        <w:rPr>
          <w:rFonts w:cs="Times New Roman"/>
          <w:szCs w:val="24"/>
        </w:rPr>
        <w:t xml:space="preserve"> yapay zekânın tüzel ki</w:t>
      </w:r>
      <w:r w:rsidR="00E32F23" w:rsidRPr="000440F3">
        <w:rPr>
          <w:rFonts w:cs="Times New Roman"/>
          <w:szCs w:val="24"/>
        </w:rPr>
        <w:t>şilik statüsüne sahip olmasının</w:t>
      </w:r>
      <w:r w:rsidRPr="000440F3">
        <w:rPr>
          <w:rFonts w:cs="Times New Roman"/>
          <w:szCs w:val="24"/>
        </w:rPr>
        <w:t xml:space="preserve"> insanlar ve diğer tüzel kişiliklere ilişkin hak ve sorumlulukları nasıl etkileyeceği, yapay zekâların kararlarının ne ölçüde bağlayıcı olacağı ve insanların bu yeni düzene nasıl uyum sağlayacağı gibi konularda da detaylı düşünülmesi gereken sorunlar ortaya çıkmaktadır.</w:t>
      </w:r>
      <w:r w:rsidRPr="000440F3">
        <w:rPr>
          <w:rStyle w:val="DipnotBavurusu"/>
          <w:rFonts w:cs="Times New Roman"/>
          <w:szCs w:val="24"/>
        </w:rPr>
        <w:footnoteReference w:id="81"/>
      </w:r>
    </w:p>
    <w:p w14:paraId="27E84E20" w14:textId="322EF013" w:rsidR="007F7863" w:rsidRPr="000440F3" w:rsidRDefault="00E32F23" w:rsidP="008454FE">
      <w:pPr>
        <w:spacing w:line="360" w:lineRule="auto"/>
        <w:rPr>
          <w:rFonts w:cs="Times New Roman"/>
          <w:szCs w:val="24"/>
        </w:rPr>
      </w:pPr>
      <w:r w:rsidRPr="000440F3">
        <w:rPr>
          <w:rFonts w:cs="Times New Roman"/>
          <w:szCs w:val="24"/>
        </w:rPr>
        <w:t>Sonuç olarak</w:t>
      </w:r>
      <w:r w:rsidR="00C35029" w:rsidRPr="000440F3">
        <w:rPr>
          <w:rFonts w:cs="Times New Roman"/>
          <w:szCs w:val="24"/>
        </w:rPr>
        <w:t>,</w:t>
      </w:r>
      <w:r w:rsidR="007F7863" w:rsidRPr="000440F3">
        <w:rPr>
          <w:rFonts w:cs="Times New Roman"/>
          <w:szCs w:val="24"/>
        </w:rPr>
        <w:t xml:space="preserve"> yapay zekânın tüzel kişilik statüsüne sahip olması önerisi, günümüzde mevcut hukuki düzenlemeler ve Türk Hukuku bağlamında mümkün görünmemekted</w:t>
      </w:r>
      <w:r w:rsidRPr="000440F3">
        <w:rPr>
          <w:rFonts w:cs="Times New Roman"/>
          <w:szCs w:val="24"/>
        </w:rPr>
        <w:t>ir. Ancak</w:t>
      </w:r>
      <w:r w:rsidR="007F7863" w:rsidRPr="000440F3">
        <w:rPr>
          <w:rFonts w:cs="Times New Roman"/>
          <w:szCs w:val="24"/>
        </w:rPr>
        <w:t xml:space="preserve"> yapay zekâ ve otonom robotların etkilerinin giderek artması ve mevcut yasal </w:t>
      </w:r>
      <w:r w:rsidR="007F7863" w:rsidRPr="000440F3">
        <w:rPr>
          <w:rFonts w:cs="Times New Roman"/>
          <w:szCs w:val="24"/>
        </w:rPr>
        <w:lastRenderedPageBreak/>
        <w:t>boşlukların doldurulması ihtiyacı, bu konuda gelecekte yapılabilecek düzenlemelerin önemini vurgulamaktadır.</w:t>
      </w:r>
    </w:p>
    <w:p w14:paraId="1609E3CA" w14:textId="46C56F09" w:rsidR="007F7863" w:rsidRPr="000440F3" w:rsidRDefault="00B36866" w:rsidP="008454FE">
      <w:pPr>
        <w:pStyle w:val="Balk3"/>
        <w:rPr>
          <w:rFonts w:cs="Times New Roman"/>
        </w:rPr>
      </w:pPr>
      <w:bookmarkStart w:id="195" w:name="_Toc134301492"/>
      <w:bookmarkStart w:id="196" w:name="_Toc134301585"/>
      <w:bookmarkStart w:id="197" w:name="_Toc134301710"/>
      <w:bookmarkStart w:id="198" w:name="_Toc134301807"/>
      <w:bookmarkStart w:id="199" w:name="_Toc134385870"/>
      <w:bookmarkStart w:id="200" w:name="_Toc175491153"/>
      <w:r w:rsidRPr="000440F3">
        <w:rPr>
          <w:rFonts w:cs="Times New Roman"/>
        </w:rPr>
        <w:t>1.7.4</w:t>
      </w:r>
      <w:r w:rsidR="00DD2B27" w:rsidRPr="000440F3">
        <w:rPr>
          <w:rFonts w:cs="Times New Roman"/>
        </w:rPr>
        <w:t>.</w:t>
      </w:r>
      <w:r w:rsidRPr="000440F3">
        <w:rPr>
          <w:rFonts w:cs="Times New Roman"/>
        </w:rPr>
        <w:t xml:space="preserve"> </w:t>
      </w:r>
      <w:r w:rsidR="007F7863" w:rsidRPr="000440F3">
        <w:rPr>
          <w:rFonts w:cs="Times New Roman"/>
        </w:rPr>
        <w:t>Elektronik Kişilik Önerisi</w:t>
      </w:r>
      <w:bookmarkEnd w:id="195"/>
      <w:bookmarkEnd w:id="196"/>
      <w:bookmarkEnd w:id="197"/>
      <w:bookmarkEnd w:id="198"/>
      <w:bookmarkEnd w:id="199"/>
      <w:bookmarkEnd w:id="200"/>
    </w:p>
    <w:p w14:paraId="14747EC6" w14:textId="3D6658A0" w:rsidR="007F7863" w:rsidRPr="000440F3" w:rsidRDefault="007F7863" w:rsidP="008454FE">
      <w:pPr>
        <w:spacing w:line="360" w:lineRule="auto"/>
        <w:rPr>
          <w:rFonts w:cs="Times New Roman"/>
          <w:szCs w:val="24"/>
        </w:rPr>
      </w:pPr>
      <w:r w:rsidRPr="000440F3">
        <w:rPr>
          <w:rFonts w:cs="Times New Roman"/>
          <w:szCs w:val="24"/>
        </w:rPr>
        <w:t>Yapay zekâya tüzel kişilik verilerek çıkacak uyuşmazlıkların çözüleceğini savunan görüşün bir benzeri de yapay zekâya elektronik kişilik verilmesini savunan görüştür. Buna göre yapay zekâ bilişim teknolojileri ve hukukun bir aracıdır. Buna gerçek kişilik veya tüzel kişilik verilmesi uygun olmayıp bunlardan tamamen bağımsız ve farklı olarak elektronik kişilik verilmesi gerekmektedir. Böylece yapay zekâya ilişkin olarak çıkacak uyuşmazlıklar bu teknolojiye münhasır yöntemler ile çözülecektir. Buna yönelik olarak Avrupa Parlamentosu</w:t>
      </w:r>
      <w:r w:rsidR="004D6686" w:rsidRPr="000440F3">
        <w:rPr>
          <w:rFonts w:cs="Times New Roman"/>
          <w:szCs w:val="24"/>
        </w:rPr>
        <w:t>’</w:t>
      </w:r>
      <w:r w:rsidR="001E6024" w:rsidRPr="000440F3">
        <w:rPr>
          <w:rFonts w:cs="Times New Roman"/>
          <w:szCs w:val="24"/>
        </w:rPr>
        <w:t xml:space="preserve">nun 27 Ocak </w:t>
      </w:r>
      <w:r w:rsidRPr="000440F3">
        <w:rPr>
          <w:rFonts w:cs="Times New Roman"/>
          <w:szCs w:val="24"/>
        </w:rPr>
        <w:t>2017 tarihinde yayımladığı rapora göre yapay zekâya elektronik kişilik verilmesini tavsiye edici kararı bulunmaktadır.</w:t>
      </w:r>
      <w:r w:rsidRPr="000440F3">
        <w:rPr>
          <w:rFonts w:cs="Times New Roman"/>
          <w:szCs w:val="24"/>
          <w:vertAlign w:val="superscript"/>
        </w:rPr>
        <w:footnoteReference w:id="82"/>
      </w:r>
    </w:p>
    <w:p w14:paraId="543022DB" w14:textId="75B7BF79" w:rsidR="007F7863" w:rsidRPr="000440F3" w:rsidRDefault="007F7863" w:rsidP="008454FE">
      <w:pPr>
        <w:spacing w:line="360" w:lineRule="auto"/>
        <w:rPr>
          <w:rFonts w:cs="Times New Roman"/>
          <w:szCs w:val="24"/>
        </w:rPr>
      </w:pPr>
      <w:r w:rsidRPr="000440F3">
        <w:rPr>
          <w:rFonts w:cs="Times New Roman"/>
          <w:szCs w:val="24"/>
        </w:rPr>
        <w:t>Elektronik kişilik, yapay zekâların ve otonom robotların, insanlar tarafından yönetilmeyen ve bağımsız kararlar alabilen varlıklar olarak kabul</w:t>
      </w:r>
      <w:r w:rsidR="001E6024" w:rsidRPr="000440F3">
        <w:rPr>
          <w:rFonts w:cs="Times New Roman"/>
          <w:szCs w:val="24"/>
        </w:rPr>
        <w:t xml:space="preserve"> edilmesini öngörür. Bu nedenle</w:t>
      </w:r>
      <w:r w:rsidRPr="000440F3">
        <w:rPr>
          <w:rFonts w:cs="Times New Roman"/>
          <w:szCs w:val="24"/>
        </w:rPr>
        <w:t xml:space="preserve"> elektronik kişilik statüsü, tüzel kişilikten farklıdır ve insanlar tarafından idare edilmeyen, kendi başına hareket eden ve kararlar alan yapay zekâ sistemleri için önerilmektedir. Elektronik kişilik statüsünün tanınması, yapay zekâ ve otonom robotların eylemlerinden kararlarından doğabilecek hukuki sonuçların belirlenme</w:t>
      </w:r>
      <w:r w:rsidR="00E32F23" w:rsidRPr="000440F3">
        <w:rPr>
          <w:rFonts w:cs="Times New Roman"/>
          <w:szCs w:val="24"/>
        </w:rPr>
        <w:t xml:space="preserve">sine yardımcı olabilir. Ayrıca </w:t>
      </w:r>
      <w:r w:rsidRPr="000440F3">
        <w:rPr>
          <w:rFonts w:cs="Times New Roman"/>
          <w:szCs w:val="24"/>
        </w:rPr>
        <w:t>bu statü, insan-makine etkileşimlerinin sorumluluk sınırlarının çizilmesi açısından da önemli bir rol oynayabilir.</w:t>
      </w:r>
      <w:r w:rsidRPr="000440F3">
        <w:rPr>
          <w:rStyle w:val="DipnotBavurusu"/>
          <w:rFonts w:cs="Times New Roman"/>
          <w:szCs w:val="24"/>
        </w:rPr>
        <w:footnoteReference w:id="83"/>
      </w:r>
    </w:p>
    <w:p w14:paraId="48BBDA2A" w14:textId="009D8ADD" w:rsidR="00B36866" w:rsidRPr="000440F3" w:rsidRDefault="007F7863" w:rsidP="008454FE">
      <w:pPr>
        <w:spacing w:line="360" w:lineRule="auto"/>
        <w:rPr>
          <w:rFonts w:cs="Times New Roman"/>
          <w:szCs w:val="24"/>
        </w:rPr>
      </w:pPr>
      <w:r w:rsidRPr="000440F3">
        <w:rPr>
          <w:rFonts w:cs="Times New Roman"/>
          <w:szCs w:val="24"/>
        </w:rPr>
        <w:t>Elektronik kişilik statüsünün kabul edilmesi h</w:t>
      </w:r>
      <w:r w:rsidR="00950B46" w:rsidRPr="000440F3">
        <w:rPr>
          <w:rFonts w:cs="Times New Roman"/>
          <w:szCs w:val="24"/>
        </w:rPr>
        <w:t>â</w:t>
      </w:r>
      <w:r w:rsidRPr="000440F3">
        <w:rPr>
          <w:rFonts w:cs="Times New Roman"/>
          <w:szCs w:val="24"/>
        </w:rPr>
        <w:t>linde, yapay zekâ ve otonom robotlar özel bir sicile kaydedilebilir ve bu kayıtlar, onların yasal statüsünü ve sorumluluklarını belirleyen temel bilgileri içerebilir. Bu şekilde, üçüncü kişilerle kurulan etkileşimler ve otonom kararlar sonucunda doğabilecek kişisel sorumluluklar daha net ve düzenli h</w:t>
      </w:r>
      <w:r w:rsidR="00950B46" w:rsidRPr="000440F3">
        <w:rPr>
          <w:rFonts w:cs="Times New Roman"/>
          <w:szCs w:val="24"/>
        </w:rPr>
        <w:t>â</w:t>
      </w:r>
      <w:r w:rsidRPr="000440F3">
        <w:rPr>
          <w:rFonts w:cs="Times New Roman"/>
          <w:szCs w:val="24"/>
        </w:rPr>
        <w:t>le ge</w:t>
      </w:r>
      <w:r w:rsidR="00E32F23" w:rsidRPr="000440F3">
        <w:rPr>
          <w:rFonts w:cs="Times New Roman"/>
          <w:szCs w:val="24"/>
        </w:rPr>
        <w:t>tirilebilir. Ancak</w:t>
      </w:r>
      <w:r w:rsidRPr="000440F3">
        <w:rPr>
          <w:rFonts w:cs="Times New Roman"/>
          <w:szCs w:val="24"/>
        </w:rPr>
        <w:t xml:space="preserve"> elektronik kişilik statüsünün kabul edilmesi, insanlar ve diğer tüzel kişiliklerle ilgili hak ve sorumlulukları nasıl etkileyeceği, yapay zekâların ve otonom robotların kararlarının ne ölçüde bağlayıcı olacağı ve insanların bu yeni düzene nasıl uyum sağlayacağı gibi konularda da önemli sorunlar ortaya çıkarmaktadır. Bu nedenle, elektronik </w:t>
      </w:r>
      <w:r w:rsidRPr="000440F3">
        <w:rPr>
          <w:rFonts w:cs="Times New Roman"/>
          <w:szCs w:val="24"/>
        </w:rPr>
        <w:lastRenderedPageBreak/>
        <w:t>kişilik kavramının uygulanabilirliği ve etkileri, ulusal ve uluslararası düzeyde daha fazla araştırma ve tartışma gerektirmektedir.</w:t>
      </w:r>
      <w:r w:rsidRPr="000440F3">
        <w:rPr>
          <w:rStyle w:val="DipnotBavurusu"/>
          <w:rFonts w:cs="Times New Roman"/>
          <w:szCs w:val="24"/>
        </w:rPr>
        <w:footnoteReference w:id="84"/>
      </w:r>
    </w:p>
    <w:p w14:paraId="467DA33F" w14:textId="631D1E23" w:rsidR="007F7863" w:rsidRPr="000440F3" w:rsidRDefault="00B36866" w:rsidP="008454FE">
      <w:pPr>
        <w:pStyle w:val="Balk3"/>
        <w:rPr>
          <w:rFonts w:cs="Times New Roman"/>
        </w:rPr>
      </w:pPr>
      <w:bookmarkStart w:id="201" w:name="_Toc134301493"/>
      <w:bookmarkStart w:id="202" w:name="_Toc134301586"/>
      <w:bookmarkStart w:id="203" w:name="_Toc134301711"/>
      <w:bookmarkStart w:id="204" w:name="_Toc134301808"/>
      <w:bookmarkStart w:id="205" w:name="_Toc134385871"/>
      <w:bookmarkStart w:id="206" w:name="_Toc175491154"/>
      <w:r w:rsidRPr="000440F3">
        <w:rPr>
          <w:rFonts w:cs="Times New Roman"/>
        </w:rPr>
        <w:t>1.7.5</w:t>
      </w:r>
      <w:r w:rsidR="00DD2B27" w:rsidRPr="000440F3">
        <w:rPr>
          <w:rFonts w:cs="Times New Roman"/>
        </w:rPr>
        <w:t>.</w:t>
      </w:r>
      <w:r w:rsidRPr="000440F3">
        <w:rPr>
          <w:rFonts w:cs="Times New Roman"/>
        </w:rPr>
        <w:t xml:space="preserve"> </w:t>
      </w:r>
      <w:r w:rsidR="007F7863" w:rsidRPr="000440F3">
        <w:rPr>
          <w:rStyle w:val="Balk3Char"/>
          <w:rFonts w:cs="Times New Roman"/>
          <w:b/>
        </w:rPr>
        <w:t>Günümüzde Yapay Zekânın Hukuki Statüsü</w:t>
      </w:r>
      <w:bookmarkEnd w:id="201"/>
      <w:bookmarkEnd w:id="202"/>
      <w:bookmarkEnd w:id="203"/>
      <w:bookmarkEnd w:id="204"/>
      <w:bookmarkEnd w:id="205"/>
      <w:bookmarkEnd w:id="206"/>
    </w:p>
    <w:p w14:paraId="5CEC8FBC" w14:textId="6E2949EB" w:rsidR="007F7863" w:rsidRPr="000440F3" w:rsidRDefault="00E32F23" w:rsidP="008454FE">
      <w:pPr>
        <w:spacing w:line="360" w:lineRule="auto"/>
        <w:rPr>
          <w:rFonts w:cs="Times New Roman"/>
          <w:szCs w:val="24"/>
        </w:rPr>
      </w:pPr>
      <w:r w:rsidRPr="000440F3">
        <w:rPr>
          <w:rFonts w:cs="Times New Roman"/>
          <w:szCs w:val="24"/>
        </w:rPr>
        <w:t>Yapay zekâ sistemleri</w:t>
      </w:r>
      <w:r w:rsidR="007F7863" w:rsidRPr="000440F3">
        <w:rPr>
          <w:rFonts w:cs="Times New Roman"/>
          <w:szCs w:val="24"/>
        </w:rPr>
        <w:t xml:space="preserve"> hem yazılım ve algoritmalar hem de bu yazılımları içeren donanımlar gibi çeşitli bileşenlerden oluşmaktadır. Bu bileşenlerin her biri, farklı hukuki koruma ve düzenlemelere tabidir.</w:t>
      </w:r>
    </w:p>
    <w:p w14:paraId="60821377" w14:textId="1A9CB90E" w:rsidR="007F7863" w:rsidRPr="000440F3" w:rsidRDefault="00802B02" w:rsidP="001E6024">
      <w:pPr>
        <w:spacing w:line="360" w:lineRule="auto"/>
        <w:rPr>
          <w:rFonts w:cs="Times New Roman"/>
          <w:szCs w:val="24"/>
        </w:rPr>
      </w:pPr>
      <w:r w:rsidRPr="000440F3">
        <w:rPr>
          <w:rFonts w:cs="Times New Roman"/>
          <w:szCs w:val="24"/>
        </w:rPr>
        <w:t>5846 s</w:t>
      </w:r>
      <w:r w:rsidR="007F7863" w:rsidRPr="000440F3">
        <w:rPr>
          <w:rFonts w:cs="Times New Roman"/>
          <w:szCs w:val="24"/>
        </w:rPr>
        <w:t>ayılı Fikir ve Sanat Eserleri Kanunu (FSEK) kapsamında, bilgisayar programları</w:t>
      </w:r>
      <w:r w:rsidR="00455A58" w:rsidRPr="000440F3">
        <w:rPr>
          <w:rFonts w:cs="Times New Roman"/>
          <w:szCs w:val="24"/>
        </w:rPr>
        <w:t>, yazılımlar, kodlamalar</w:t>
      </w:r>
      <w:r w:rsidR="007F7863" w:rsidRPr="000440F3">
        <w:rPr>
          <w:rFonts w:cs="Times New Roman"/>
          <w:szCs w:val="24"/>
        </w:rPr>
        <w:t xml:space="preserve"> eser olarak kabul </w:t>
      </w:r>
      <w:r w:rsidR="00F628CC" w:rsidRPr="000440F3">
        <w:rPr>
          <w:rFonts w:cs="Times New Roman"/>
          <w:szCs w:val="24"/>
        </w:rPr>
        <w:t>edilmektedir</w:t>
      </w:r>
      <w:r w:rsidR="007F7863" w:rsidRPr="000440F3">
        <w:rPr>
          <w:rFonts w:cs="Times New Roman"/>
          <w:szCs w:val="24"/>
        </w:rPr>
        <w:t xml:space="preserve"> ve bu doğrultuda telif haklarıyla </w:t>
      </w:r>
      <w:r w:rsidR="00E627EB" w:rsidRPr="000440F3">
        <w:rPr>
          <w:rFonts w:cs="Times New Roman"/>
          <w:szCs w:val="24"/>
        </w:rPr>
        <w:t>korunmaktadır</w:t>
      </w:r>
      <w:r w:rsidR="007F7863" w:rsidRPr="000440F3">
        <w:rPr>
          <w:rFonts w:cs="Times New Roman"/>
          <w:szCs w:val="24"/>
        </w:rPr>
        <w:t xml:space="preserve">. </w:t>
      </w:r>
      <w:r w:rsidR="00455A58" w:rsidRPr="000440F3">
        <w:rPr>
          <w:rFonts w:cs="Times New Roman"/>
          <w:szCs w:val="24"/>
        </w:rPr>
        <w:t>Bilgisayar programı niteliğine haiz yapay zekâ sistemleri de şartlar sağlandığı takdirde</w:t>
      </w:r>
      <w:r w:rsidR="007F7863" w:rsidRPr="000440F3">
        <w:rPr>
          <w:rFonts w:cs="Times New Roman"/>
          <w:szCs w:val="24"/>
        </w:rPr>
        <w:t xml:space="preserve"> bu kanun kapsamında koruma altındadır.</w:t>
      </w:r>
      <w:r w:rsidR="001E6024" w:rsidRPr="000440F3">
        <w:rPr>
          <w:rFonts w:cs="Times New Roman"/>
          <w:szCs w:val="24"/>
        </w:rPr>
        <w:t xml:space="preserve"> </w:t>
      </w:r>
      <w:r w:rsidR="009B6F98" w:rsidRPr="000440F3">
        <w:rPr>
          <w:rFonts w:cs="Times New Roman"/>
          <w:szCs w:val="24"/>
        </w:rPr>
        <w:t>Diğer yandan</w:t>
      </w:r>
      <w:r w:rsidR="007F7863" w:rsidRPr="000440F3">
        <w:rPr>
          <w:rFonts w:cs="Times New Roman"/>
          <w:szCs w:val="24"/>
        </w:rPr>
        <w:t xml:space="preserve">, yapay zekâ sistemlerinin fiziksel donanım ve materyalleri, eşya niteliğinde olup üzerinde mülkiyet ve diğer haklar tesis edilebilir. Bu bağlamda, yapay zekâ sistemlerinin donanım bileşenleri, mülkiyet ve diğer haklar bakımından hukukun nesnesi olarak </w:t>
      </w:r>
      <w:r w:rsidR="00F628CC" w:rsidRPr="000440F3">
        <w:rPr>
          <w:rFonts w:cs="Times New Roman"/>
          <w:szCs w:val="24"/>
        </w:rPr>
        <w:t>değerlendirilmektedir</w:t>
      </w:r>
      <w:r w:rsidR="007F7863" w:rsidRPr="000440F3">
        <w:rPr>
          <w:rFonts w:cs="Times New Roman"/>
          <w:szCs w:val="24"/>
        </w:rPr>
        <w:t>.</w:t>
      </w:r>
      <w:r w:rsidR="00455A58" w:rsidRPr="000440F3">
        <w:rPr>
          <w:rStyle w:val="DipnotBavurusu"/>
          <w:rFonts w:cs="Times New Roman"/>
          <w:szCs w:val="24"/>
        </w:rPr>
        <w:footnoteReference w:id="85"/>
      </w:r>
    </w:p>
    <w:p w14:paraId="15781871" w14:textId="38D3625E" w:rsidR="006C2234" w:rsidRPr="000440F3" w:rsidRDefault="006C2234" w:rsidP="006C2234">
      <w:pPr>
        <w:spacing w:line="360" w:lineRule="auto"/>
        <w:rPr>
          <w:rFonts w:cs="Times New Roman"/>
          <w:szCs w:val="24"/>
        </w:rPr>
      </w:pPr>
      <w:r w:rsidRPr="000440F3">
        <w:rPr>
          <w:rFonts w:cs="Times New Roman"/>
          <w:szCs w:val="24"/>
        </w:rPr>
        <w:t>Öte yandan, yapay zekâ sistemlerinin fikri haklar hukukunun konusu olabilecek roman yazmak, müzik bestelemek, sinema eseri üretmek, moda tasarımı yapmak gibi birçok eser üretebildiği göz önüne alındığında yapay zekânın eser sahipliği hususu ortaya çıkmaktadır. Yılmaztekin’e göre; yapay zekâ sistemleri tarafından meydana getirilen her somut ürün özelinde insanların yaratıcı katkısının olup olmadığına bakılarak yaratıcı katkının verildiğinin belirlenmesi halinde o ürünün eser olarak kabul edilmesi gerektiği, buna karşılık bir eserin yaratım sürecinin hiçbir aşamasında insan katkısı mevcut değilse o ürünün artık eser olarak kabul edilmemesi gerektiği, çünkü bazı yapay zekâ sistemlerinin fikrin icrası aşamasında ne tarz bir ürün ortaya koyacağı öngörülmeyerek adeta kara kutu tabiriyle adlandırıldığı dikkate alınarak yapay zekâ sistemleri tarafından meydana getirilen fikri ürüne yaratıcı bir şekilde katkı sağlayan gerçek kişi veya kişilere eser sahipliği verilmesi gerektiği önerilmektedir.</w:t>
      </w:r>
      <w:r w:rsidR="00493D97" w:rsidRPr="000440F3">
        <w:rPr>
          <w:rStyle w:val="DipnotBavurusu"/>
          <w:rFonts w:cs="Times New Roman"/>
          <w:szCs w:val="24"/>
        </w:rPr>
        <w:footnoteReference w:id="86"/>
      </w:r>
    </w:p>
    <w:p w14:paraId="58A21365" w14:textId="504AD677" w:rsidR="00F628CC" w:rsidRPr="000440F3" w:rsidRDefault="00F628CC" w:rsidP="008454FE">
      <w:pPr>
        <w:spacing w:line="360" w:lineRule="auto"/>
        <w:rPr>
          <w:rFonts w:cs="Times New Roman"/>
          <w:szCs w:val="24"/>
        </w:rPr>
      </w:pPr>
      <w:r w:rsidRPr="000440F3">
        <w:rPr>
          <w:rFonts w:cs="Times New Roman"/>
          <w:szCs w:val="24"/>
        </w:rPr>
        <w:t>Günümüzde</w:t>
      </w:r>
      <w:r w:rsidR="007F7863" w:rsidRPr="000440F3">
        <w:rPr>
          <w:rFonts w:cs="Times New Roman"/>
          <w:szCs w:val="24"/>
        </w:rPr>
        <w:t xml:space="preserve"> yapay zekâ sistemleri için yapay insan, kölelik veya </w:t>
      </w:r>
      <w:r w:rsidR="005E2C1B" w:rsidRPr="000440F3">
        <w:rPr>
          <w:rFonts w:cs="Times New Roman"/>
          <w:szCs w:val="24"/>
        </w:rPr>
        <w:t xml:space="preserve">tüzel </w:t>
      </w:r>
      <w:r w:rsidR="007F7863" w:rsidRPr="000440F3">
        <w:rPr>
          <w:rFonts w:cs="Times New Roman"/>
          <w:szCs w:val="24"/>
        </w:rPr>
        <w:t>kişilik sta</w:t>
      </w:r>
      <w:r w:rsidR="00E370BB" w:rsidRPr="000440F3">
        <w:rPr>
          <w:rFonts w:cs="Times New Roman"/>
          <w:szCs w:val="24"/>
        </w:rPr>
        <w:t>tüsü tanınmamıştır. Dolayısıyla</w:t>
      </w:r>
      <w:r w:rsidR="007F7863" w:rsidRPr="000440F3">
        <w:rPr>
          <w:rFonts w:cs="Times New Roman"/>
          <w:szCs w:val="24"/>
        </w:rPr>
        <w:t xml:space="preserve"> yapay zekâ sistemleri, üzerinde sahip olunabilen haklar açısından hukukun nes</w:t>
      </w:r>
      <w:r w:rsidR="00E370BB" w:rsidRPr="000440F3">
        <w:rPr>
          <w:rFonts w:cs="Times New Roman"/>
          <w:szCs w:val="24"/>
        </w:rPr>
        <w:t>nesi olarak kabul edilir. Ancak</w:t>
      </w:r>
      <w:r w:rsidR="007F7863" w:rsidRPr="000440F3">
        <w:rPr>
          <w:rFonts w:cs="Times New Roman"/>
          <w:szCs w:val="24"/>
        </w:rPr>
        <w:t xml:space="preserve"> teknolojinin sürekli gelişmesi ve yapay zekâ </w:t>
      </w:r>
      <w:r w:rsidR="007F7863" w:rsidRPr="000440F3">
        <w:rPr>
          <w:rFonts w:cs="Times New Roman"/>
          <w:szCs w:val="24"/>
        </w:rPr>
        <w:lastRenderedPageBreak/>
        <w:t>sistemlerinin giderek daha karmaşık h</w:t>
      </w:r>
      <w:r w:rsidR="00950B46" w:rsidRPr="000440F3">
        <w:rPr>
          <w:rFonts w:cs="Times New Roman"/>
          <w:szCs w:val="24"/>
        </w:rPr>
        <w:t>â</w:t>
      </w:r>
      <w:r w:rsidR="007F7863" w:rsidRPr="000440F3">
        <w:rPr>
          <w:rFonts w:cs="Times New Roman"/>
          <w:szCs w:val="24"/>
        </w:rPr>
        <w:t>le gelmesi, gelecekte bu sistemler için farklı yasal statülerin düşünülmesi ve oluşturulması ihtimalini ortaya çıkarmaktadır. Bu durum, yeni</w:t>
      </w:r>
      <w:r w:rsidRPr="000440F3">
        <w:rPr>
          <w:rFonts w:cs="Times New Roman"/>
          <w:szCs w:val="24"/>
        </w:rPr>
        <w:t xml:space="preserve"> hukuki</w:t>
      </w:r>
      <w:r w:rsidR="007F7863" w:rsidRPr="000440F3">
        <w:rPr>
          <w:rFonts w:cs="Times New Roman"/>
          <w:szCs w:val="24"/>
        </w:rPr>
        <w:t xml:space="preserve"> düzenlemelerin ve tartışmaların orta</w:t>
      </w:r>
      <w:r w:rsidRPr="000440F3">
        <w:rPr>
          <w:rFonts w:cs="Times New Roman"/>
          <w:szCs w:val="24"/>
        </w:rPr>
        <w:t xml:space="preserve">ya çıkmasına yol açabilecektir. </w:t>
      </w:r>
    </w:p>
    <w:p w14:paraId="01595F8E" w14:textId="2DA055C2" w:rsidR="007F7863" w:rsidRPr="000440F3" w:rsidRDefault="00F628CC" w:rsidP="008454FE">
      <w:pPr>
        <w:spacing w:line="360" w:lineRule="auto"/>
        <w:rPr>
          <w:rFonts w:cs="Times New Roman"/>
          <w:szCs w:val="24"/>
        </w:rPr>
      </w:pPr>
      <w:r w:rsidRPr="000440F3">
        <w:rPr>
          <w:rFonts w:cs="Times New Roman"/>
          <w:szCs w:val="24"/>
        </w:rPr>
        <w:t>Mevcut durumda y</w:t>
      </w:r>
      <w:r w:rsidR="007F7863" w:rsidRPr="000440F3">
        <w:rPr>
          <w:rFonts w:cs="Times New Roman"/>
          <w:szCs w:val="24"/>
        </w:rPr>
        <w:t xml:space="preserve">apay zekânın hukuki kişiliğinin reddedilip </w:t>
      </w:r>
      <w:r w:rsidRPr="000440F3">
        <w:rPr>
          <w:rFonts w:cs="Times New Roman"/>
          <w:szCs w:val="24"/>
        </w:rPr>
        <w:t>nesne</w:t>
      </w:r>
      <w:r w:rsidR="007F7863" w:rsidRPr="000440F3">
        <w:rPr>
          <w:rFonts w:cs="Times New Roman"/>
          <w:szCs w:val="24"/>
        </w:rPr>
        <w:t xml:space="preserve"> olarak değerlendirilmesi</w:t>
      </w:r>
      <w:r w:rsidRPr="000440F3">
        <w:rPr>
          <w:rFonts w:cs="Times New Roman"/>
          <w:szCs w:val="24"/>
        </w:rPr>
        <w:t>nin iyi bir çözüm olmayacağı kanaatindeyiz</w:t>
      </w:r>
      <w:r w:rsidR="007F7863" w:rsidRPr="000440F3">
        <w:rPr>
          <w:rFonts w:cs="Times New Roman"/>
          <w:szCs w:val="24"/>
        </w:rPr>
        <w:t>. Bilişim teknolojileri her geçen gün daha da gelişmekte ve insan hayatının vazgeçilmez bir parçası olmaktadır. Bilişim teknolojilerinde</w:t>
      </w:r>
      <w:r w:rsidR="00550736" w:rsidRPr="000440F3">
        <w:rPr>
          <w:rFonts w:cs="Times New Roman"/>
          <w:szCs w:val="24"/>
        </w:rPr>
        <w:t>, makine öğrenme ve</w:t>
      </w:r>
      <w:r w:rsidR="007F7863" w:rsidRPr="000440F3">
        <w:rPr>
          <w:rFonts w:cs="Times New Roman"/>
          <w:szCs w:val="24"/>
        </w:rPr>
        <w:t xml:space="preserve"> derin öğrenme gibi teknolojilerinin gelişmesiyle ol</w:t>
      </w:r>
      <w:r w:rsidRPr="000440F3">
        <w:rPr>
          <w:rFonts w:cs="Times New Roman"/>
          <w:szCs w:val="24"/>
        </w:rPr>
        <w:t xml:space="preserve">dukça karmaşıklaşmakta ve toplumda insandan </w:t>
      </w:r>
      <w:r w:rsidR="007F7863" w:rsidRPr="000440F3">
        <w:rPr>
          <w:rFonts w:cs="Times New Roman"/>
          <w:szCs w:val="24"/>
        </w:rPr>
        <w:t xml:space="preserve">bağımsız olarak daha fazla yer bulmaktadır. Bu bağlamda yapay zekânın </w:t>
      </w:r>
      <w:r w:rsidR="007F7863" w:rsidRPr="000440F3">
        <w:rPr>
          <w:rFonts w:cs="Times New Roman"/>
          <w:i/>
          <w:iCs/>
          <w:szCs w:val="24"/>
        </w:rPr>
        <w:t>sui generis</w:t>
      </w:r>
      <w:r w:rsidR="00CC57A7" w:rsidRPr="000440F3">
        <w:t xml:space="preserve"> (k</w:t>
      </w:r>
      <w:r w:rsidR="00CC57A7" w:rsidRPr="000440F3">
        <w:rPr>
          <w:rFonts w:cs="Times New Roman"/>
          <w:szCs w:val="24"/>
        </w:rPr>
        <w:t>endine özgü)</w:t>
      </w:r>
      <w:r w:rsidR="007F7863" w:rsidRPr="000440F3">
        <w:rPr>
          <w:rFonts w:cs="Times New Roman"/>
          <w:szCs w:val="24"/>
        </w:rPr>
        <w:t xml:space="preserve"> özellikleri dikkate alındığında gerçek kişilik veya tüzel kişilik verilmesinin durumun gereklerine uygun olmadığını düşünmekteyiz. İlk olarak Avrupa Parlamentosu</w:t>
      </w:r>
      <w:r w:rsidR="00C35029" w:rsidRPr="000440F3">
        <w:rPr>
          <w:rFonts w:cs="Times New Roman"/>
          <w:szCs w:val="24"/>
        </w:rPr>
        <w:t>’</w:t>
      </w:r>
      <w:r w:rsidR="007F7863" w:rsidRPr="000440F3">
        <w:rPr>
          <w:rFonts w:cs="Times New Roman"/>
          <w:szCs w:val="24"/>
        </w:rPr>
        <w:t>nda zikredilen elektronik kişilik kavramının geliştirilerek uygulanmasını sorunların çözümünde daha etkili olaca</w:t>
      </w:r>
      <w:r w:rsidR="007B0D8E" w:rsidRPr="000440F3">
        <w:rPr>
          <w:rFonts w:cs="Times New Roman"/>
          <w:szCs w:val="24"/>
        </w:rPr>
        <w:t xml:space="preserve">ğı değerlendirilmektedir. </w:t>
      </w:r>
    </w:p>
    <w:bookmarkEnd w:id="12"/>
    <w:p w14:paraId="5CB385DA" w14:textId="77777777" w:rsidR="007F7863" w:rsidRPr="000440F3" w:rsidRDefault="007F7863" w:rsidP="008454FE">
      <w:pPr>
        <w:spacing w:line="360" w:lineRule="auto"/>
        <w:rPr>
          <w:rFonts w:eastAsiaTheme="majorEastAsia" w:cs="Times New Roman"/>
          <w:b/>
          <w:szCs w:val="24"/>
        </w:rPr>
      </w:pPr>
      <w:r w:rsidRPr="000440F3">
        <w:rPr>
          <w:rFonts w:cs="Times New Roman"/>
          <w:szCs w:val="24"/>
        </w:rPr>
        <w:br w:type="page"/>
      </w:r>
    </w:p>
    <w:p w14:paraId="6E22F008" w14:textId="044CC098" w:rsidR="007F7863" w:rsidRPr="000440F3" w:rsidRDefault="002D029C" w:rsidP="005E7DE9">
      <w:pPr>
        <w:pStyle w:val="Balk1"/>
        <w:ind w:firstLine="0"/>
        <w:jc w:val="center"/>
        <w:rPr>
          <w:rFonts w:cs="Times New Roman"/>
          <w:szCs w:val="24"/>
        </w:rPr>
      </w:pPr>
      <w:bookmarkStart w:id="207" w:name="_Toc134301494"/>
      <w:bookmarkStart w:id="208" w:name="_Toc134301587"/>
      <w:bookmarkStart w:id="209" w:name="_Toc134301712"/>
      <w:bookmarkStart w:id="210" w:name="_Toc134301809"/>
      <w:bookmarkStart w:id="211" w:name="_Toc134385872"/>
      <w:bookmarkStart w:id="212" w:name="_Toc175491155"/>
      <w:r w:rsidRPr="000440F3">
        <w:rPr>
          <w:rFonts w:cs="Times New Roman"/>
          <w:szCs w:val="24"/>
        </w:rPr>
        <w:lastRenderedPageBreak/>
        <w:t xml:space="preserve">İKİNCİ </w:t>
      </w:r>
      <w:r w:rsidR="007F7863" w:rsidRPr="000440F3">
        <w:rPr>
          <w:rFonts w:cs="Times New Roman"/>
          <w:szCs w:val="24"/>
        </w:rPr>
        <w:t>BÖLÜM</w:t>
      </w:r>
      <w:bookmarkStart w:id="213" w:name="_Toc131343929"/>
      <w:bookmarkEnd w:id="207"/>
      <w:bookmarkEnd w:id="208"/>
      <w:bookmarkEnd w:id="209"/>
      <w:bookmarkEnd w:id="210"/>
      <w:bookmarkEnd w:id="211"/>
      <w:bookmarkEnd w:id="212"/>
    </w:p>
    <w:p w14:paraId="4D5F6787" w14:textId="77777777" w:rsidR="007F7863" w:rsidRPr="000440F3" w:rsidRDefault="007F7863" w:rsidP="005E7DE9">
      <w:pPr>
        <w:pStyle w:val="Balk1"/>
        <w:ind w:firstLine="0"/>
        <w:jc w:val="center"/>
        <w:rPr>
          <w:rFonts w:cs="Times New Roman"/>
          <w:szCs w:val="24"/>
        </w:rPr>
      </w:pPr>
      <w:bookmarkStart w:id="214" w:name="_Toc134301495"/>
      <w:bookmarkStart w:id="215" w:name="_Toc134301588"/>
      <w:bookmarkStart w:id="216" w:name="_Toc134301713"/>
      <w:bookmarkStart w:id="217" w:name="_Toc134301810"/>
      <w:bookmarkStart w:id="218" w:name="_Toc134385873"/>
      <w:bookmarkStart w:id="219" w:name="_Toc175491156"/>
      <w:r w:rsidRPr="000440F3">
        <w:rPr>
          <w:rFonts w:cs="Times New Roman"/>
          <w:szCs w:val="24"/>
        </w:rPr>
        <w:t>AYRIMCILIK YASAĞI</w:t>
      </w:r>
      <w:bookmarkEnd w:id="213"/>
      <w:bookmarkEnd w:id="214"/>
      <w:bookmarkEnd w:id="215"/>
      <w:bookmarkEnd w:id="216"/>
      <w:bookmarkEnd w:id="217"/>
      <w:bookmarkEnd w:id="218"/>
      <w:bookmarkEnd w:id="219"/>
    </w:p>
    <w:p w14:paraId="3228778E" w14:textId="439447FC" w:rsidR="00CF036E" w:rsidRPr="000440F3" w:rsidRDefault="00CF036E" w:rsidP="00DD2B27">
      <w:pPr>
        <w:pStyle w:val="Balk2"/>
        <w:ind w:left="0"/>
        <w:rPr>
          <w:rFonts w:cs="Times New Roman"/>
          <w:color w:val="auto"/>
          <w:szCs w:val="24"/>
        </w:rPr>
      </w:pPr>
      <w:bookmarkStart w:id="220" w:name="_Toc175491157"/>
      <w:bookmarkStart w:id="221" w:name="_Toc131172246"/>
      <w:bookmarkStart w:id="222" w:name="_Toc134301496"/>
      <w:bookmarkStart w:id="223" w:name="_Toc134301589"/>
      <w:bookmarkStart w:id="224" w:name="_Toc134301714"/>
      <w:bookmarkStart w:id="225" w:name="_Toc134301811"/>
      <w:bookmarkStart w:id="226" w:name="_Toc134385874"/>
      <w:r w:rsidRPr="000440F3">
        <w:rPr>
          <w:rFonts w:cs="Times New Roman"/>
          <w:color w:val="auto"/>
          <w:szCs w:val="24"/>
        </w:rPr>
        <w:t>2.1</w:t>
      </w:r>
      <w:r w:rsidR="002226B2" w:rsidRPr="000440F3">
        <w:rPr>
          <w:rFonts w:cs="Times New Roman"/>
          <w:color w:val="auto"/>
          <w:szCs w:val="24"/>
        </w:rPr>
        <w:t>.</w:t>
      </w:r>
      <w:r w:rsidRPr="000440F3">
        <w:rPr>
          <w:rFonts w:cs="Times New Roman"/>
          <w:color w:val="auto"/>
          <w:szCs w:val="24"/>
        </w:rPr>
        <w:t xml:space="preserve"> Avrupa İnsan Hakları Sözleşmesi</w:t>
      </w:r>
      <w:bookmarkEnd w:id="220"/>
    </w:p>
    <w:p w14:paraId="5630C6D4" w14:textId="301A860F" w:rsidR="00CF036E" w:rsidRPr="000440F3" w:rsidRDefault="00CF036E" w:rsidP="00CF036E">
      <w:pPr>
        <w:spacing w:line="360" w:lineRule="auto"/>
        <w:rPr>
          <w:rFonts w:cs="Times New Roman"/>
          <w:szCs w:val="24"/>
        </w:rPr>
      </w:pPr>
      <w:r w:rsidRPr="000440F3">
        <w:rPr>
          <w:rFonts w:cs="Times New Roman"/>
          <w:szCs w:val="24"/>
        </w:rPr>
        <w:t>Asıl adı</w:t>
      </w:r>
      <w:r w:rsidR="00947412" w:rsidRPr="000440F3">
        <w:rPr>
          <w:rFonts w:cs="Times New Roman"/>
          <w:szCs w:val="24"/>
        </w:rPr>
        <w:t>,</w:t>
      </w:r>
      <w:r w:rsidRPr="000440F3">
        <w:rPr>
          <w:rFonts w:cs="Times New Roman"/>
          <w:szCs w:val="24"/>
        </w:rPr>
        <w:t xml:space="preserve"> İnsan Hakları ve Temel Hürriyetlerin Korunmasına Dair Avrupa Sözleşmesi</w:t>
      </w:r>
      <w:r w:rsidRPr="000440F3">
        <w:rPr>
          <w:rStyle w:val="DipnotBavurusu"/>
          <w:rFonts w:cs="Times New Roman"/>
          <w:szCs w:val="24"/>
        </w:rPr>
        <w:footnoteReference w:id="87"/>
      </w:r>
      <w:r w:rsidRPr="000440F3">
        <w:rPr>
          <w:rFonts w:cs="Times New Roman"/>
          <w:szCs w:val="24"/>
        </w:rPr>
        <w:t xml:space="preserve"> olan ancak akademik, resm</w:t>
      </w:r>
      <w:r w:rsidR="00950B46" w:rsidRPr="000440F3">
        <w:rPr>
          <w:rFonts w:cs="Times New Roman"/>
          <w:szCs w:val="24"/>
        </w:rPr>
        <w:t>î</w:t>
      </w:r>
      <w:r w:rsidRPr="000440F3">
        <w:rPr>
          <w:rFonts w:cs="Times New Roman"/>
          <w:szCs w:val="24"/>
        </w:rPr>
        <w:t xml:space="preserve"> ve özel metinlerde Avrupa İnsan Hakları Sözleşmesi (AİHS) olarak kabul gören belge, 4 Kasım 1950 tarihinde Roma’da imzalanmış ve 3 Eylül 1953 tarihinde </w:t>
      </w:r>
      <w:r w:rsidR="00A87EDC" w:rsidRPr="000440F3">
        <w:rPr>
          <w:rFonts w:cs="Times New Roman"/>
          <w:szCs w:val="24"/>
        </w:rPr>
        <w:t xml:space="preserve">de </w:t>
      </w:r>
      <w:r w:rsidRPr="000440F3">
        <w:rPr>
          <w:rFonts w:cs="Times New Roman"/>
          <w:szCs w:val="24"/>
        </w:rPr>
        <w:t>yürürlüğe girmiştir. Türkiye açısından ise AİHS, 4 Kasım 1950 tarihinde imzalanmış ve 18 Mayıs 1954 tarihinde yürürlüğe girmiş olup bu sözleşme ile kişilerin hak ve özgürlükleri koruma altına alınmış ve bu korumanın taraf devletlerce uygulanması Avrupa İnsan Hakları Mahkemesinin kontrolüyle güvence altına alınmıştır.</w:t>
      </w:r>
      <w:r w:rsidRPr="000440F3">
        <w:rPr>
          <w:rStyle w:val="DipnotBavurusu"/>
          <w:rFonts w:cs="Times New Roman"/>
          <w:szCs w:val="24"/>
        </w:rPr>
        <w:footnoteReference w:id="88"/>
      </w:r>
    </w:p>
    <w:p w14:paraId="28488B48" w14:textId="157751AC" w:rsidR="00CF036E" w:rsidRPr="000440F3" w:rsidRDefault="002226B2" w:rsidP="00CF036E">
      <w:pPr>
        <w:spacing w:line="360" w:lineRule="auto"/>
        <w:rPr>
          <w:rFonts w:cs="Times New Roman"/>
          <w:szCs w:val="24"/>
        </w:rPr>
      </w:pPr>
      <w:r w:rsidRPr="000440F3">
        <w:rPr>
          <w:rFonts w:cs="Times New Roman"/>
          <w:szCs w:val="24"/>
        </w:rPr>
        <w:t>Avrupa İnsan Hakları Sözleşmesi</w:t>
      </w:r>
      <w:r w:rsidR="00CF036E" w:rsidRPr="000440F3">
        <w:rPr>
          <w:rFonts w:cs="Times New Roman"/>
          <w:szCs w:val="24"/>
        </w:rPr>
        <w:t xml:space="preserve">’nin </w:t>
      </w:r>
      <w:r w:rsidR="009208E1" w:rsidRPr="000440F3">
        <w:rPr>
          <w:rFonts w:cs="Times New Roman"/>
          <w:szCs w:val="24"/>
        </w:rPr>
        <w:t>“</w:t>
      </w:r>
      <w:r w:rsidR="00CF036E" w:rsidRPr="000440F3">
        <w:rPr>
          <w:rFonts w:cs="Times New Roman"/>
          <w:i/>
          <w:szCs w:val="24"/>
        </w:rPr>
        <w:t xml:space="preserve">Ayrımcılık </w:t>
      </w:r>
      <w:r w:rsidR="00947412" w:rsidRPr="000440F3">
        <w:rPr>
          <w:rFonts w:cs="Times New Roman"/>
          <w:i/>
          <w:szCs w:val="24"/>
        </w:rPr>
        <w:t>Y</w:t>
      </w:r>
      <w:r w:rsidR="00CF036E" w:rsidRPr="000440F3">
        <w:rPr>
          <w:rFonts w:cs="Times New Roman"/>
          <w:i/>
          <w:szCs w:val="24"/>
        </w:rPr>
        <w:t>asağı</w:t>
      </w:r>
      <w:r w:rsidR="009208E1" w:rsidRPr="000440F3">
        <w:rPr>
          <w:rFonts w:cs="Times New Roman"/>
          <w:szCs w:val="24"/>
        </w:rPr>
        <w:t>”</w:t>
      </w:r>
      <w:r w:rsidR="00CF036E" w:rsidRPr="000440F3">
        <w:rPr>
          <w:rFonts w:cs="Times New Roman"/>
          <w:szCs w:val="24"/>
        </w:rPr>
        <w:t xml:space="preserve"> başlıklı 14’üncü maddesi; </w:t>
      </w:r>
      <w:r w:rsidR="009208E1" w:rsidRPr="000440F3">
        <w:rPr>
          <w:rFonts w:cs="Times New Roman"/>
          <w:szCs w:val="24"/>
        </w:rPr>
        <w:t>“</w:t>
      </w:r>
      <w:r w:rsidR="00CF036E" w:rsidRPr="000440F3">
        <w:rPr>
          <w:rFonts w:cs="Times New Roman"/>
          <w:i/>
          <w:szCs w:val="24"/>
        </w:rPr>
        <w:t>Bu Sözleşme’de tanınan hak ve özgürlüklerden yararlanma</w:t>
      </w:r>
      <w:r w:rsidR="004115F3" w:rsidRPr="000440F3">
        <w:rPr>
          <w:rFonts w:cs="Times New Roman"/>
          <w:i/>
          <w:szCs w:val="24"/>
        </w:rPr>
        <w:t>,</w:t>
      </w:r>
      <w:r w:rsidR="00CF036E" w:rsidRPr="000440F3">
        <w:rPr>
          <w:rFonts w:cs="Times New Roman"/>
          <w:i/>
          <w:szCs w:val="24"/>
        </w:rPr>
        <w:t xml:space="preserve"> cinsiyet</w:t>
      </w:r>
      <w:r w:rsidR="004115F3" w:rsidRPr="000440F3">
        <w:rPr>
          <w:rFonts w:cs="Times New Roman"/>
          <w:i/>
          <w:szCs w:val="24"/>
        </w:rPr>
        <w:t>,</w:t>
      </w:r>
      <w:r w:rsidR="00CF036E" w:rsidRPr="000440F3">
        <w:rPr>
          <w:rFonts w:cs="Times New Roman"/>
          <w:i/>
          <w:szCs w:val="24"/>
        </w:rPr>
        <w:t xml:space="preserve"> ırk</w:t>
      </w:r>
      <w:r w:rsidR="004115F3" w:rsidRPr="000440F3">
        <w:rPr>
          <w:rFonts w:cs="Times New Roman"/>
          <w:i/>
          <w:szCs w:val="24"/>
        </w:rPr>
        <w:t>,</w:t>
      </w:r>
      <w:r w:rsidR="00CF036E" w:rsidRPr="000440F3">
        <w:rPr>
          <w:rFonts w:cs="Times New Roman"/>
          <w:i/>
          <w:szCs w:val="24"/>
        </w:rPr>
        <w:t xml:space="preserve"> renk</w:t>
      </w:r>
      <w:r w:rsidR="004115F3" w:rsidRPr="000440F3">
        <w:rPr>
          <w:rFonts w:cs="Times New Roman"/>
          <w:i/>
          <w:szCs w:val="24"/>
        </w:rPr>
        <w:t>,</w:t>
      </w:r>
      <w:r w:rsidR="00CF036E" w:rsidRPr="000440F3">
        <w:rPr>
          <w:rFonts w:cs="Times New Roman"/>
          <w:i/>
          <w:szCs w:val="24"/>
        </w:rPr>
        <w:t xml:space="preserve"> dil</w:t>
      </w:r>
      <w:r w:rsidR="004115F3" w:rsidRPr="000440F3">
        <w:rPr>
          <w:rFonts w:cs="Times New Roman"/>
          <w:i/>
          <w:szCs w:val="24"/>
        </w:rPr>
        <w:t>,</w:t>
      </w:r>
      <w:r w:rsidR="00CF036E" w:rsidRPr="000440F3">
        <w:rPr>
          <w:rFonts w:cs="Times New Roman"/>
          <w:i/>
          <w:szCs w:val="24"/>
        </w:rPr>
        <w:t xml:space="preserve"> din</w:t>
      </w:r>
      <w:r w:rsidR="004115F3" w:rsidRPr="000440F3">
        <w:rPr>
          <w:rFonts w:cs="Times New Roman"/>
          <w:i/>
          <w:szCs w:val="24"/>
        </w:rPr>
        <w:t>,</w:t>
      </w:r>
      <w:r w:rsidR="00CF036E" w:rsidRPr="000440F3">
        <w:rPr>
          <w:rFonts w:cs="Times New Roman"/>
          <w:i/>
          <w:szCs w:val="24"/>
        </w:rPr>
        <w:t xml:space="preserve"> siyasal veya diğer kanaatler</w:t>
      </w:r>
      <w:r w:rsidR="004115F3" w:rsidRPr="000440F3">
        <w:rPr>
          <w:rFonts w:cs="Times New Roman"/>
          <w:i/>
          <w:szCs w:val="24"/>
        </w:rPr>
        <w:t>,</w:t>
      </w:r>
      <w:r w:rsidR="00CF036E" w:rsidRPr="000440F3">
        <w:rPr>
          <w:rFonts w:cs="Times New Roman"/>
          <w:i/>
          <w:szCs w:val="24"/>
        </w:rPr>
        <w:t xml:space="preserve"> ulusal veya toplumsal köken</w:t>
      </w:r>
      <w:r w:rsidR="004115F3" w:rsidRPr="000440F3">
        <w:rPr>
          <w:rFonts w:cs="Times New Roman"/>
          <w:i/>
          <w:szCs w:val="24"/>
        </w:rPr>
        <w:t>,</w:t>
      </w:r>
      <w:r w:rsidR="00CF036E" w:rsidRPr="000440F3">
        <w:rPr>
          <w:rFonts w:cs="Times New Roman"/>
          <w:i/>
          <w:szCs w:val="24"/>
        </w:rPr>
        <w:t xml:space="preserve"> ulusal bir azınlığa aidiyet</w:t>
      </w:r>
      <w:r w:rsidR="004115F3" w:rsidRPr="000440F3">
        <w:rPr>
          <w:rFonts w:cs="Times New Roman"/>
          <w:i/>
          <w:szCs w:val="24"/>
        </w:rPr>
        <w:t>,</w:t>
      </w:r>
      <w:r w:rsidR="00CF036E" w:rsidRPr="000440F3">
        <w:rPr>
          <w:rFonts w:cs="Times New Roman"/>
          <w:i/>
          <w:szCs w:val="24"/>
        </w:rPr>
        <w:t xml:space="preserve"> servet</w:t>
      </w:r>
      <w:r w:rsidR="004115F3" w:rsidRPr="000440F3">
        <w:rPr>
          <w:rFonts w:cs="Times New Roman"/>
          <w:i/>
          <w:szCs w:val="24"/>
        </w:rPr>
        <w:t>,</w:t>
      </w:r>
      <w:r w:rsidR="00CF036E" w:rsidRPr="000440F3">
        <w:rPr>
          <w:rFonts w:cs="Times New Roman"/>
          <w:i/>
          <w:szCs w:val="24"/>
        </w:rPr>
        <w:t xml:space="preserve"> doğum başta olmak üzere herhangi başka bir duruma dayalı hiçbir ayrımcılık gözetilmeksizin sağlanmalıdır</w:t>
      </w:r>
      <w:r w:rsidR="004115F3" w:rsidRPr="000440F3">
        <w:rPr>
          <w:rFonts w:cs="Times New Roman"/>
          <w:i/>
          <w:szCs w:val="24"/>
        </w:rPr>
        <w:t>.</w:t>
      </w:r>
      <w:r w:rsidR="009208E1" w:rsidRPr="000440F3">
        <w:rPr>
          <w:rFonts w:cs="Times New Roman"/>
          <w:szCs w:val="24"/>
        </w:rPr>
        <w:t>”</w:t>
      </w:r>
      <w:r w:rsidR="00CF036E" w:rsidRPr="000440F3">
        <w:rPr>
          <w:rFonts w:cs="Times New Roman"/>
          <w:szCs w:val="24"/>
        </w:rPr>
        <w:t xml:space="preserve"> şeklinde düzenlenmiştir.</w:t>
      </w:r>
      <w:r w:rsidR="00CF036E" w:rsidRPr="000440F3">
        <w:rPr>
          <w:rStyle w:val="DipnotBavurusu"/>
          <w:rFonts w:cs="Times New Roman"/>
          <w:szCs w:val="24"/>
        </w:rPr>
        <w:footnoteReference w:id="89"/>
      </w:r>
    </w:p>
    <w:p w14:paraId="2A97A3CA" w14:textId="0DDA2622" w:rsidR="00BA42C0" w:rsidRPr="000440F3" w:rsidRDefault="00BA42C0" w:rsidP="00BA42C0">
      <w:pPr>
        <w:spacing w:line="360" w:lineRule="auto"/>
        <w:ind w:firstLine="708"/>
        <w:rPr>
          <w:rFonts w:eastAsia="Calibri" w:cs="Times New Roman"/>
          <w:szCs w:val="24"/>
        </w:rPr>
      </w:pPr>
      <w:r w:rsidRPr="000440F3">
        <w:rPr>
          <w:rFonts w:eastAsia="Calibri" w:cs="Times New Roman"/>
          <w:szCs w:val="24"/>
        </w:rPr>
        <w:t>AİHS 14’üncü madde ile birlikte aynı ya da benzer durumda olan bireylerin haksız yere farklı muameleye karşı korunması amaçlanmaktadır. Karşılaştırılabilir durumlar arasında meydana gelen farklı muamele ancak objektif ve makul bir nedene dayandığı, meşru bir amaca hizmet ettiği ve kullanılan araç ile amaç arasında ölçülülük ilkesine uyum sağlandığı takdirde ayrımcılık yasağının ihlali olarak değerlendirilmeyebilir. Bu doğrultuda AİHM kararlarında, gerekli ve ölçülü görülen geçici özel önlem uygulamalarının ayrımcılık yasağı ihlali olarak değerlendirilmediği görülmektedir. Bu bağlamda AİHS 14</w:t>
      </w:r>
      <w:r w:rsidR="005A6A97" w:rsidRPr="000440F3">
        <w:rPr>
          <w:rFonts w:eastAsia="Calibri" w:cs="Times New Roman"/>
          <w:szCs w:val="24"/>
        </w:rPr>
        <w:t>’üncü madde</w:t>
      </w:r>
      <w:r w:rsidRPr="000440F3">
        <w:rPr>
          <w:rFonts w:eastAsia="Calibri" w:cs="Times New Roman"/>
          <w:szCs w:val="24"/>
        </w:rPr>
        <w:t xml:space="preserve">, yalnızca eşit durumdakilere eşit muamele yapılması şeklinde değerlendirilmemekte ve şekli eşitlik anlayışıyla sınırlı kalmamaktadır. AİHM, mevcut durumda ortaya çıkmış olan eşitsizlikle orantılı olarak eşitsiz durumdakilere eşitsiz muameleyi de uygun görebilmekte ve maddi eşitliğe yönelik bir koruma sağlamaktadır. Nitekim AİHM kararlarında, AİHS’nin ilk maddesinde de üzerinde durulan eşitlik ilkesinin genel prensiplerine uymamak esas </w:t>
      </w:r>
      <w:r w:rsidRPr="000440F3">
        <w:rPr>
          <w:rFonts w:eastAsia="Calibri" w:cs="Times New Roman"/>
          <w:szCs w:val="24"/>
        </w:rPr>
        <w:lastRenderedPageBreak/>
        <w:t xml:space="preserve">itibarıyla AİHS </w:t>
      </w:r>
      <w:r w:rsidR="005A6A97" w:rsidRPr="000440F3">
        <w:rPr>
          <w:rFonts w:eastAsia="Calibri" w:cs="Times New Roman"/>
          <w:szCs w:val="24"/>
        </w:rPr>
        <w:t>14’üncü madde</w:t>
      </w:r>
      <w:r w:rsidRPr="000440F3">
        <w:rPr>
          <w:rFonts w:eastAsia="Calibri" w:cs="Times New Roman"/>
          <w:szCs w:val="24"/>
        </w:rPr>
        <w:t xml:space="preserve"> bağlamında ayrımcılık yasağını ihlal olarak yorumlanmaktadır. Dolayısıyla amaç, şekli eşitlilikle sınırlı kalınmayarak maddi eşitliğin sağlanması ve bu yöndeki çabaların desteklenmesidir.</w:t>
      </w:r>
      <w:r w:rsidRPr="000440F3">
        <w:rPr>
          <w:rStyle w:val="DipnotBavurusu"/>
          <w:rFonts w:eastAsia="Calibri" w:cs="Times New Roman"/>
          <w:szCs w:val="24"/>
        </w:rPr>
        <w:footnoteReference w:id="90"/>
      </w:r>
    </w:p>
    <w:p w14:paraId="1A65E40F" w14:textId="4CD4D459" w:rsidR="00BF386A" w:rsidRPr="000440F3" w:rsidRDefault="00BA42C0" w:rsidP="00BF386A">
      <w:pPr>
        <w:spacing w:line="360" w:lineRule="auto"/>
        <w:ind w:firstLine="708"/>
        <w:rPr>
          <w:rFonts w:eastAsia="Calibri" w:cs="Times New Roman"/>
          <w:szCs w:val="24"/>
        </w:rPr>
      </w:pPr>
      <w:r w:rsidRPr="000440F3">
        <w:rPr>
          <w:rFonts w:eastAsia="Calibri" w:cs="Times New Roman"/>
          <w:szCs w:val="24"/>
        </w:rPr>
        <w:t>Öte yandan AİHS 14’üncü madde metnine bakıldığında söz konusu ayrımcılık yasağı düzenlemesinin, ayrımcılığın ortaya çıkmasına n</w:t>
      </w:r>
      <w:r w:rsidR="005A6A97" w:rsidRPr="000440F3">
        <w:rPr>
          <w:rFonts w:eastAsia="Calibri" w:cs="Times New Roman"/>
          <w:szCs w:val="24"/>
        </w:rPr>
        <w:t>eden olabilecek olası kaynaklar</w:t>
      </w:r>
      <w:r w:rsidRPr="000440F3">
        <w:rPr>
          <w:rFonts w:eastAsia="Calibri" w:cs="Times New Roman"/>
          <w:szCs w:val="24"/>
        </w:rPr>
        <w:t xml:space="preserve"> bakımından değil, fakat ayrımcılığın konusuna ilişkin olarak bir sınırlama getirdiği görülmektedir. Nitekim AİHS 14’üncü madde, Medeni ve Siyasi Haklara İlişkin Uluslararası Sözleşme’nin 2’nci ve Ekonomik Sosyal ve Kültürel Haklara</w:t>
      </w:r>
      <w:r w:rsidRPr="000440F3">
        <w:t xml:space="preserve"> </w:t>
      </w:r>
      <w:r w:rsidRPr="000440F3">
        <w:rPr>
          <w:rFonts w:eastAsia="Calibri" w:cs="Times New Roman"/>
          <w:szCs w:val="24"/>
        </w:rPr>
        <w:t xml:space="preserve">İlişkin Uluslararası Sözleşme’nin 2’nci maddeleri için de bahsedildiği üzere bağımsız bir düzenleme değildir. AİHS 14’üncü madde ile ortaya konulan ayrımcılık </w:t>
      </w:r>
      <w:r w:rsidR="005A6A97" w:rsidRPr="000440F3">
        <w:rPr>
          <w:rFonts w:eastAsia="Calibri" w:cs="Times New Roman"/>
          <w:szCs w:val="24"/>
        </w:rPr>
        <w:t>yasağı, AİHS ve Ek Protokoller</w:t>
      </w:r>
      <w:r w:rsidRPr="000440F3">
        <w:rPr>
          <w:rFonts w:eastAsia="Calibri" w:cs="Times New Roman"/>
          <w:szCs w:val="24"/>
        </w:rPr>
        <w:t>de düzenlenen hak ve özgürlükler bağlamında, onlarla sınırlı olarak ve onları tamamlayacak şekilde formüle edilmiştir.</w:t>
      </w:r>
      <w:r w:rsidRPr="000440F3">
        <w:rPr>
          <w:rFonts w:ascii="Calibri" w:eastAsia="Calibri" w:hAnsi="Calibri" w:cs="Times New Roman"/>
          <w:sz w:val="22"/>
        </w:rPr>
        <w:t xml:space="preserve"> </w:t>
      </w:r>
      <w:r w:rsidRPr="000440F3">
        <w:rPr>
          <w:rFonts w:eastAsia="Calibri" w:cs="Times New Roman"/>
          <w:szCs w:val="24"/>
        </w:rPr>
        <w:t>AİHS, Ek Protokollerle ve AİHM içtihatlarıyla kapsamı genişlemiş ve halen genişlemekte olan bir sözleşmedir. Buna karşın Sözleşme’de düzenlenen haklar genel itibarıyla kişisel haklarla sınırlıdır. Bu bakımdan AİHS’nin düzenleme getirdiği haklar, kendisine taraf olan pek çok ülkenin ulusal yasalarından daha dar kapsamlıdır. Dolayısıyla AİHS 14’üncü madde kapsamında genel itibarıyla kişisel haklar ile sınırlı, bağımsız olarak ele alınamayan, tamamlayıcı nitelikte bir ayrımcılık yasağı düzenlemesi ortaya çıkmıştır.</w:t>
      </w:r>
      <w:r w:rsidRPr="000440F3">
        <w:rPr>
          <w:rFonts w:ascii="Calibri" w:eastAsia="Calibri" w:hAnsi="Calibri" w:cs="Times New Roman"/>
          <w:sz w:val="22"/>
        </w:rPr>
        <w:t xml:space="preserve"> </w:t>
      </w:r>
      <w:r w:rsidRPr="000440F3">
        <w:rPr>
          <w:rFonts w:eastAsia="Calibri" w:cs="Times New Roman"/>
          <w:szCs w:val="24"/>
        </w:rPr>
        <w:t>Dolayıs</w:t>
      </w:r>
      <w:r w:rsidR="005A6A97" w:rsidRPr="000440F3">
        <w:rPr>
          <w:rFonts w:eastAsia="Calibri" w:cs="Times New Roman"/>
          <w:szCs w:val="24"/>
        </w:rPr>
        <w:t>ıyla AİHS ya da Ek Protokoller</w:t>
      </w:r>
      <w:r w:rsidRPr="000440F3">
        <w:rPr>
          <w:rFonts w:eastAsia="Calibri" w:cs="Times New Roman"/>
          <w:szCs w:val="24"/>
        </w:rPr>
        <w:t>de düzenlenen haklar bakımından tek başına ihlal olmayan durumlarda, ayrımcılık yasağı değerlendirilerek ihlal kararları ortaya çıkabilir. Bu bağlamda AİHS çerçevesinde diğer haklarla bağlı olmaksızın müstakil bir hak olarak ayrımcılık yasağının dü</w:t>
      </w:r>
      <w:r w:rsidR="005A6A97" w:rsidRPr="000440F3">
        <w:rPr>
          <w:rFonts w:eastAsia="Calibri" w:cs="Times New Roman"/>
          <w:szCs w:val="24"/>
        </w:rPr>
        <w:t>zenlenmesi gerekli görülmüş</w:t>
      </w:r>
      <w:r w:rsidRPr="000440F3">
        <w:rPr>
          <w:rFonts w:eastAsia="Calibri" w:cs="Times New Roman"/>
          <w:szCs w:val="24"/>
        </w:rPr>
        <w:t xml:space="preserve"> ve </w:t>
      </w:r>
      <w:r w:rsidR="005A6A97" w:rsidRPr="000440F3">
        <w:rPr>
          <w:rFonts w:eastAsia="Calibri" w:cs="Times New Roman"/>
          <w:szCs w:val="24"/>
        </w:rPr>
        <w:t>neticeten</w:t>
      </w:r>
      <w:r w:rsidRPr="000440F3">
        <w:rPr>
          <w:rFonts w:eastAsia="Calibri" w:cs="Times New Roman"/>
          <w:szCs w:val="24"/>
        </w:rPr>
        <w:t xml:space="preserve"> Ek 12 No’lu Protokol ile</w:t>
      </w:r>
      <w:r w:rsidR="00BF386A" w:rsidRPr="000440F3">
        <w:rPr>
          <w:rFonts w:eastAsia="Calibri" w:cs="Times New Roman"/>
          <w:szCs w:val="24"/>
        </w:rPr>
        <w:t xml:space="preserve"> bu ihtiyaca cevap verilmiştir.</w:t>
      </w:r>
      <w:r w:rsidR="00BF386A" w:rsidRPr="000440F3">
        <w:rPr>
          <w:rStyle w:val="DipnotBavurusu"/>
          <w:rFonts w:eastAsia="Calibri" w:cs="Times New Roman"/>
          <w:szCs w:val="24"/>
        </w:rPr>
        <w:footnoteReference w:id="91"/>
      </w:r>
    </w:p>
    <w:p w14:paraId="021421F3" w14:textId="71960330" w:rsidR="00CF036E" w:rsidRPr="000440F3" w:rsidRDefault="00CF036E" w:rsidP="00BF386A">
      <w:pPr>
        <w:spacing w:line="360" w:lineRule="auto"/>
        <w:ind w:firstLine="708"/>
        <w:rPr>
          <w:rFonts w:eastAsia="Calibri" w:cs="Times New Roman"/>
          <w:szCs w:val="24"/>
        </w:rPr>
      </w:pPr>
      <w:r w:rsidRPr="000440F3">
        <w:rPr>
          <w:rFonts w:cs="Times New Roman"/>
          <w:szCs w:val="24"/>
        </w:rPr>
        <w:t xml:space="preserve">1 Nisan 2005 tarihinde taraf devletler açısından yürürlüğe giren ve ayrımcılık yasağını temel bir insan hakkı olarak düzenleyen Avrupa İnsan Hakları Sözleşmesine Ek 12 No’lu Protokol’ün </w:t>
      </w:r>
      <w:r w:rsidR="009208E1" w:rsidRPr="000440F3">
        <w:rPr>
          <w:rFonts w:cs="Times New Roman"/>
          <w:szCs w:val="24"/>
        </w:rPr>
        <w:t>“</w:t>
      </w:r>
      <w:r w:rsidRPr="000440F3">
        <w:rPr>
          <w:rFonts w:cs="Times New Roman"/>
          <w:i/>
          <w:szCs w:val="24"/>
        </w:rPr>
        <w:t>Ayrımcılığın genel olarak yasaklanması</w:t>
      </w:r>
      <w:r w:rsidR="009208E1" w:rsidRPr="000440F3">
        <w:rPr>
          <w:rFonts w:cs="Times New Roman"/>
          <w:szCs w:val="24"/>
        </w:rPr>
        <w:t>”</w:t>
      </w:r>
      <w:r w:rsidRPr="000440F3">
        <w:rPr>
          <w:rFonts w:cs="Times New Roman"/>
          <w:szCs w:val="24"/>
        </w:rPr>
        <w:t xml:space="preserve"> başlıklı birinci maddesi şöyledir: </w:t>
      </w:r>
      <w:r w:rsidR="009208E1" w:rsidRPr="000440F3">
        <w:rPr>
          <w:rFonts w:cs="Times New Roman"/>
          <w:szCs w:val="24"/>
        </w:rPr>
        <w:t>“</w:t>
      </w:r>
      <w:r w:rsidRPr="000440F3">
        <w:rPr>
          <w:rFonts w:cs="Times New Roman"/>
          <w:i/>
          <w:szCs w:val="24"/>
        </w:rPr>
        <w:t>1</w:t>
      </w:r>
      <w:r w:rsidR="004115F3" w:rsidRPr="000440F3">
        <w:rPr>
          <w:rFonts w:cs="Times New Roman"/>
          <w:i/>
          <w:szCs w:val="24"/>
        </w:rPr>
        <w:t>.</w:t>
      </w:r>
      <w:r w:rsidRPr="000440F3">
        <w:rPr>
          <w:rFonts w:cs="Times New Roman"/>
          <w:i/>
          <w:szCs w:val="24"/>
        </w:rPr>
        <w:t xml:space="preserve"> Hukuken temin edilmiş olan tüm haklardan yararlanma</w:t>
      </w:r>
      <w:r w:rsidR="004115F3" w:rsidRPr="000440F3">
        <w:rPr>
          <w:rFonts w:cs="Times New Roman"/>
          <w:i/>
          <w:szCs w:val="24"/>
        </w:rPr>
        <w:t>,</w:t>
      </w:r>
      <w:r w:rsidRPr="000440F3">
        <w:rPr>
          <w:rFonts w:cs="Times New Roman"/>
          <w:i/>
          <w:szCs w:val="24"/>
        </w:rPr>
        <w:t xml:space="preserve"> cinsiyet</w:t>
      </w:r>
      <w:r w:rsidR="004115F3" w:rsidRPr="000440F3">
        <w:rPr>
          <w:rFonts w:cs="Times New Roman"/>
          <w:i/>
          <w:szCs w:val="24"/>
        </w:rPr>
        <w:t>,</w:t>
      </w:r>
      <w:r w:rsidRPr="000440F3">
        <w:rPr>
          <w:rFonts w:cs="Times New Roman"/>
          <w:i/>
          <w:szCs w:val="24"/>
        </w:rPr>
        <w:t xml:space="preserve"> ırk</w:t>
      </w:r>
      <w:r w:rsidR="004115F3" w:rsidRPr="000440F3">
        <w:rPr>
          <w:rFonts w:cs="Times New Roman"/>
          <w:i/>
          <w:szCs w:val="24"/>
        </w:rPr>
        <w:t>,</w:t>
      </w:r>
      <w:r w:rsidRPr="000440F3">
        <w:rPr>
          <w:rFonts w:cs="Times New Roman"/>
          <w:i/>
          <w:szCs w:val="24"/>
        </w:rPr>
        <w:t xml:space="preserve"> renk</w:t>
      </w:r>
      <w:r w:rsidR="004115F3" w:rsidRPr="000440F3">
        <w:rPr>
          <w:rFonts w:cs="Times New Roman"/>
          <w:i/>
          <w:szCs w:val="24"/>
        </w:rPr>
        <w:t>,</w:t>
      </w:r>
      <w:r w:rsidRPr="000440F3">
        <w:rPr>
          <w:rFonts w:cs="Times New Roman"/>
          <w:i/>
          <w:szCs w:val="24"/>
        </w:rPr>
        <w:t xml:space="preserve"> dil</w:t>
      </w:r>
      <w:r w:rsidR="004115F3" w:rsidRPr="000440F3">
        <w:rPr>
          <w:rFonts w:cs="Times New Roman"/>
          <w:i/>
          <w:szCs w:val="24"/>
        </w:rPr>
        <w:t>,</w:t>
      </w:r>
      <w:r w:rsidRPr="000440F3">
        <w:rPr>
          <w:rFonts w:cs="Times New Roman"/>
          <w:i/>
          <w:szCs w:val="24"/>
        </w:rPr>
        <w:t xml:space="preserve"> din</w:t>
      </w:r>
      <w:r w:rsidR="004115F3" w:rsidRPr="000440F3">
        <w:rPr>
          <w:rFonts w:cs="Times New Roman"/>
          <w:i/>
          <w:szCs w:val="24"/>
        </w:rPr>
        <w:t>,</w:t>
      </w:r>
      <w:r w:rsidRPr="000440F3">
        <w:rPr>
          <w:rFonts w:cs="Times New Roman"/>
          <w:i/>
          <w:szCs w:val="24"/>
        </w:rPr>
        <w:t xml:space="preserve"> siyasi veya diğer kanaatler</w:t>
      </w:r>
      <w:r w:rsidR="004115F3" w:rsidRPr="000440F3">
        <w:rPr>
          <w:rFonts w:cs="Times New Roman"/>
          <w:i/>
          <w:szCs w:val="24"/>
        </w:rPr>
        <w:t>,</w:t>
      </w:r>
      <w:r w:rsidRPr="000440F3">
        <w:rPr>
          <w:rFonts w:cs="Times New Roman"/>
          <w:i/>
          <w:szCs w:val="24"/>
        </w:rPr>
        <w:t xml:space="preserve"> ulusal ve sosyal köken</w:t>
      </w:r>
      <w:r w:rsidR="004115F3" w:rsidRPr="000440F3">
        <w:rPr>
          <w:rFonts w:cs="Times New Roman"/>
          <w:i/>
          <w:szCs w:val="24"/>
        </w:rPr>
        <w:t>,</w:t>
      </w:r>
      <w:r w:rsidRPr="000440F3">
        <w:rPr>
          <w:rFonts w:cs="Times New Roman"/>
          <w:i/>
          <w:szCs w:val="24"/>
        </w:rPr>
        <w:t xml:space="preserve"> ulusal bir azınlığa mensup olma</w:t>
      </w:r>
      <w:r w:rsidR="004115F3" w:rsidRPr="000440F3">
        <w:rPr>
          <w:rFonts w:cs="Times New Roman"/>
          <w:i/>
          <w:szCs w:val="24"/>
        </w:rPr>
        <w:t>,</w:t>
      </w:r>
      <w:r w:rsidRPr="000440F3">
        <w:rPr>
          <w:rFonts w:cs="Times New Roman"/>
          <w:i/>
          <w:szCs w:val="24"/>
        </w:rPr>
        <w:t xml:space="preserve"> servet</w:t>
      </w:r>
      <w:r w:rsidR="004115F3" w:rsidRPr="000440F3">
        <w:rPr>
          <w:rFonts w:cs="Times New Roman"/>
          <w:i/>
          <w:szCs w:val="24"/>
        </w:rPr>
        <w:t>,</w:t>
      </w:r>
      <w:r w:rsidRPr="000440F3">
        <w:rPr>
          <w:rFonts w:cs="Times New Roman"/>
          <w:i/>
          <w:szCs w:val="24"/>
        </w:rPr>
        <w:t xml:space="preserve"> doğum veya herhangi bir diğer statü bakımından hiçbir ayrımcılık yapılmadan </w:t>
      </w:r>
      <w:r w:rsidRPr="000440F3">
        <w:rPr>
          <w:rFonts w:cs="Times New Roman"/>
          <w:i/>
          <w:szCs w:val="24"/>
        </w:rPr>
        <w:lastRenderedPageBreak/>
        <w:t>sağlanır</w:t>
      </w:r>
      <w:r w:rsidR="004115F3" w:rsidRPr="000440F3">
        <w:rPr>
          <w:rFonts w:cs="Times New Roman"/>
          <w:i/>
          <w:szCs w:val="24"/>
        </w:rPr>
        <w:t>.</w:t>
      </w:r>
      <w:r w:rsidRPr="000440F3">
        <w:rPr>
          <w:rFonts w:cs="Times New Roman"/>
          <w:i/>
          <w:szCs w:val="24"/>
        </w:rPr>
        <w:t xml:space="preserve"> 2</w:t>
      </w:r>
      <w:r w:rsidR="004115F3" w:rsidRPr="000440F3">
        <w:rPr>
          <w:rFonts w:cs="Times New Roman"/>
          <w:i/>
          <w:szCs w:val="24"/>
        </w:rPr>
        <w:t>.</w:t>
      </w:r>
      <w:r w:rsidRPr="000440F3">
        <w:rPr>
          <w:rFonts w:cs="Times New Roman"/>
          <w:i/>
          <w:szCs w:val="24"/>
        </w:rPr>
        <w:t xml:space="preserve"> Hiç kimse</w:t>
      </w:r>
      <w:r w:rsidR="004115F3" w:rsidRPr="000440F3">
        <w:rPr>
          <w:rFonts w:cs="Times New Roman"/>
          <w:i/>
          <w:szCs w:val="24"/>
        </w:rPr>
        <w:t>,</w:t>
      </w:r>
      <w:r w:rsidRPr="000440F3">
        <w:rPr>
          <w:rFonts w:cs="Times New Roman"/>
          <w:i/>
          <w:szCs w:val="24"/>
        </w:rPr>
        <w:t xml:space="preserve"> 1</w:t>
      </w:r>
      <w:r w:rsidR="004115F3" w:rsidRPr="000440F3">
        <w:rPr>
          <w:rFonts w:cs="Times New Roman"/>
          <w:i/>
          <w:szCs w:val="24"/>
        </w:rPr>
        <w:t>.</w:t>
      </w:r>
      <w:r w:rsidRPr="000440F3">
        <w:rPr>
          <w:rFonts w:cs="Times New Roman"/>
          <w:i/>
          <w:szCs w:val="24"/>
        </w:rPr>
        <w:t xml:space="preserve"> paragrafta belirtildiği şekilde hiçbir gerekçeyle</w:t>
      </w:r>
      <w:r w:rsidR="004115F3" w:rsidRPr="000440F3">
        <w:rPr>
          <w:rFonts w:cs="Times New Roman"/>
          <w:i/>
          <w:szCs w:val="24"/>
        </w:rPr>
        <w:t>,</w:t>
      </w:r>
      <w:r w:rsidRPr="000440F3">
        <w:rPr>
          <w:rFonts w:cs="Times New Roman"/>
          <w:i/>
          <w:szCs w:val="24"/>
        </w:rPr>
        <w:t xml:space="preserve"> hiçbir kamu makamı tarafından ayrımcılığa maruz bırakılamaz</w:t>
      </w:r>
      <w:r w:rsidR="004115F3" w:rsidRPr="000440F3">
        <w:rPr>
          <w:rFonts w:cs="Times New Roman"/>
          <w:i/>
          <w:szCs w:val="24"/>
        </w:rPr>
        <w:t>.</w:t>
      </w:r>
      <w:r w:rsidR="009208E1" w:rsidRPr="000440F3">
        <w:rPr>
          <w:rFonts w:cs="Times New Roman"/>
          <w:szCs w:val="24"/>
        </w:rPr>
        <w:t>”</w:t>
      </w:r>
      <w:r w:rsidRPr="000440F3">
        <w:rPr>
          <w:rFonts w:cs="Times New Roman"/>
          <w:szCs w:val="24"/>
          <w:vertAlign w:val="superscript"/>
        </w:rPr>
        <w:footnoteReference w:id="92"/>
      </w:r>
      <w:r w:rsidRPr="000440F3">
        <w:rPr>
          <w:rFonts w:cs="Times New Roman"/>
          <w:szCs w:val="24"/>
        </w:rPr>
        <w:t xml:space="preserve"> </w:t>
      </w:r>
    </w:p>
    <w:p w14:paraId="586859E3" w14:textId="77777777" w:rsidR="0048589A" w:rsidRPr="000440F3" w:rsidRDefault="00CF036E" w:rsidP="0048589A">
      <w:pPr>
        <w:spacing w:line="360" w:lineRule="auto"/>
        <w:rPr>
          <w:rFonts w:cs="Times New Roman"/>
          <w:szCs w:val="24"/>
        </w:rPr>
      </w:pPr>
      <w:r w:rsidRPr="000440F3">
        <w:rPr>
          <w:rFonts w:cs="Times New Roman"/>
          <w:szCs w:val="24"/>
        </w:rPr>
        <w:t>Ek 12 No’lu Protokol, Avrupa İnsan Hakları Sözleşmesi’</w:t>
      </w:r>
      <w:r w:rsidR="00C23888" w:rsidRPr="000440F3">
        <w:rPr>
          <w:rFonts w:cs="Times New Roman"/>
          <w:szCs w:val="24"/>
        </w:rPr>
        <w:t xml:space="preserve">nde </w:t>
      </w:r>
      <w:r w:rsidRPr="000440F3">
        <w:rPr>
          <w:rFonts w:cs="Times New Roman"/>
          <w:szCs w:val="24"/>
        </w:rPr>
        <w:t xml:space="preserve">yer almayan ancak hukuken tanınmış tüm hakları </w:t>
      </w:r>
      <w:r w:rsidR="002226B2" w:rsidRPr="000440F3">
        <w:rPr>
          <w:rFonts w:cs="Times New Roman"/>
          <w:szCs w:val="24"/>
        </w:rPr>
        <w:t>içeren</w:t>
      </w:r>
      <w:r w:rsidRPr="000440F3">
        <w:rPr>
          <w:rFonts w:cs="Times New Roman"/>
          <w:szCs w:val="24"/>
        </w:rPr>
        <w:t xml:space="preserve"> şekilde ayrımcılık yasağına yer vermiştir. Ek 12 No’lu Protokol’e göre; cinsiyet, ırk, renk, dil, din, siyasi veya diğer görüşler, ulusal veya sosyal köken, ulusal bir azınlığa mensubiyet, servet, doğum veya diğer bir statüden kaynaklanan herhangi bir nedenle ayrım yapılmaksızın, bireylerin kanunlarca tanınan haklardan yararlanması sağlanmaktadır. Bu düzenleme, ayrımcılık yasağının ihlal edildiği durumlarda Avrupa İnsan Hakları Mahkemesine başvuru yolunu öngörmektedir.</w:t>
      </w:r>
      <w:r w:rsidRPr="000440F3">
        <w:rPr>
          <w:rStyle w:val="DipnotBavurusu"/>
          <w:rFonts w:cs="Times New Roman"/>
          <w:szCs w:val="24"/>
        </w:rPr>
        <w:footnoteReference w:id="93"/>
      </w:r>
    </w:p>
    <w:p w14:paraId="5C7D49F7" w14:textId="71493A07" w:rsidR="0048589A" w:rsidRPr="000440F3" w:rsidRDefault="0048589A" w:rsidP="0048589A">
      <w:pPr>
        <w:spacing w:line="360" w:lineRule="auto"/>
        <w:rPr>
          <w:rFonts w:cs="Times New Roman"/>
          <w:szCs w:val="24"/>
        </w:rPr>
      </w:pPr>
      <w:r w:rsidRPr="000440F3">
        <w:rPr>
          <w:rFonts w:eastAsia="Calibri" w:cs="Times New Roman"/>
          <w:szCs w:val="24"/>
        </w:rPr>
        <w:t>Ayrımcılık yasağının özerk bir ilke olarak ele alınmasıyla, AİHS’de düzenlenen diğer haklarla bağlantılı olmaksızın bağımsız bir koruma sağlanması amaçlanmış ve bu kapsamda ayrımcılık yasağını düzenleyen Ek 12 No’lu Protokol kabul edilmiştir. Ek 12 No’lu Protokol’ün 1’inci maddesinde yer alan düzenlemeyle, AİHS 14’üncü maddeden farklı olarak, yalnızca Sözleşme’de belirtilen haklarla sınırlı kalmayıp, daha geniş bir koruma sağlamaktadır. Bu Protokol ile birlikte ayrımcılık yasağı tek başına AİHM yargılamasına konu olabilmektedir. Böylece, Ek 12 No’lu Protokol ile AİHS sistemine dâhil edilen yenilik, ayrımcılık yasağının bağımsız olarak uygulanabilirliğidir. Bununla birlikte, ayrımcılık yasağının içeriği AİHS 14’üncü maddeden farklı değildir; yalnızca kapsamı genişletilmiş ve AİHS 14’üncü maddede olduğu gibi belirli haklarla sınırlanmamıştır. Öte yandan, Ek 12 No’lu Protokol’ün kabulü, AİHS 14’üncü maddenin yürürlükten kalktığı veya değiştirildiği anlamına gelmemektedir. Bu Protokol, AİHS 14’üncü maddenin sınırlı uygulama alanı nedeniyle ortaya çıkan boşluğu doldurmayı amaçlamaktadır. İçerik bakımından AİHS 14’üncü madde ile örtüşmesine rağmen, Ek 12 No’lu Protokol, ayrımcılık yasağına diğer haklarla sınırlı olmayan daha geniş bir koruma sağlamaktadır.</w:t>
      </w:r>
      <w:r w:rsidR="002D1152" w:rsidRPr="000440F3">
        <w:rPr>
          <w:rStyle w:val="DipnotBavurusu"/>
          <w:rFonts w:eastAsia="Calibri" w:cs="Times New Roman"/>
          <w:szCs w:val="24"/>
        </w:rPr>
        <w:footnoteReference w:id="94"/>
      </w:r>
    </w:p>
    <w:p w14:paraId="64E17F9F" w14:textId="6E24B4EB" w:rsidR="00CF036E" w:rsidRPr="000440F3" w:rsidRDefault="00CF036E" w:rsidP="00CF036E">
      <w:pPr>
        <w:spacing w:line="360" w:lineRule="auto"/>
        <w:rPr>
          <w:rFonts w:cs="Times New Roman"/>
          <w:szCs w:val="24"/>
        </w:rPr>
      </w:pPr>
      <w:r w:rsidRPr="000440F3">
        <w:rPr>
          <w:rFonts w:cs="Times New Roman"/>
          <w:szCs w:val="24"/>
        </w:rPr>
        <w:t xml:space="preserve">AİHS’nin </w:t>
      </w:r>
      <w:r w:rsidR="003E0FAC" w:rsidRPr="000440F3">
        <w:rPr>
          <w:rFonts w:cs="Times New Roman"/>
          <w:szCs w:val="24"/>
        </w:rPr>
        <w:t>14’üncü</w:t>
      </w:r>
      <w:r w:rsidRPr="000440F3">
        <w:rPr>
          <w:rFonts w:cs="Times New Roman"/>
          <w:szCs w:val="24"/>
        </w:rPr>
        <w:t xml:space="preserve"> maddesinde yer alan -bu Sözleşme’de tanınan hak ve özgürlüklerden yararlanma- ifadesinden 14’üncü maddenin bağımsız olmadığı anlamında çıkarımda bulunmak mümkün görülebilmektedir. Nitekim AİHM’nin </w:t>
      </w:r>
      <w:r w:rsidRPr="000440F3">
        <w:rPr>
          <w:rFonts w:cs="Times New Roman"/>
          <w:i/>
          <w:szCs w:val="24"/>
        </w:rPr>
        <w:t>Rasmussen v. Danimarka</w:t>
      </w:r>
      <w:r w:rsidRPr="000440F3">
        <w:rPr>
          <w:rFonts w:cs="Times New Roman"/>
          <w:szCs w:val="24"/>
        </w:rPr>
        <w:t xml:space="preserve"> kararında, 14’üncü maddenin tamamlayıcı bir nitelikte olduğu, mevcut olayda </w:t>
      </w:r>
      <w:r w:rsidRPr="000440F3">
        <w:rPr>
          <w:rFonts w:cs="Times New Roman"/>
          <w:szCs w:val="24"/>
        </w:rPr>
        <w:lastRenderedPageBreak/>
        <w:t>yer alan olguların Sözleşme’de yer alan haklardan en az birinin kapsamında olmadığı takdirde uygulanamayacağı belirtilmiştir.</w:t>
      </w:r>
      <w:r w:rsidRPr="000440F3">
        <w:rPr>
          <w:rStyle w:val="DipnotBavurusu"/>
          <w:rFonts w:cs="Times New Roman"/>
          <w:szCs w:val="24"/>
        </w:rPr>
        <w:footnoteReference w:id="95"/>
      </w:r>
      <w:r w:rsidRPr="000440F3">
        <w:rPr>
          <w:rFonts w:cs="Times New Roman"/>
          <w:szCs w:val="24"/>
        </w:rPr>
        <w:t xml:space="preserve"> Şu hususa dikkat çekmek gerekir ki, Sözleşme’nin 14’üncü maddesinin bağımsız değerlendirilememesi, sadece Sözleşme’de yer alan bir hükümle güvence altına alınan hakla ilgili olması ile sınırlı değildir; ayrıca ilgili hakkın ihlal edilmesine gerek olmadan da söz konusu olabilir. AİHM’nin kararlarında görüleceği üzere Sözleşme’nin </w:t>
      </w:r>
      <w:r w:rsidR="003E0FAC" w:rsidRPr="000440F3">
        <w:rPr>
          <w:rFonts w:cs="Times New Roman"/>
          <w:szCs w:val="24"/>
        </w:rPr>
        <w:t>6’ncı</w:t>
      </w:r>
      <w:r w:rsidRPr="000440F3">
        <w:rPr>
          <w:rFonts w:cs="Times New Roman"/>
          <w:szCs w:val="24"/>
        </w:rPr>
        <w:t xml:space="preserve"> maddesi ile birlikte 14’üncü maddesi, AİHS’ye Ek 1 No’lu Protokol’ün </w:t>
      </w:r>
      <w:r w:rsidR="00947412" w:rsidRPr="000440F3">
        <w:rPr>
          <w:rFonts w:cs="Times New Roman"/>
          <w:szCs w:val="24"/>
        </w:rPr>
        <w:t>2’nci</w:t>
      </w:r>
      <w:r w:rsidRPr="000440F3">
        <w:rPr>
          <w:rFonts w:cs="Times New Roman"/>
          <w:szCs w:val="24"/>
        </w:rPr>
        <w:t xml:space="preserve"> maddesi ile birlikte </w:t>
      </w:r>
      <w:r w:rsidR="00717B9A" w:rsidRPr="000440F3">
        <w:rPr>
          <w:rFonts w:cs="Times New Roman"/>
          <w:szCs w:val="24"/>
        </w:rPr>
        <w:t xml:space="preserve">Sözleşme’nin </w:t>
      </w:r>
      <w:r w:rsidRPr="000440F3">
        <w:rPr>
          <w:rFonts w:cs="Times New Roman"/>
          <w:szCs w:val="24"/>
        </w:rPr>
        <w:t xml:space="preserve">14’üncü maddesi ihlal edildiği gibi karşımıza çıkmaktadır. Sözleşmenin 14’üncü maddesinin özerkliği kavramından ise, Sözleşme’deki hüküm ihlal edilmese dahi söz konusu hüküm bakımından 14’üncü maddenin ihlal edilebileceği anlaşılmaktadır. Buna örnek olarak AİHM’in verdiği </w:t>
      </w:r>
      <w:r w:rsidRPr="000440F3">
        <w:rPr>
          <w:rFonts w:cs="Times New Roman"/>
          <w:i/>
          <w:szCs w:val="24"/>
        </w:rPr>
        <w:t>Van Der Mussele v. Belçika</w:t>
      </w:r>
      <w:r w:rsidRPr="000440F3">
        <w:rPr>
          <w:rFonts w:cs="Times New Roman"/>
          <w:szCs w:val="24"/>
        </w:rPr>
        <w:t xml:space="preserve"> kararında, kamu hizmeti veren doktor ve dişçilerin ücretsiz hizmet verme yükümlülükleri olmadığı h</w:t>
      </w:r>
      <w:r w:rsidR="00950B46" w:rsidRPr="000440F3">
        <w:rPr>
          <w:rFonts w:cs="Times New Roman"/>
          <w:szCs w:val="24"/>
        </w:rPr>
        <w:t>â</w:t>
      </w:r>
      <w:r w:rsidRPr="000440F3">
        <w:rPr>
          <w:rFonts w:cs="Times New Roman"/>
          <w:szCs w:val="24"/>
        </w:rPr>
        <w:t>lde, avukatlara adli yardıma muhtaç kimselere ücretsiz hizmet verme yükümlülüğü getirilmesinin ayrımcılık oluşturduğu iddiasında</w:t>
      </w:r>
      <w:r w:rsidR="002226B2" w:rsidRPr="000440F3">
        <w:rPr>
          <w:rFonts w:cs="Times New Roman"/>
          <w:szCs w:val="24"/>
        </w:rPr>
        <w:t>,</w:t>
      </w:r>
      <w:r w:rsidRPr="000440F3">
        <w:rPr>
          <w:rFonts w:cs="Times New Roman"/>
          <w:szCs w:val="24"/>
        </w:rPr>
        <w:t xml:space="preserve"> sözleşmenin uygulanabilmesi için somut olayların Sözleşme ya da Protokellerde geçen bir hakka dayanması gerektiği yeterli görülmüş ve o hakkın ihlal edilmesi bir şart olarak görülmemiştir, inceleme sonucunda avukat ile doktor ve dişçilerin</w:t>
      </w:r>
      <w:r w:rsidRPr="000440F3">
        <w:t xml:space="preserve"> </w:t>
      </w:r>
      <w:r w:rsidRPr="000440F3">
        <w:rPr>
          <w:rFonts w:cs="Times New Roman"/>
          <w:szCs w:val="24"/>
        </w:rPr>
        <w:t>benzer veya ayni statüde olmadıkları gerekçesiyle ayrımcılık yasağının ihlal edilmediğine karar verilmiştir.</w:t>
      </w:r>
      <w:r w:rsidRPr="000440F3">
        <w:rPr>
          <w:rStyle w:val="DipnotBavurusu"/>
          <w:rFonts w:cs="Times New Roman"/>
          <w:szCs w:val="24"/>
        </w:rPr>
        <w:footnoteReference w:id="96"/>
      </w:r>
      <w:r w:rsidRPr="000440F3">
        <w:rPr>
          <w:rFonts w:cs="Times New Roman"/>
          <w:szCs w:val="24"/>
        </w:rPr>
        <w:t xml:space="preserve"> </w:t>
      </w:r>
    </w:p>
    <w:p w14:paraId="624F8525" w14:textId="17421528" w:rsidR="00CF036E" w:rsidRPr="000440F3" w:rsidRDefault="00CF036E" w:rsidP="00CF036E">
      <w:pPr>
        <w:spacing w:line="360" w:lineRule="auto"/>
        <w:rPr>
          <w:rFonts w:cs="Times New Roman"/>
          <w:szCs w:val="24"/>
        </w:rPr>
      </w:pPr>
      <w:r w:rsidRPr="000440F3">
        <w:rPr>
          <w:rFonts w:cs="Times New Roman"/>
          <w:szCs w:val="24"/>
        </w:rPr>
        <w:t>AİHS’nin 14’üncü maddenin bağımsız olmamasının neticesinde, kendisine ayrımcılık yapılması nedeniyle hak ve özgürlüklerini doğru şekilde yaşayamadığı iddiasında bulunan kişilerin AİHM’ye başvurmasının ardından sadece Sözleşmede geçen bir hakka ilişkin olmadığı gerekçesiyle başvuruları reddedilen kişilerin mağdur olabilecekleri göz önüne alınarak AİHS’</w:t>
      </w:r>
      <w:r w:rsidR="00C23888" w:rsidRPr="000440F3">
        <w:rPr>
          <w:rFonts w:cs="Times New Roman"/>
          <w:szCs w:val="24"/>
        </w:rPr>
        <w:t>ye Ek 12 No’</w:t>
      </w:r>
      <w:r w:rsidRPr="000440F3">
        <w:rPr>
          <w:rFonts w:cs="Times New Roman"/>
          <w:szCs w:val="24"/>
        </w:rPr>
        <w:t>lu Protokol düzenlenmiştir. Bu protokolü onaylayıp onaylamama hakkı devletlerin inisiyatifine bırakılmıştır.</w:t>
      </w:r>
    </w:p>
    <w:p w14:paraId="6013935D" w14:textId="0CF53B6F" w:rsidR="007F7863" w:rsidRPr="000440F3" w:rsidRDefault="00DD2B27" w:rsidP="00DD2B27">
      <w:pPr>
        <w:pStyle w:val="Balk2"/>
        <w:ind w:left="0"/>
        <w:rPr>
          <w:rFonts w:cs="Times New Roman"/>
          <w:color w:val="auto"/>
          <w:szCs w:val="24"/>
        </w:rPr>
      </w:pPr>
      <w:bookmarkStart w:id="230" w:name="_Toc175491158"/>
      <w:r w:rsidRPr="000440F3">
        <w:rPr>
          <w:rFonts w:cs="Times New Roman"/>
          <w:color w:val="auto"/>
          <w:szCs w:val="24"/>
        </w:rPr>
        <w:t>2.</w:t>
      </w:r>
      <w:r w:rsidR="00CF036E" w:rsidRPr="000440F3">
        <w:rPr>
          <w:rFonts w:cs="Times New Roman"/>
          <w:color w:val="auto"/>
          <w:szCs w:val="24"/>
        </w:rPr>
        <w:t>2</w:t>
      </w:r>
      <w:r w:rsidRPr="000440F3">
        <w:rPr>
          <w:rFonts w:cs="Times New Roman"/>
          <w:color w:val="auto"/>
          <w:szCs w:val="24"/>
        </w:rPr>
        <w:t xml:space="preserve">. </w:t>
      </w:r>
      <w:r w:rsidR="007F7863" w:rsidRPr="000440F3">
        <w:rPr>
          <w:rFonts w:cs="Times New Roman"/>
          <w:color w:val="auto"/>
          <w:szCs w:val="24"/>
        </w:rPr>
        <w:t>Eşitlik İlkesi ve Ayrımcılık Yasağı</w:t>
      </w:r>
      <w:bookmarkEnd w:id="221"/>
      <w:bookmarkEnd w:id="222"/>
      <w:bookmarkEnd w:id="223"/>
      <w:bookmarkEnd w:id="224"/>
      <w:bookmarkEnd w:id="225"/>
      <w:bookmarkEnd w:id="226"/>
      <w:bookmarkEnd w:id="230"/>
    </w:p>
    <w:p w14:paraId="6A093125" w14:textId="0D4754D6" w:rsidR="007F7863" w:rsidRPr="000440F3" w:rsidRDefault="007F7863" w:rsidP="008454FE">
      <w:pPr>
        <w:spacing w:line="360" w:lineRule="auto"/>
        <w:rPr>
          <w:rFonts w:eastAsia="Calibri" w:cs="Times New Roman"/>
          <w:szCs w:val="24"/>
        </w:rPr>
      </w:pPr>
      <w:r w:rsidRPr="000440F3">
        <w:rPr>
          <w:rFonts w:eastAsia="Calibri" w:cs="Times New Roman"/>
          <w:szCs w:val="24"/>
        </w:rPr>
        <w:t xml:space="preserve">Tüm insanların yalnızca insan olmalarından kaynaklanan, kişiliklerine bağlı, dokunulmaz, devredilemez, vazgeçilmez temel hak ve özgürlükler insan hakları olarak tanımlanmaktadır. İnsan haklarının tanımında belirtilen özellikleri ayrımcılık yasağı ve eşitlik ilkesini de beraberinde getirmektedir. Çünkü tüm insanların, temel haklara insan olmalarından dolayı sahip olduğunun kabulü, bu hakların hiçbir ayrımcılık yapılmaksızın </w:t>
      </w:r>
      <w:r w:rsidRPr="000440F3">
        <w:rPr>
          <w:rFonts w:eastAsia="Calibri" w:cs="Times New Roman"/>
          <w:szCs w:val="24"/>
        </w:rPr>
        <w:lastRenderedPageBreak/>
        <w:t xml:space="preserve">herkese tanınmasını gerektirmektedir. Bu doğrultuda ayrımcılık yasağı ve eşitlik </w:t>
      </w:r>
      <w:r w:rsidR="00001F93" w:rsidRPr="000440F3">
        <w:rPr>
          <w:rFonts w:eastAsia="Calibri" w:cs="Times New Roman"/>
          <w:szCs w:val="24"/>
        </w:rPr>
        <w:t>ilkesi</w:t>
      </w:r>
      <w:r w:rsidRPr="000440F3">
        <w:rPr>
          <w:rFonts w:eastAsia="Calibri" w:cs="Times New Roman"/>
          <w:szCs w:val="24"/>
        </w:rPr>
        <w:t>, insan hakları ile paralel olarak gelişim sağlamış ve insan haklarının korunması açısından temel bir şart h</w:t>
      </w:r>
      <w:r w:rsidR="00950B46" w:rsidRPr="000440F3">
        <w:rPr>
          <w:rFonts w:eastAsia="Calibri" w:cs="Times New Roman"/>
          <w:szCs w:val="24"/>
        </w:rPr>
        <w:t>â</w:t>
      </w:r>
      <w:r w:rsidRPr="000440F3">
        <w:rPr>
          <w:rFonts w:eastAsia="Calibri" w:cs="Times New Roman"/>
          <w:szCs w:val="24"/>
        </w:rPr>
        <w:t>line gelmiştir.</w:t>
      </w:r>
      <w:r w:rsidRPr="000440F3">
        <w:rPr>
          <w:rStyle w:val="DipnotBavurusu"/>
          <w:rFonts w:eastAsia="Calibri" w:cs="Times New Roman"/>
          <w:szCs w:val="24"/>
        </w:rPr>
        <w:footnoteReference w:id="97"/>
      </w:r>
    </w:p>
    <w:p w14:paraId="7DAF5AE3" w14:textId="7F20DEFB" w:rsidR="007F7863" w:rsidRPr="000440F3" w:rsidRDefault="007F7863" w:rsidP="008454FE">
      <w:pPr>
        <w:spacing w:line="360" w:lineRule="auto"/>
        <w:rPr>
          <w:rFonts w:cs="Times New Roman"/>
          <w:szCs w:val="24"/>
        </w:rPr>
      </w:pPr>
      <w:r w:rsidRPr="000440F3">
        <w:rPr>
          <w:rFonts w:cs="Times New Roman"/>
          <w:szCs w:val="24"/>
        </w:rPr>
        <w:t>Ayrımcılık yasağı ve eşitlik ilkesi kavramlarının bazen birbirinin yerine kullanıldığı görülse de farklı anlamlar ifade etmektedir. Ayrımcılık yasağı</w:t>
      </w:r>
      <w:r w:rsidR="00944D92" w:rsidRPr="000440F3">
        <w:rPr>
          <w:rFonts w:cs="Times New Roman"/>
          <w:szCs w:val="24"/>
        </w:rPr>
        <w:t xml:space="preserve"> hiç</w:t>
      </w:r>
      <w:r w:rsidRPr="000440F3">
        <w:rPr>
          <w:rFonts w:cs="Times New Roman"/>
          <w:szCs w:val="24"/>
        </w:rPr>
        <w:t xml:space="preserve"> kimsenin cinsiyet, ırk, renk, dil gibi özellikleri nedeniyle farklı muamelelere maruz kalmamasına ifade eder. Eşitlik ilkesi ise </w:t>
      </w:r>
      <w:r w:rsidR="00944D92" w:rsidRPr="000440F3">
        <w:rPr>
          <w:rFonts w:cs="Times New Roman"/>
          <w:szCs w:val="24"/>
        </w:rPr>
        <w:t>insanların</w:t>
      </w:r>
      <w:r w:rsidRPr="000440F3">
        <w:rPr>
          <w:rFonts w:cs="Times New Roman"/>
          <w:szCs w:val="24"/>
        </w:rPr>
        <w:t xml:space="preserve"> özgür ve eşit olarak doğduğu gerçeğinden hareketle herkesin aynı düzeyde saygı görmeyi hak ettiği düşüncesine odaklanır.</w:t>
      </w:r>
      <w:r w:rsidRPr="000440F3">
        <w:rPr>
          <w:rStyle w:val="DipnotBavurusu"/>
          <w:rFonts w:cs="Times New Roman"/>
          <w:szCs w:val="24"/>
        </w:rPr>
        <w:footnoteReference w:id="98"/>
      </w:r>
      <w:r w:rsidRPr="000440F3">
        <w:rPr>
          <w:rFonts w:cs="Times New Roman"/>
          <w:szCs w:val="24"/>
        </w:rPr>
        <w:t xml:space="preserve"> </w:t>
      </w:r>
      <w:r w:rsidR="000B44B0" w:rsidRPr="000440F3">
        <w:rPr>
          <w:rFonts w:cs="Times New Roman"/>
          <w:szCs w:val="24"/>
        </w:rPr>
        <w:t>Eşitlik ilkesi ve ayrımcılık yasağı genel itibar</w:t>
      </w:r>
      <w:r w:rsidR="00950B46" w:rsidRPr="000440F3">
        <w:rPr>
          <w:rFonts w:cs="Times New Roman"/>
          <w:szCs w:val="24"/>
        </w:rPr>
        <w:t xml:space="preserve">ıyla </w:t>
      </w:r>
      <w:r w:rsidR="000B44B0" w:rsidRPr="000440F3">
        <w:rPr>
          <w:rFonts w:cs="Times New Roman"/>
          <w:szCs w:val="24"/>
        </w:rPr>
        <w:t>aynı ilkenin pozitif ve negatif görünümleri olarak kabul edilmekle birlikte, bu iki kavramın içeriğine, farklılıkları</w:t>
      </w:r>
      <w:r w:rsidR="00EF3D62" w:rsidRPr="000440F3">
        <w:rPr>
          <w:rFonts w:cs="Times New Roman"/>
          <w:szCs w:val="24"/>
        </w:rPr>
        <w:t xml:space="preserve"> ve</w:t>
      </w:r>
      <w:r w:rsidR="000B44B0" w:rsidRPr="000440F3">
        <w:rPr>
          <w:rFonts w:cs="Times New Roman"/>
          <w:szCs w:val="24"/>
        </w:rPr>
        <w:t xml:space="preserve"> benzerliklerine ileriki bölümlerde </w:t>
      </w:r>
      <w:r w:rsidR="00717B9A" w:rsidRPr="000440F3">
        <w:rPr>
          <w:rFonts w:cs="Times New Roman"/>
          <w:szCs w:val="24"/>
        </w:rPr>
        <w:t xml:space="preserve">daha </w:t>
      </w:r>
      <w:r w:rsidR="000B44B0" w:rsidRPr="000440F3">
        <w:rPr>
          <w:rFonts w:cs="Times New Roman"/>
          <w:szCs w:val="24"/>
        </w:rPr>
        <w:t>detaylı değinilecektir.</w:t>
      </w:r>
    </w:p>
    <w:p w14:paraId="4B3EBFBC" w14:textId="3F4739A9" w:rsidR="007F7863" w:rsidRPr="000440F3" w:rsidRDefault="00DD2B27" w:rsidP="00DD2B27">
      <w:pPr>
        <w:pStyle w:val="Balk2"/>
        <w:ind w:left="0"/>
        <w:rPr>
          <w:rFonts w:cs="Times New Roman"/>
          <w:color w:val="auto"/>
          <w:szCs w:val="24"/>
        </w:rPr>
      </w:pPr>
      <w:bookmarkStart w:id="231" w:name="_Toc131172247"/>
      <w:bookmarkStart w:id="232" w:name="_Toc134301497"/>
      <w:bookmarkStart w:id="233" w:name="_Toc134301590"/>
      <w:bookmarkStart w:id="234" w:name="_Toc134301715"/>
      <w:bookmarkStart w:id="235" w:name="_Toc134301812"/>
      <w:bookmarkStart w:id="236" w:name="_Toc134385875"/>
      <w:bookmarkStart w:id="237" w:name="_Toc175491159"/>
      <w:r w:rsidRPr="000440F3">
        <w:rPr>
          <w:rFonts w:cs="Times New Roman"/>
          <w:color w:val="auto"/>
          <w:szCs w:val="24"/>
        </w:rPr>
        <w:t>2.</w:t>
      </w:r>
      <w:r w:rsidR="00CF036E" w:rsidRPr="000440F3">
        <w:rPr>
          <w:rFonts w:cs="Times New Roman"/>
          <w:color w:val="auto"/>
          <w:szCs w:val="24"/>
        </w:rPr>
        <w:t>3</w:t>
      </w:r>
      <w:r w:rsidRPr="000440F3">
        <w:rPr>
          <w:rFonts w:cs="Times New Roman"/>
          <w:color w:val="auto"/>
          <w:szCs w:val="24"/>
        </w:rPr>
        <w:t xml:space="preserve">. </w:t>
      </w:r>
      <w:r w:rsidR="007F7863" w:rsidRPr="000440F3">
        <w:rPr>
          <w:rFonts w:cs="Times New Roman"/>
          <w:color w:val="auto"/>
          <w:szCs w:val="24"/>
        </w:rPr>
        <w:t>Eşitlik İlkesi</w:t>
      </w:r>
      <w:bookmarkEnd w:id="231"/>
      <w:bookmarkEnd w:id="232"/>
      <w:bookmarkEnd w:id="233"/>
      <w:bookmarkEnd w:id="234"/>
      <w:bookmarkEnd w:id="235"/>
      <w:bookmarkEnd w:id="236"/>
      <w:bookmarkEnd w:id="237"/>
    </w:p>
    <w:p w14:paraId="414E6025" w14:textId="5DF40098" w:rsidR="007F7863" w:rsidRPr="000440F3" w:rsidRDefault="007F7863" w:rsidP="008454FE">
      <w:pPr>
        <w:spacing w:line="360" w:lineRule="auto"/>
        <w:rPr>
          <w:rFonts w:cs="Times New Roman"/>
          <w:szCs w:val="24"/>
        </w:rPr>
      </w:pPr>
      <w:r w:rsidRPr="000440F3">
        <w:rPr>
          <w:rFonts w:cs="Times New Roman"/>
          <w:szCs w:val="24"/>
        </w:rPr>
        <w:t xml:space="preserve">Eşitlik düşüncesi ile ilgili ilk adımların </w:t>
      </w:r>
      <w:r w:rsidR="00A35488" w:rsidRPr="000440F3">
        <w:rPr>
          <w:rFonts w:cs="Times New Roman"/>
          <w:szCs w:val="24"/>
        </w:rPr>
        <w:t>A</w:t>
      </w:r>
      <w:r w:rsidRPr="000440F3">
        <w:rPr>
          <w:rFonts w:cs="Times New Roman"/>
          <w:szCs w:val="24"/>
        </w:rPr>
        <w:t>ntik Yunan şehir devletlerinde atıldığı</w:t>
      </w:r>
      <w:r w:rsidR="00944D92" w:rsidRPr="000440F3">
        <w:rPr>
          <w:rFonts w:cs="Times New Roman"/>
          <w:szCs w:val="24"/>
        </w:rPr>
        <w:t>,</w:t>
      </w:r>
      <w:r w:rsidRPr="000440F3">
        <w:rPr>
          <w:rFonts w:cs="Times New Roman"/>
          <w:szCs w:val="24"/>
        </w:rPr>
        <w:t xml:space="preserve"> Platon </w:t>
      </w:r>
      <w:r w:rsidR="00FC5549" w:rsidRPr="000440F3">
        <w:rPr>
          <w:rFonts w:cs="Times New Roman"/>
          <w:szCs w:val="24"/>
        </w:rPr>
        <w:t xml:space="preserve">(MÖ 428-MÖ 348) </w:t>
      </w:r>
      <w:r w:rsidRPr="000440F3">
        <w:rPr>
          <w:rFonts w:cs="Times New Roman"/>
          <w:szCs w:val="24"/>
        </w:rPr>
        <w:t>ve Aristoteles</w:t>
      </w:r>
      <w:r w:rsidR="004D6686" w:rsidRPr="000440F3">
        <w:rPr>
          <w:rFonts w:cs="Times New Roman"/>
          <w:szCs w:val="24"/>
        </w:rPr>
        <w:t>’</w:t>
      </w:r>
      <w:r w:rsidRPr="000440F3">
        <w:rPr>
          <w:rFonts w:cs="Times New Roman"/>
          <w:szCs w:val="24"/>
        </w:rPr>
        <w:t xml:space="preserve">in </w:t>
      </w:r>
      <w:r w:rsidR="00FC5549" w:rsidRPr="000440F3">
        <w:rPr>
          <w:rFonts w:cs="Times New Roman"/>
          <w:szCs w:val="24"/>
        </w:rPr>
        <w:t xml:space="preserve">(MÖ 384-MÖ 322) </w:t>
      </w:r>
      <w:r w:rsidRPr="000440F3">
        <w:rPr>
          <w:rFonts w:cs="Times New Roman"/>
          <w:szCs w:val="24"/>
        </w:rPr>
        <w:t xml:space="preserve">bu düşünceyi dile getiren ilk düşünürler olduğu kabul edilmektedir. Ancak </w:t>
      </w:r>
      <w:r w:rsidR="006B1AB7" w:rsidRPr="000440F3">
        <w:rPr>
          <w:rFonts w:cs="Times New Roman"/>
          <w:szCs w:val="24"/>
        </w:rPr>
        <w:t>vurgulamak gerekirse</w:t>
      </w:r>
      <w:r w:rsidRPr="000440F3">
        <w:rPr>
          <w:rFonts w:cs="Times New Roman"/>
          <w:szCs w:val="24"/>
        </w:rPr>
        <w:t xml:space="preserve"> anılan düşünürlerin dile getirdiği eşitlik kavramı ile şu anki kullanılan eşitlik kavramı aynı anlamı ifade etmemektedir. Aristoteles üretim aracı olarak köleliğin doğallığını savunmakta olup aynı zamanda özgürlükle eşitlik ilişkisini </w:t>
      </w:r>
      <w:r w:rsidR="00FC5549" w:rsidRPr="000440F3">
        <w:rPr>
          <w:rFonts w:cs="Times New Roman"/>
          <w:szCs w:val="24"/>
        </w:rPr>
        <w:t xml:space="preserve">-ideal olmayan bir yönetim şekli olarak gördüğü- </w:t>
      </w:r>
      <w:r w:rsidRPr="000440F3">
        <w:rPr>
          <w:rFonts w:cs="Times New Roman"/>
          <w:szCs w:val="24"/>
        </w:rPr>
        <w:t>demokratik devletlerin özelliği olarak tanımlamaktadır. İlk bakışta Aristoteles</w:t>
      </w:r>
      <w:r w:rsidR="004D6686" w:rsidRPr="000440F3">
        <w:rPr>
          <w:rFonts w:cs="Times New Roman"/>
          <w:szCs w:val="24"/>
        </w:rPr>
        <w:t>’</w:t>
      </w:r>
      <w:r w:rsidRPr="000440F3">
        <w:rPr>
          <w:rFonts w:cs="Times New Roman"/>
          <w:szCs w:val="24"/>
        </w:rPr>
        <w:t xml:space="preserve">in birbirinin içini boşaltan iki zıt görüşü savunduğu düşünülebilir. Ancak </w:t>
      </w:r>
      <w:r w:rsidR="00FC5549" w:rsidRPr="000440F3">
        <w:rPr>
          <w:rFonts w:cs="Times New Roman"/>
          <w:szCs w:val="24"/>
        </w:rPr>
        <w:t>A</w:t>
      </w:r>
      <w:r w:rsidRPr="000440F3">
        <w:rPr>
          <w:rFonts w:cs="Times New Roman"/>
          <w:szCs w:val="24"/>
        </w:rPr>
        <w:t>ntik Yunan devletlerinde eşitlik kavramı, vatandaşlar arasındaki eşitliği ya da bilgeler arasındaki eşitliği kapsamaktaydı. Vatandaş olmayan insanlar için eşitlik yoktu. Yani bu dönemde evrensel</w:t>
      </w:r>
      <w:r w:rsidR="00001F93" w:rsidRPr="000440F3">
        <w:rPr>
          <w:rFonts w:cs="Times New Roman"/>
          <w:szCs w:val="24"/>
        </w:rPr>
        <w:t xml:space="preserve"> bir</w:t>
      </w:r>
      <w:r w:rsidRPr="000440F3">
        <w:rPr>
          <w:rFonts w:cs="Times New Roman"/>
          <w:szCs w:val="24"/>
        </w:rPr>
        <w:t xml:space="preserve"> eşitlikten söz edilemez.</w:t>
      </w:r>
      <w:r w:rsidRPr="000440F3">
        <w:rPr>
          <w:rStyle w:val="DipnotBavurusu"/>
          <w:rFonts w:cs="Times New Roman"/>
          <w:szCs w:val="24"/>
        </w:rPr>
        <w:footnoteReference w:id="99"/>
      </w:r>
    </w:p>
    <w:p w14:paraId="76CB44E7" w14:textId="6C66815A" w:rsidR="007F7863" w:rsidRPr="000440F3" w:rsidRDefault="007F7863" w:rsidP="008454FE">
      <w:pPr>
        <w:spacing w:line="360" w:lineRule="auto"/>
        <w:rPr>
          <w:rFonts w:cs="Times New Roman"/>
          <w:szCs w:val="24"/>
        </w:rPr>
      </w:pPr>
      <w:r w:rsidRPr="000440F3">
        <w:rPr>
          <w:rFonts w:cs="Times New Roman"/>
          <w:szCs w:val="24"/>
        </w:rPr>
        <w:t xml:space="preserve">Roma </w:t>
      </w:r>
      <w:r w:rsidR="00FC5549" w:rsidRPr="000440F3">
        <w:rPr>
          <w:rFonts w:cs="Times New Roman"/>
          <w:szCs w:val="24"/>
        </w:rPr>
        <w:t>İ</w:t>
      </w:r>
      <w:r w:rsidRPr="000440F3">
        <w:rPr>
          <w:rFonts w:cs="Times New Roman"/>
          <w:szCs w:val="24"/>
        </w:rPr>
        <w:t xml:space="preserve">mparatorluğu döneminde, doğal hukuku referans alan </w:t>
      </w:r>
      <w:r w:rsidR="00FC5549" w:rsidRPr="000440F3">
        <w:rPr>
          <w:rFonts w:cs="Times New Roman"/>
          <w:szCs w:val="24"/>
        </w:rPr>
        <w:t>S</w:t>
      </w:r>
      <w:r w:rsidRPr="000440F3">
        <w:rPr>
          <w:rFonts w:cs="Times New Roman"/>
          <w:szCs w:val="24"/>
        </w:rPr>
        <w:t xml:space="preserve">toa </w:t>
      </w:r>
      <w:r w:rsidR="00FC5549" w:rsidRPr="000440F3">
        <w:rPr>
          <w:rFonts w:cs="Times New Roman"/>
          <w:szCs w:val="24"/>
        </w:rPr>
        <w:t xml:space="preserve">felsefesi </w:t>
      </w:r>
      <w:r w:rsidRPr="000440F3">
        <w:rPr>
          <w:rFonts w:cs="Times New Roman"/>
          <w:szCs w:val="24"/>
        </w:rPr>
        <w:t xml:space="preserve">etkili olmuştur. Bu dönemde ilk defa eşitlik evrensel bir ilke olarak dile getirilmiş ve tüm insanların tanrı önünde eşit olduğunu söyleyen düşünce hâkim olmuştur. Bu dönemin önemli </w:t>
      </w:r>
      <w:r w:rsidRPr="000440F3">
        <w:rPr>
          <w:rFonts w:cs="Times New Roman"/>
          <w:szCs w:val="24"/>
        </w:rPr>
        <w:lastRenderedPageBreak/>
        <w:t>temsilcilerinden Lucius Annaeus Seneca</w:t>
      </w:r>
      <w:r w:rsidR="00FC5549" w:rsidRPr="000440F3">
        <w:rPr>
          <w:rFonts w:cs="Times New Roman"/>
          <w:szCs w:val="24"/>
        </w:rPr>
        <w:t xml:space="preserve"> (MÖ 4-MS 65)</w:t>
      </w:r>
      <w:r w:rsidR="003E0FAC" w:rsidRPr="000440F3">
        <w:rPr>
          <w:rFonts w:cs="Times New Roman"/>
          <w:szCs w:val="24"/>
        </w:rPr>
        <w:t>,</w:t>
      </w:r>
      <w:r w:rsidRPr="000440F3">
        <w:rPr>
          <w:rStyle w:val="DipnotBavurusu"/>
          <w:rFonts w:cs="Times New Roman"/>
          <w:szCs w:val="24"/>
        </w:rPr>
        <w:footnoteReference w:id="100"/>
      </w:r>
      <w:r w:rsidR="003D4A2A" w:rsidRPr="000440F3">
        <w:rPr>
          <w:rFonts w:cs="Times New Roman"/>
          <w:szCs w:val="24"/>
        </w:rPr>
        <w:t xml:space="preserve"> </w:t>
      </w:r>
      <w:r w:rsidR="009208E1" w:rsidRPr="000440F3">
        <w:rPr>
          <w:rFonts w:cs="Times New Roman"/>
          <w:szCs w:val="24"/>
        </w:rPr>
        <w:t>“</w:t>
      </w:r>
      <w:r w:rsidR="003D4A2A" w:rsidRPr="000440F3">
        <w:rPr>
          <w:rFonts w:cs="Times New Roman"/>
          <w:i/>
          <w:szCs w:val="24"/>
        </w:rPr>
        <w:t>İ</w:t>
      </w:r>
      <w:r w:rsidRPr="000440F3">
        <w:rPr>
          <w:rFonts w:cs="Times New Roman"/>
          <w:i/>
          <w:szCs w:val="24"/>
        </w:rPr>
        <w:t>nsan sadece insan olduğu için</w:t>
      </w:r>
      <w:r w:rsidR="004115F3" w:rsidRPr="000440F3">
        <w:rPr>
          <w:rFonts w:cs="Times New Roman"/>
          <w:i/>
          <w:szCs w:val="24"/>
        </w:rPr>
        <w:t>,</w:t>
      </w:r>
      <w:r w:rsidRPr="000440F3">
        <w:rPr>
          <w:rFonts w:cs="Times New Roman"/>
          <w:i/>
          <w:szCs w:val="24"/>
        </w:rPr>
        <w:t xml:space="preserve"> öz bakımından eşit ve saygı değer bulmakla birlikte</w:t>
      </w:r>
      <w:r w:rsidR="004115F3" w:rsidRPr="000440F3">
        <w:rPr>
          <w:rFonts w:cs="Times New Roman"/>
          <w:i/>
          <w:szCs w:val="24"/>
        </w:rPr>
        <w:t>,</w:t>
      </w:r>
      <w:r w:rsidRPr="000440F3">
        <w:rPr>
          <w:rFonts w:cs="Times New Roman"/>
          <w:i/>
          <w:szCs w:val="24"/>
        </w:rPr>
        <w:t xml:space="preserve"> efendilerin kölelere iyi davranmaları gerektiğini</w:t>
      </w:r>
      <w:r w:rsidR="009208E1" w:rsidRPr="000440F3">
        <w:rPr>
          <w:rFonts w:cs="Times New Roman"/>
          <w:szCs w:val="24"/>
        </w:rPr>
        <w:t>”</w:t>
      </w:r>
      <w:r w:rsidRPr="000440F3">
        <w:rPr>
          <w:rFonts w:cs="Times New Roman"/>
          <w:szCs w:val="24"/>
        </w:rPr>
        <w:t xml:space="preserve"> söylemiştir. Bu dönemde sınıf ayrımları bakımından kölelere iyi davranılması gerektiği öğüdünden daha ileriye gidilememiş olup tanrı önünde eşitlik kavramı ortaya çıkmıştır.</w:t>
      </w:r>
      <w:r w:rsidRPr="000440F3">
        <w:rPr>
          <w:rStyle w:val="DipnotBavurusu"/>
          <w:rFonts w:cs="Times New Roman"/>
          <w:szCs w:val="24"/>
        </w:rPr>
        <w:footnoteReference w:id="101"/>
      </w:r>
    </w:p>
    <w:p w14:paraId="6F1F4D79" w14:textId="5895DB37" w:rsidR="007F7863" w:rsidRPr="000440F3" w:rsidRDefault="007F7863" w:rsidP="008454FE">
      <w:pPr>
        <w:spacing w:line="360" w:lineRule="auto"/>
        <w:rPr>
          <w:rFonts w:cs="Times New Roman"/>
          <w:szCs w:val="24"/>
        </w:rPr>
      </w:pPr>
      <w:r w:rsidRPr="000440F3">
        <w:rPr>
          <w:rFonts w:cs="Times New Roman"/>
          <w:szCs w:val="24"/>
        </w:rPr>
        <w:t>Modern anlamıyla kabul edilen eşitlik kavramı ise Aydınlanma Çağı olarak addedilen 17. ve 18. yüzyılda Batı toplumunda başlayan süreç ile ortaya çıkmıştır. Bu dönemin düşünürl</w:t>
      </w:r>
      <w:r w:rsidR="00001F93" w:rsidRPr="000440F3">
        <w:rPr>
          <w:rFonts w:cs="Times New Roman"/>
          <w:szCs w:val="24"/>
        </w:rPr>
        <w:t>erinden Jean-Jacques Rousseau</w:t>
      </w:r>
      <w:r w:rsidR="00A368D1" w:rsidRPr="000440F3">
        <w:rPr>
          <w:rFonts w:cs="Times New Roman"/>
          <w:szCs w:val="24"/>
        </w:rPr>
        <w:t xml:space="preserve"> (1712-1778)</w:t>
      </w:r>
      <w:r w:rsidR="007033A7" w:rsidRPr="000440F3">
        <w:rPr>
          <w:rFonts w:cs="Times New Roman"/>
          <w:szCs w:val="24"/>
        </w:rPr>
        <w:t>,</w:t>
      </w:r>
      <w:r w:rsidR="00001F93" w:rsidRPr="000440F3">
        <w:rPr>
          <w:rFonts w:cs="Times New Roman"/>
          <w:szCs w:val="24"/>
        </w:rPr>
        <w:t xml:space="preserve"> </w:t>
      </w:r>
      <w:r w:rsidR="009208E1" w:rsidRPr="000440F3">
        <w:rPr>
          <w:rFonts w:cs="Times New Roman"/>
          <w:szCs w:val="24"/>
        </w:rPr>
        <w:t>“</w:t>
      </w:r>
      <w:r w:rsidR="00001F93" w:rsidRPr="000440F3">
        <w:rPr>
          <w:rFonts w:cs="Times New Roman"/>
          <w:i/>
          <w:szCs w:val="24"/>
        </w:rPr>
        <w:t>İ</w:t>
      </w:r>
      <w:r w:rsidRPr="000440F3">
        <w:rPr>
          <w:rFonts w:cs="Times New Roman"/>
          <w:i/>
          <w:szCs w:val="24"/>
        </w:rPr>
        <w:t>nsanların doğuştan eşit olduğuna inanmakta</w:t>
      </w:r>
      <w:r w:rsidR="004115F3" w:rsidRPr="000440F3">
        <w:rPr>
          <w:rFonts w:cs="Times New Roman"/>
          <w:i/>
          <w:szCs w:val="24"/>
        </w:rPr>
        <w:t>,</w:t>
      </w:r>
      <w:r w:rsidRPr="000440F3">
        <w:rPr>
          <w:rFonts w:cs="Times New Roman"/>
          <w:i/>
          <w:szCs w:val="24"/>
        </w:rPr>
        <w:t xml:space="preserve"> çoğunluğun iradesinin siyasal rejime hâkim olması gerektiğini</w:t>
      </w:r>
      <w:r w:rsidR="009208E1" w:rsidRPr="000440F3">
        <w:rPr>
          <w:rFonts w:cs="Times New Roman"/>
          <w:szCs w:val="24"/>
        </w:rPr>
        <w:t>”</w:t>
      </w:r>
      <w:r w:rsidRPr="000440F3">
        <w:rPr>
          <w:rFonts w:cs="Times New Roman"/>
          <w:szCs w:val="24"/>
        </w:rPr>
        <w:t xml:space="preserve"> vurgulamaktadır. Denis Dideros </w:t>
      </w:r>
      <w:r w:rsidR="00A368D1" w:rsidRPr="000440F3">
        <w:rPr>
          <w:rFonts w:cs="Times New Roman"/>
          <w:szCs w:val="24"/>
        </w:rPr>
        <w:t xml:space="preserve">(1713-1784) </w:t>
      </w:r>
      <w:r w:rsidRPr="000440F3">
        <w:rPr>
          <w:rFonts w:cs="Times New Roman"/>
          <w:szCs w:val="24"/>
        </w:rPr>
        <w:t>ve Jean Le Rond d</w:t>
      </w:r>
      <w:r w:rsidR="004D6686" w:rsidRPr="000440F3">
        <w:rPr>
          <w:rFonts w:cs="Times New Roman"/>
          <w:szCs w:val="24"/>
        </w:rPr>
        <w:t>’</w:t>
      </w:r>
      <w:r w:rsidR="00001F93" w:rsidRPr="000440F3">
        <w:rPr>
          <w:rFonts w:cs="Times New Roman"/>
          <w:szCs w:val="24"/>
        </w:rPr>
        <w:t xml:space="preserve">Alembert </w:t>
      </w:r>
      <w:r w:rsidR="00A368D1" w:rsidRPr="000440F3">
        <w:rPr>
          <w:rFonts w:cs="Times New Roman"/>
          <w:szCs w:val="24"/>
        </w:rPr>
        <w:t xml:space="preserve">(1717-1783) </w:t>
      </w:r>
      <w:r w:rsidR="00001F93" w:rsidRPr="000440F3">
        <w:rPr>
          <w:rFonts w:cs="Times New Roman"/>
          <w:szCs w:val="24"/>
        </w:rPr>
        <w:t>ise</w:t>
      </w:r>
      <w:r w:rsidR="007033A7" w:rsidRPr="000440F3">
        <w:rPr>
          <w:rFonts w:cs="Times New Roman"/>
          <w:szCs w:val="24"/>
        </w:rPr>
        <w:t>,</w:t>
      </w:r>
      <w:r w:rsidR="00001F93" w:rsidRPr="000440F3">
        <w:rPr>
          <w:rFonts w:cs="Times New Roman"/>
          <w:szCs w:val="24"/>
        </w:rPr>
        <w:t xml:space="preserve"> </w:t>
      </w:r>
      <w:r w:rsidR="009208E1" w:rsidRPr="000440F3">
        <w:rPr>
          <w:rFonts w:cs="Times New Roman"/>
          <w:szCs w:val="24"/>
        </w:rPr>
        <w:t>“</w:t>
      </w:r>
      <w:r w:rsidR="00001F93" w:rsidRPr="000440F3">
        <w:rPr>
          <w:rFonts w:cs="Times New Roman"/>
          <w:i/>
          <w:szCs w:val="24"/>
        </w:rPr>
        <w:t>Y</w:t>
      </w:r>
      <w:r w:rsidRPr="000440F3">
        <w:rPr>
          <w:rFonts w:cs="Times New Roman"/>
          <w:i/>
          <w:szCs w:val="24"/>
        </w:rPr>
        <w:t>asa önünde eşitlik</w:t>
      </w:r>
      <w:r w:rsidR="004115F3" w:rsidRPr="000440F3">
        <w:rPr>
          <w:rFonts w:cs="Times New Roman"/>
          <w:i/>
          <w:szCs w:val="24"/>
        </w:rPr>
        <w:t>,</w:t>
      </w:r>
      <w:r w:rsidRPr="000440F3">
        <w:rPr>
          <w:rFonts w:cs="Times New Roman"/>
          <w:i/>
          <w:szCs w:val="24"/>
        </w:rPr>
        <w:t xml:space="preserve"> düşünce ve ifade özgürlüğü</w:t>
      </w:r>
      <w:r w:rsidR="009208E1" w:rsidRPr="000440F3">
        <w:rPr>
          <w:rFonts w:cs="Times New Roman"/>
          <w:szCs w:val="24"/>
        </w:rPr>
        <w:t>”</w:t>
      </w:r>
      <w:r w:rsidRPr="000440F3">
        <w:rPr>
          <w:rFonts w:cs="Times New Roman"/>
          <w:szCs w:val="24"/>
        </w:rPr>
        <w:t xml:space="preserve"> gibi düşünceleri öne sürmektedir. Aydınlanma düşüncesi</w:t>
      </w:r>
      <w:r w:rsidR="00691373" w:rsidRPr="000440F3">
        <w:rPr>
          <w:rFonts w:cs="Times New Roman"/>
          <w:szCs w:val="24"/>
        </w:rPr>
        <w:t>,</w:t>
      </w:r>
      <w:r w:rsidRPr="000440F3">
        <w:rPr>
          <w:rFonts w:cs="Times New Roman"/>
          <w:szCs w:val="24"/>
        </w:rPr>
        <w:t xml:space="preserve"> 1789 Fransız İhtilali</w:t>
      </w:r>
      <w:r w:rsidR="00691373" w:rsidRPr="000440F3">
        <w:rPr>
          <w:rFonts w:cs="Times New Roman"/>
          <w:szCs w:val="24"/>
        </w:rPr>
        <w:t>’</w:t>
      </w:r>
      <w:r w:rsidRPr="000440F3">
        <w:rPr>
          <w:rFonts w:cs="Times New Roman"/>
          <w:szCs w:val="24"/>
        </w:rPr>
        <w:t>ni de etkilemiş, Fransız İhtilali</w:t>
      </w:r>
      <w:r w:rsidR="00691373" w:rsidRPr="000440F3">
        <w:rPr>
          <w:rFonts w:cs="Times New Roman"/>
          <w:szCs w:val="24"/>
        </w:rPr>
        <w:t>’</w:t>
      </w:r>
      <w:r w:rsidRPr="000440F3">
        <w:rPr>
          <w:rFonts w:cs="Times New Roman"/>
          <w:szCs w:val="24"/>
        </w:rPr>
        <w:t xml:space="preserve">nin sloganı ise </w:t>
      </w:r>
      <w:r w:rsidR="009208E1" w:rsidRPr="000440F3">
        <w:rPr>
          <w:rFonts w:cs="Times New Roman"/>
          <w:szCs w:val="24"/>
        </w:rPr>
        <w:t>“</w:t>
      </w:r>
      <w:r w:rsidRPr="000440F3">
        <w:rPr>
          <w:rFonts w:cs="Times New Roman"/>
          <w:i/>
          <w:szCs w:val="24"/>
        </w:rPr>
        <w:t>Liberté</w:t>
      </w:r>
      <w:r w:rsidR="004115F3" w:rsidRPr="000440F3">
        <w:rPr>
          <w:rFonts w:cs="Times New Roman"/>
          <w:i/>
          <w:szCs w:val="24"/>
        </w:rPr>
        <w:t>,</w:t>
      </w:r>
      <w:r w:rsidRPr="000440F3">
        <w:rPr>
          <w:rFonts w:cs="Times New Roman"/>
          <w:i/>
          <w:szCs w:val="24"/>
        </w:rPr>
        <w:t xml:space="preserve"> Égalité</w:t>
      </w:r>
      <w:r w:rsidR="004115F3" w:rsidRPr="000440F3">
        <w:rPr>
          <w:rFonts w:cs="Times New Roman"/>
          <w:i/>
          <w:szCs w:val="24"/>
        </w:rPr>
        <w:t>,</w:t>
      </w:r>
      <w:r w:rsidRPr="000440F3">
        <w:rPr>
          <w:rFonts w:cs="Times New Roman"/>
          <w:i/>
          <w:szCs w:val="24"/>
        </w:rPr>
        <w:t xml:space="preserve"> Fraternité</w:t>
      </w:r>
      <w:r w:rsidR="009208E1" w:rsidRPr="000440F3">
        <w:rPr>
          <w:rFonts w:cs="Times New Roman"/>
          <w:szCs w:val="24"/>
        </w:rPr>
        <w:t>”</w:t>
      </w:r>
      <w:r w:rsidRPr="000440F3">
        <w:rPr>
          <w:rFonts w:cs="Times New Roman"/>
          <w:szCs w:val="24"/>
        </w:rPr>
        <w:t xml:space="preserve"> yani </w:t>
      </w:r>
      <w:r w:rsidR="009208E1" w:rsidRPr="000440F3">
        <w:rPr>
          <w:rFonts w:cs="Times New Roman"/>
          <w:szCs w:val="24"/>
        </w:rPr>
        <w:t>“</w:t>
      </w:r>
      <w:r w:rsidRPr="000440F3">
        <w:rPr>
          <w:rFonts w:cs="Times New Roman"/>
          <w:i/>
          <w:szCs w:val="24"/>
        </w:rPr>
        <w:t>Özgürlük</w:t>
      </w:r>
      <w:r w:rsidR="004115F3" w:rsidRPr="000440F3">
        <w:rPr>
          <w:rFonts w:cs="Times New Roman"/>
          <w:i/>
          <w:szCs w:val="24"/>
        </w:rPr>
        <w:t>,</w:t>
      </w:r>
      <w:r w:rsidRPr="000440F3">
        <w:rPr>
          <w:rFonts w:cs="Times New Roman"/>
          <w:i/>
          <w:szCs w:val="24"/>
        </w:rPr>
        <w:t xml:space="preserve"> Eşitlik</w:t>
      </w:r>
      <w:r w:rsidR="004115F3" w:rsidRPr="000440F3">
        <w:rPr>
          <w:rFonts w:cs="Times New Roman"/>
          <w:i/>
          <w:szCs w:val="24"/>
        </w:rPr>
        <w:t>,</w:t>
      </w:r>
      <w:r w:rsidRPr="000440F3">
        <w:rPr>
          <w:rFonts w:cs="Times New Roman"/>
          <w:i/>
          <w:szCs w:val="24"/>
        </w:rPr>
        <w:t xml:space="preserve"> Kardeşlik</w:t>
      </w:r>
      <w:r w:rsidR="009208E1" w:rsidRPr="000440F3">
        <w:rPr>
          <w:rFonts w:cs="Times New Roman"/>
          <w:szCs w:val="24"/>
        </w:rPr>
        <w:t>”</w:t>
      </w:r>
      <w:r w:rsidRPr="000440F3">
        <w:rPr>
          <w:rFonts w:cs="Times New Roman"/>
          <w:szCs w:val="24"/>
        </w:rPr>
        <w:t>tir. Fransız İhtilali ile halk ilk kez monarşiye karşı eşitlik talebinde bulunmuştur. Toplumsal sınıfa dayalı özel hakların kalkması, yasa önünde herkese eşitliğin sağlanması talebiyle Fransız İhtilali başlamıştır.</w:t>
      </w:r>
      <w:r w:rsidRPr="000440F3">
        <w:rPr>
          <w:rStyle w:val="DipnotBavurusu"/>
          <w:rFonts w:cs="Times New Roman"/>
          <w:szCs w:val="24"/>
        </w:rPr>
        <w:footnoteReference w:id="102"/>
      </w:r>
    </w:p>
    <w:p w14:paraId="1EEC0907" w14:textId="6B737260" w:rsidR="007F7863" w:rsidRPr="000440F3" w:rsidRDefault="007F7863" w:rsidP="008454FE">
      <w:pPr>
        <w:spacing w:line="360" w:lineRule="auto"/>
        <w:rPr>
          <w:rFonts w:cs="Times New Roman"/>
          <w:szCs w:val="24"/>
        </w:rPr>
      </w:pPr>
      <w:r w:rsidRPr="000440F3">
        <w:rPr>
          <w:rFonts w:cs="Times New Roman"/>
          <w:szCs w:val="24"/>
        </w:rPr>
        <w:t xml:space="preserve">Türk Dil Kurumuna göre eşitlik kavramı hakkında; </w:t>
      </w:r>
      <w:r w:rsidR="009208E1" w:rsidRPr="000440F3">
        <w:rPr>
          <w:rFonts w:cs="Times New Roman"/>
          <w:szCs w:val="24"/>
        </w:rPr>
        <w:t>“</w:t>
      </w:r>
      <w:r w:rsidRPr="000440F3">
        <w:rPr>
          <w:rFonts w:cs="Times New Roman"/>
          <w:i/>
          <w:szCs w:val="24"/>
        </w:rPr>
        <w:t>İki veya daha çok şeyin eşit olması durumu</w:t>
      </w:r>
      <w:r w:rsidR="004115F3" w:rsidRPr="000440F3">
        <w:rPr>
          <w:rFonts w:cs="Times New Roman"/>
          <w:i/>
          <w:szCs w:val="24"/>
        </w:rPr>
        <w:t>,</w:t>
      </w:r>
      <w:r w:rsidRPr="000440F3">
        <w:rPr>
          <w:rFonts w:cs="Times New Roman"/>
          <w:i/>
          <w:szCs w:val="24"/>
        </w:rPr>
        <w:t xml:space="preserve"> denklik</w:t>
      </w:r>
      <w:r w:rsidR="004115F3" w:rsidRPr="000440F3">
        <w:rPr>
          <w:rFonts w:cs="Times New Roman"/>
          <w:i/>
          <w:szCs w:val="24"/>
        </w:rPr>
        <w:t>,</w:t>
      </w:r>
      <w:r w:rsidRPr="000440F3">
        <w:rPr>
          <w:rFonts w:cs="Times New Roman"/>
          <w:i/>
          <w:szCs w:val="24"/>
        </w:rPr>
        <w:t xml:space="preserve"> müsavilik</w:t>
      </w:r>
      <w:r w:rsidR="004115F3" w:rsidRPr="000440F3">
        <w:rPr>
          <w:rFonts w:cs="Times New Roman"/>
          <w:i/>
          <w:szCs w:val="24"/>
        </w:rPr>
        <w:t>,</w:t>
      </w:r>
      <w:r w:rsidRPr="000440F3">
        <w:rPr>
          <w:rFonts w:cs="Times New Roman"/>
          <w:i/>
          <w:szCs w:val="24"/>
        </w:rPr>
        <w:t xml:space="preserve"> müsavat</w:t>
      </w:r>
      <w:r w:rsidR="004115F3" w:rsidRPr="000440F3">
        <w:rPr>
          <w:rFonts w:cs="Times New Roman"/>
          <w:i/>
          <w:szCs w:val="24"/>
        </w:rPr>
        <w:t>,</w:t>
      </w:r>
      <w:r w:rsidRPr="000440F3">
        <w:rPr>
          <w:rFonts w:cs="Times New Roman"/>
          <w:i/>
          <w:szCs w:val="24"/>
        </w:rPr>
        <w:t xml:space="preserve"> muadelet</w:t>
      </w:r>
      <w:r w:rsidR="009208E1" w:rsidRPr="000440F3">
        <w:rPr>
          <w:rFonts w:cs="Times New Roman"/>
          <w:szCs w:val="24"/>
        </w:rPr>
        <w:t>”</w:t>
      </w:r>
      <w:r w:rsidRPr="000440F3">
        <w:rPr>
          <w:rFonts w:cs="Times New Roman"/>
          <w:szCs w:val="24"/>
        </w:rPr>
        <w:t xml:space="preserve"> ve </w:t>
      </w:r>
      <w:r w:rsidR="009208E1" w:rsidRPr="000440F3">
        <w:rPr>
          <w:rFonts w:cs="Times New Roman"/>
          <w:szCs w:val="24"/>
        </w:rPr>
        <w:t>“</w:t>
      </w:r>
      <w:r w:rsidRPr="000440F3">
        <w:rPr>
          <w:rFonts w:cs="Times New Roman"/>
          <w:i/>
          <w:szCs w:val="24"/>
        </w:rPr>
        <w:t>Kanunlar yönünden insanlar arasında ayrım bulunmaması durumu</w:t>
      </w:r>
      <w:r w:rsidR="009208E1" w:rsidRPr="000440F3">
        <w:rPr>
          <w:rFonts w:cs="Times New Roman"/>
          <w:szCs w:val="24"/>
        </w:rPr>
        <w:t>”</w:t>
      </w:r>
      <w:r w:rsidRPr="000440F3">
        <w:rPr>
          <w:rFonts w:cs="Times New Roman"/>
          <w:szCs w:val="24"/>
        </w:rPr>
        <w:t xml:space="preserve"> tanımlamaları yapılmıştır.</w:t>
      </w:r>
      <w:r w:rsidRPr="000440F3">
        <w:rPr>
          <w:rStyle w:val="DipnotBavurusu"/>
          <w:rFonts w:cs="Times New Roman"/>
          <w:szCs w:val="24"/>
        </w:rPr>
        <w:footnoteReference w:id="103"/>
      </w:r>
      <w:r w:rsidRPr="000440F3">
        <w:rPr>
          <w:rFonts w:cs="Times New Roman"/>
          <w:szCs w:val="24"/>
        </w:rPr>
        <w:t xml:space="preserve"> </w:t>
      </w:r>
    </w:p>
    <w:p w14:paraId="602324F0" w14:textId="6FB43686" w:rsidR="007F7863" w:rsidRPr="000440F3" w:rsidRDefault="007F7863" w:rsidP="008454FE">
      <w:pPr>
        <w:spacing w:line="360" w:lineRule="auto"/>
        <w:rPr>
          <w:rFonts w:cs="Times New Roman"/>
          <w:szCs w:val="24"/>
        </w:rPr>
      </w:pPr>
      <w:r w:rsidRPr="000440F3">
        <w:rPr>
          <w:rFonts w:cs="Times New Roman"/>
          <w:szCs w:val="24"/>
        </w:rPr>
        <w:t>Semantik bakımından eşitlik, birbirinden artık ve eksiği bulunmayan iki eşya, nesne veya olguyu ifade eder. İnsan hakları düşüncesi içerisinde eşitlik kavramının özel bir yeri mevcuttur. İnsan hakları düşüncesine göre eşitlik, insanın insan olarak doğmasından ve onurlu bir varlık olmasından kaynaklanmaktadır. Bu yüzden hiçbir kişi veya zümrenin diğerlerinden farklı ve ayrımcı davranışa, işleme maruz kalmaması gerekir. Hiçbir kişi veya zümre başka kişi veya zümrelerden alt derece olarak görülemez ve hasmane muameleye maruz bırakılamaz.</w:t>
      </w:r>
    </w:p>
    <w:p w14:paraId="3F4CEB65" w14:textId="2259223A" w:rsidR="007F7863" w:rsidRPr="000440F3" w:rsidRDefault="007F7863" w:rsidP="008454FE">
      <w:pPr>
        <w:spacing w:line="360" w:lineRule="auto"/>
        <w:rPr>
          <w:rFonts w:cs="Times New Roman"/>
          <w:szCs w:val="24"/>
        </w:rPr>
      </w:pPr>
      <w:r w:rsidRPr="000440F3">
        <w:rPr>
          <w:rFonts w:cs="Times New Roman"/>
          <w:szCs w:val="24"/>
        </w:rPr>
        <w:lastRenderedPageBreak/>
        <w:t>İnsan hakları, aynı toprak parçası üzerinde bir arada yaşayan ve temel amaçları için iş birliği yapan topluluk içerisindeki zayıf, güçsüz, korumasız durumda olanların korunmasını sağlar. İnsan haklarının sunduğu eşitlik sayesinde her insan kendini ifade edebilir, maddi ve manevi varlığını ilerletebilir. Tüm insanların eşit değerde olduğunu kabul eden insan hakları düşüncesi; ırk, cinsiyet, din gibi aidiyetler nedeniyle insanlara farklı statüler tanıyan kültür ve ideolojileri karşısına alır. İnsan Hakları Evrensel Bildirgesi</w:t>
      </w:r>
      <w:r w:rsidR="004D6686" w:rsidRPr="000440F3">
        <w:rPr>
          <w:rFonts w:cs="Times New Roman"/>
          <w:szCs w:val="24"/>
        </w:rPr>
        <w:t>’</w:t>
      </w:r>
      <w:r w:rsidRPr="000440F3">
        <w:rPr>
          <w:rFonts w:cs="Times New Roman"/>
          <w:szCs w:val="24"/>
        </w:rPr>
        <w:t>nin 1</w:t>
      </w:r>
      <w:r w:rsidR="004D6686" w:rsidRPr="000440F3">
        <w:rPr>
          <w:rFonts w:cs="Times New Roman"/>
          <w:szCs w:val="24"/>
        </w:rPr>
        <w:t>’</w:t>
      </w:r>
      <w:r w:rsidR="007033A7" w:rsidRPr="000440F3">
        <w:rPr>
          <w:rFonts w:cs="Times New Roman"/>
          <w:szCs w:val="24"/>
        </w:rPr>
        <w:t>inci maddesine göre,</w:t>
      </w:r>
      <w:r w:rsidRPr="000440F3">
        <w:rPr>
          <w:rFonts w:cs="Times New Roman"/>
          <w:szCs w:val="24"/>
        </w:rPr>
        <w:t xml:space="preserve"> </w:t>
      </w:r>
      <w:r w:rsidR="009208E1" w:rsidRPr="000440F3">
        <w:rPr>
          <w:rFonts w:cs="Times New Roman"/>
          <w:szCs w:val="24"/>
        </w:rPr>
        <w:t>“</w:t>
      </w:r>
      <w:r w:rsidRPr="000440F3">
        <w:rPr>
          <w:rFonts w:cs="Times New Roman"/>
          <w:i/>
          <w:szCs w:val="24"/>
        </w:rPr>
        <w:t>Bütün insanlar özgür</w:t>
      </w:r>
      <w:r w:rsidR="004115F3" w:rsidRPr="000440F3">
        <w:rPr>
          <w:rFonts w:cs="Times New Roman"/>
          <w:i/>
          <w:szCs w:val="24"/>
        </w:rPr>
        <w:t>,</w:t>
      </w:r>
      <w:r w:rsidRPr="000440F3">
        <w:rPr>
          <w:rFonts w:cs="Times New Roman"/>
          <w:i/>
          <w:szCs w:val="24"/>
        </w:rPr>
        <w:t xml:space="preserve"> onur ve haklar bakımından eşit doğarlar</w:t>
      </w:r>
      <w:r w:rsidR="009208E1" w:rsidRPr="000440F3">
        <w:rPr>
          <w:rFonts w:cs="Times New Roman"/>
          <w:szCs w:val="24"/>
        </w:rPr>
        <w:t>”</w:t>
      </w:r>
      <w:r w:rsidRPr="000440F3">
        <w:rPr>
          <w:rFonts w:cs="Times New Roman"/>
          <w:szCs w:val="24"/>
        </w:rPr>
        <w:t xml:space="preserve">. </w:t>
      </w:r>
      <w:r w:rsidR="00691373" w:rsidRPr="000440F3">
        <w:rPr>
          <w:rFonts w:cs="Times New Roman"/>
          <w:szCs w:val="24"/>
        </w:rPr>
        <w:t xml:space="preserve">Fransız Aydınlanma hareketinin öncü ismi </w:t>
      </w:r>
      <w:r w:rsidRPr="000440F3">
        <w:rPr>
          <w:rFonts w:cs="Times New Roman"/>
          <w:szCs w:val="24"/>
        </w:rPr>
        <w:t>Voltaire</w:t>
      </w:r>
      <w:r w:rsidR="00691373" w:rsidRPr="000440F3">
        <w:rPr>
          <w:rFonts w:cs="Times New Roman"/>
          <w:szCs w:val="24"/>
        </w:rPr>
        <w:t>’e</w:t>
      </w:r>
      <w:r w:rsidRPr="000440F3">
        <w:rPr>
          <w:rFonts w:cs="Times New Roman"/>
          <w:szCs w:val="24"/>
        </w:rPr>
        <w:t xml:space="preserve"> </w:t>
      </w:r>
      <w:r w:rsidR="00691373" w:rsidRPr="000440F3">
        <w:rPr>
          <w:rFonts w:cs="Times New Roman"/>
          <w:szCs w:val="24"/>
        </w:rPr>
        <w:t xml:space="preserve">(1694-1778) </w:t>
      </w:r>
      <w:r w:rsidRPr="000440F3">
        <w:rPr>
          <w:rFonts w:cs="Times New Roman"/>
          <w:szCs w:val="24"/>
        </w:rPr>
        <w:t>göre</w:t>
      </w:r>
      <w:r w:rsidR="007033A7"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Tüm insanlar eşittir</w:t>
      </w:r>
      <w:r w:rsidR="004115F3" w:rsidRPr="000440F3">
        <w:rPr>
          <w:rFonts w:cs="Times New Roman"/>
          <w:i/>
          <w:szCs w:val="24"/>
        </w:rPr>
        <w:t>.</w:t>
      </w:r>
      <w:r w:rsidRPr="000440F3">
        <w:rPr>
          <w:rFonts w:cs="Times New Roman"/>
          <w:i/>
          <w:szCs w:val="24"/>
        </w:rPr>
        <w:t xml:space="preserve"> İnsanlar arasındaki farkın sebebi doğum değil erdemdir</w:t>
      </w:r>
      <w:r w:rsidR="004115F3" w:rsidRPr="000440F3">
        <w:rPr>
          <w:rFonts w:cs="Times New Roman"/>
          <w:i/>
          <w:szCs w:val="24"/>
        </w:rPr>
        <w:t>.</w:t>
      </w:r>
      <w:r w:rsidR="009208E1" w:rsidRPr="000440F3">
        <w:rPr>
          <w:rFonts w:cs="Times New Roman"/>
          <w:szCs w:val="24"/>
        </w:rPr>
        <w:t>”</w:t>
      </w:r>
      <w:r w:rsidR="00944D92" w:rsidRPr="000440F3">
        <w:rPr>
          <w:rFonts w:cs="Times New Roman"/>
          <w:szCs w:val="24"/>
        </w:rPr>
        <w:t xml:space="preserve"> Eşitlik ilkesi</w:t>
      </w:r>
      <w:r w:rsidRPr="000440F3">
        <w:rPr>
          <w:rFonts w:cs="Times New Roman"/>
          <w:szCs w:val="24"/>
        </w:rPr>
        <w:t xml:space="preserve"> insanlar arasında fiziksel, zihinsel, ahlaki ve sosyal birçok farklılık bulunmasına rağmen herkesin insanlık sıfat ve onurunda eşit olduğu</w:t>
      </w:r>
      <w:r w:rsidR="00944D92" w:rsidRPr="000440F3">
        <w:rPr>
          <w:rFonts w:cs="Times New Roman"/>
          <w:szCs w:val="24"/>
        </w:rPr>
        <w:t>nu ve</w:t>
      </w:r>
      <w:r w:rsidRPr="000440F3">
        <w:rPr>
          <w:rFonts w:cs="Times New Roman"/>
          <w:szCs w:val="24"/>
        </w:rPr>
        <w:t xml:space="preserve"> t</w:t>
      </w:r>
      <w:r w:rsidR="00944D92" w:rsidRPr="000440F3">
        <w:rPr>
          <w:rFonts w:cs="Times New Roman"/>
          <w:szCs w:val="24"/>
        </w:rPr>
        <w:t xml:space="preserve">üm insanlara eşit davranılması </w:t>
      </w:r>
      <w:r w:rsidR="003D4A2A" w:rsidRPr="000440F3">
        <w:rPr>
          <w:rFonts w:cs="Times New Roman"/>
          <w:szCs w:val="24"/>
        </w:rPr>
        <w:t>gerektiğini</w:t>
      </w:r>
      <w:r w:rsidRPr="000440F3">
        <w:rPr>
          <w:rFonts w:cs="Times New Roman"/>
          <w:szCs w:val="24"/>
        </w:rPr>
        <w:t xml:space="preserve"> vurgulamaktadır.</w:t>
      </w:r>
      <w:r w:rsidRPr="000440F3">
        <w:rPr>
          <w:rStyle w:val="DipnotBavurusu"/>
          <w:rFonts w:cs="Times New Roman"/>
          <w:szCs w:val="24"/>
        </w:rPr>
        <w:footnoteReference w:id="104"/>
      </w:r>
      <w:r w:rsidRPr="000440F3">
        <w:rPr>
          <w:rFonts w:cs="Times New Roman"/>
          <w:szCs w:val="24"/>
        </w:rPr>
        <w:t xml:space="preserve"> </w:t>
      </w:r>
    </w:p>
    <w:p w14:paraId="04EF643A" w14:textId="68227EB8" w:rsidR="007F7863" w:rsidRPr="000440F3" w:rsidRDefault="007F7863" w:rsidP="008454FE">
      <w:pPr>
        <w:spacing w:line="360" w:lineRule="auto"/>
        <w:rPr>
          <w:rFonts w:cs="Times New Roman"/>
          <w:szCs w:val="24"/>
        </w:rPr>
      </w:pPr>
      <w:r w:rsidRPr="000440F3">
        <w:rPr>
          <w:rFonts w:cs="Times New Roman"/>
          <w:szCs w:val="24"/>
        </w:rPr>
        <w:t>Halk egemenliği yönetim biçimi temeline dayanan demokraside, eşitlik ilkesi ve özgürlük kavramı bu yönetim biçiminin temel taşlarını oluşturmaktadır. Demokrasi yönetim biçimi özgürlüklerin yalnızca belli kişiler veya zümreler için değil, her kişi ve zümrenin eşit bir şekilde özgürlüklerden yaralanabileceği bir yönetim biçimini getirmektedir. Bu bağlamda demokraside yer alan özgürlüğün sağlanabilmesi için kat</w:t>
      </w:r>
      <w:r w:rsidR="004D6686" w:rsidRPr="000440F3">
        <w:rPr>
          <w:rFonts w:cs="Times New Roman"/>
          <w:szCs w:val="24"/>
        </w:rPr>
        <w:t>’</w:t>
      </w:r>
      <w:r w:rsidRPr="000440F3">
        <w:rPr>
          <w:rFonts w:cs="Times New Roman"/>
          <w:szCs w:val="24"/>
        </w:rPr>
        <w:t>i şekilde eşitlik gereklidir. Özgür bir ortamın sağlanabilmesi için herkesin kişiliğini geliştirmede ve maddi varlığını sürdürmede özgürlüklerden eşit biçimde faydalanması gerekir. Bu yüzden de eşitlik ve özgürlük kavramları adeta madalyonun iki yüzü gibidir ve birbirinin tamamlayıcısıdır. Eşitlik olmayan yerde özgürlük bir anlam ifade etmeyecektir.</w:t>
      </w:r>
      <w:r w:rsidRPr="000440F3">
        <w:rPr>
          <w:rStyle w:val="DipnotBavurusu"/>
          <w:rFonts w:cs="Times New Roman"/>
          <w:szCs w:val="24"/>
        </w:rPr>
        <w:footnoteReference w:id="105"/>
      </w:r>
      <w:r w:rsidRPr="000440F3">
        <w:rPr>
          <w:rFonts w:cs="Times New Roman"/>
          <w:szCs w:val="24"/>
        </w:rPr>
        <w:t xml:space="preserve"> </w:t>
      </w:r>
    </w:p>
    <w:p w14:paraId="6EE4B313" w14:textId="23A342EB" w:rsidR="007F7863" w:rsidRPr="000440F3" w:rsidRDefault="007F7863" w:rsidP="009A1D2D">
      <w:pPr>
        <w:spacing w:line="360" w:lineRule="auto"/>
        <w:rPr>
          <w:rFonts w:cs="Times New Roman"/>
          <w:szCs w:val="24"/>
        </w:rPr>
      </w:pPr>
      <w:r w:rsidRPr="000440F3">
        <w:rPr>
          <w:rFonts w:cs="Times New Roman"/>
          <w:szCs w:val="24"/>
        </w:rPr>
        <w:t>Hukuk devleti; hukukun üstünlüğünün hâkim olduğu, hukuk karşısında hesap verilebilir olan ve kişilere hukuk güvenliğinin sağlandığı devlet yönetim biçimi anlamına gelmektedir. Eşitlik ilkesinin hukuki konumu hakkında farklı görüşler bulunmaktadır. Hâkim görüşe göre eşitlik, hukuk devleti ilkesi kapsamında yer alan bir ilke, temel hak, devlet yönetimine hâkim bir ilke olduğu öne sürülmektedir. Türk hukuku bakımından eşitlik ilkesi 1961 Anayasası</w:t>
      </w:r>
      <w:r w:rsidR="00691373" w:rsidRPr="000440F3">
        <w:rPr>
          <w:rFonts w:cs="Times New Roman"/>
          <w:szCs w:val="24"/>
        </w:rPr>
        <w:t>’</w:t>
      </w:r>
      <w:r w:rsidRPr="000440F3">
        <w:rPr>
          <w:rFonts w:cs="Times New Roman"/>
          <w:szCs w:val="24"/>
        </w:rPr>
        <w:t>nda temel hak ve ödevler kısmında düzenlenmiştir.</w:t>
      </w:r>
      <w:r w:rsidRPr="000440F3">
        <w:rPr>
          <w:rStyle w:val="DipnotBavurusu"/>
          <w:rFonts w:cs="Times New Roman"/>
          <w:szCs w:val="24"/>
        </w:rPr>
        <w:footnoteReference w:id="106"/>
      </w:r>
      <w:r w:rsidRPr="000440F3">
        <w:rPr>
          <w:rFonts w:cs="Times New Roman"/>
          <w:szCs w:val="24"/>
        </w:rPr>
        <w:t xml:space="preserve"> 1982 Anayasası</w:t>
      </w:r>
      <w:r w:rsidR="00691373" w:rsidRPr="000440F3">
        <w:rPr>
          <w:rFonts w:cs="Times New Roman"/>
          <w:szCs w:val="24"/>
        </w:rPr>
        <w:t>’</w:t>
      </w:r>
      <w:r w:rsidRPr="000440F3">
        <w:rPr>
          <w:rFonts w:cs="Times New Roman"/>
          <w:szCs w:val="24"/>
        </w:rPr>
        <w:t>nda ise genel esaslar kısmında dü</w:t>
      </w:r>
      <w:r w:rsidR="006861DC" w:rsidRPr="000440F3">
        <w:rPr>
          <w:rFonts w:cs="Times New Roman"/>
          <w:szCs w:val="24"/>
        </w:rPr>
        <w:t>zenlenmiştir. Eşitlik ilkesinin</w:t>
      </w:r>
      <w:r w:rsidRPr="000440F3">
        <w:rPr>
          <w:rFonts w:cs="Times New Roman"/>
          <w:szCs w:val="24"/>
        </w:rPr>
        <w:t xml:space="preserve"> </w:t>
      </w:r>
      <w:r w:rsidR="006861DC" w:rsidRPr="000440F3">
        <w:rPr>
          <w:rFonts w:cs="Times New Roman"/>
          <w:szCs w:val="24"/>
        </w:rPr>
        <w:t>A</w:t>
      </w:r>
      <w:r w:rsidRPr="000440F3">
        <w:rPr>
          <w:rFonts w:cs="Times New Roman"/>
          <w:szCs w:val="24"/>
        </w:rPr>
        <w:t>nayasa</w:t>
      </w:r>
      <w:r w:rsidR="006861DC" w:rsidRPr="000440F3">
        <w:rPr>
          <w:rFonts w:cs="Times New Roman"/>
          <w:szCs w:val="24"/>
        </w:rPr>
        <w:t>’</w:t>
      </w:r>
      <w:r w:rsidRPr="000440F3">
        <w:rPr>
          <w:rFonts w:cs="Times New Roman"/>
          <w:szCs w:val="24"/>
        </w:rPr>
        <w:t xml:space="preserve">da düzenlendiği bölüme, diğer maddeler arasındaki duruma ve anayasanın genel düzenine </w:t>
      </w:r>
      <w:r w:rsidRPr="000440F3">
        <w:rPr>
          <w:rFonts w:cs="Times New Roman"/>
          <w:szCs w:val="24"/>
        </w:rPr>
        <w:lastRenderedPageBreak/>
        <w:t>bakılarak yapılan sistematik yorumla incelendiğinde</w:t>
      </w:r>
      <w:r w:rsidR="009A1D2D" w:rsidRPr="000440F3">
        <w:rPr>
          <w:rFonts w:cs="Times New Roman"/>
          <w:szCs w:val="24"/>
        </w:rPr>
        <w:t>, ayrıca Anayasa Mahkemesinin Tuğba Arslan kararında</w:t>
      </w:r>
      <w:r w:rsidR="009A1D2D" w:rsidRPr="000440F3">
        <w:rPr>
          <w:rStyle w:val="DipnotBavurusu"/>
          <w:rFonts w:cs="Times New Roman"/>
          <w:szCs w:val="24"/>
        </w:rPr>
        <w:footnoteReference w:id="107"/>
      </w:r>
      <w:r w:rsidR="009A1D2D" w:rsidRPr="000440F3">
        <w:rPr>
          <w:rFonts w:cs="Times New Roman"/>
          <w:szCs w:val="24"/>
        </w:rPr>
        <w:t xml:space="preserve"> belirtildiği üzere; günümüzde eşitlik ilkesi insan haklarına ilişkin uluslararası sözleşmelerin ayrılmaz parçası olduğu, başka bir deyişle eşitlik ilkesi ve ayrımcılık yasağının uluslararası hukukun en üstünde yer alan temel hukuk normu olarak kabul edildiği, b</w:t>
      </w:r>
      <w:r w:rsidR="002278F2" w:rsidRPr="000440F3">
        <w:rPr>
          <w:rFonts w:cs="Times New Roman"/>
          <w:szCs w:val="24"/>
        </w:rPr>
        <w:t>u itibarla eşitlik ilkesi</w:t>
      </w:r>
      <w:r w:rsidR="009A1D2D" w:rsidRPr="000440F3">
        <w:rPr>
          <w:rFonts w:cs="Times New Roman"/>
          <w:szCs w:val="24"/>
        </w:rPr>
        <w:t xml:space="preserve"> hem başlı başına bir hak hem de diğer insan hak ve özgürlüklerinden yararlanılması</w:t>
      </w:r>
      <w:r w:rsidR="002278F2" w:rsidRPr="000440F3">
        <w:rPr>
          <w:rFonts w:cs="Times New Roman"/>
          <w:szCs w:val="24"/>
        </w:rPr>
        <w:t>na hâkim</w:t>
      </w:r>
      <w:r w:rsidR="009A1D2D" w:rsidRPr="000440F3">
        <w:rPr>
          <w:rFonts w:cs="Times New Roman"/>
          <w:szCs w:val="24"/>
        </w:rPr>
        <w:t xml:space="preserve"> temel bir ilke olarak kabul edilmelidir</w:t>
      </w:r>
      <w:r w:rsidR="002278F2" w:rsidRPr="000440F3">
        <w:rPr>
          <w:rFonts w:cs="Times New Roman"/>
          <w:szCs w:val="24"/>
        </w:rPr>
        <w:t>,</w:t>
      </w:r>
      <w:r w:rsidR="009A1D2D" w:rsidRPr="000440F3">
        <w:rPr>
          <w:rFonts w:cs="Times New Roman"/>
          <w:szCs w:val="24"/>
        </w:rPr>
        <w:t xml:space="preserve"> şeklindeki yorumu göz önüne alındığına, eşitlik ilkesi</w:t>
      </w:r>
      <w:r w:rsidR="003D4A2A" w:rsidRPr="000440F3">
        <w:rPr>
          <w:rFonts w:cs="Times New Roman"/>
          <w:szCs w:val="24"/>
        </w:rPr>
        <w:t>nin</w:t>
      </w:r>
      <w:r w:rsidR="009A1D2D" w:rsidRPr="000440F3">
        <w:rPr>
          <w:rFonts w:cs="Times New Roman"/>
          <w:szCs w:val="24"/>
        </w:rPr>
        <w:t xml:space="preserve"> ve ayrımcılık yasağının </w:t>
      </w:r>
      <w:r w:rsidRPr="000440F3">
        <w:rPr>
          <w:rFonts w:cs="Times New Roman"/>
          <w:szCs w:val="24"/>
        </w:rPr>
        <w:t>devlet</w:t>
      </w:r>
      <w:r w:rsidR="00944D92" w:rsidRPr="000440F3">
        <w:rPr>
          <w:rFonts w:cs="Times New Roman"/>
          <w:szCs w:val="24"/>
        </w:rPr>
        <w:t xml:space="preserve"> yönetimine hâkim olan bir ilke, </w:t>
      </w:r>
      <w:r w:rsidR="00FF7A1B" w:rsidRPr="000440F3">
        <w:rPr>
          <w:rFonts w:cs="Times New Roman"/>
          <w:szCs w:val="24"/>
        </w:rPr>
        <w:t xml:space="preserve">hak, </w:t>
      </w:r>
      <w:r w:rsidRPr="000440F3">
        <w:rPr>
          <w:rFonts w:cs="Times New Roman"/>
          <w:szCs w:val="24"/>
        </w:rPr>
        <w:t>genel esas olduğu kabul edilmektedir.</w:t>
      </w:r>
      <w:r w:rsidRPr="000440F3">
        <w:rPr>
          <w:rStyle w:val="DipnotBavurusu"/>
          <w:rFonts w:cs="Times New Roman"/>
          <w:szCs w:val="24"/>
        </w:rPr>
        <w:footnoteReference w:id="108"/>
      </w:r>
      <w:r w:rsidRPr="000440F3">
        <w:rPr>
          <w:rFonts w:cs="Times New Roman"/>
          <w:szCs w:val="24"/>
        </w:rPr>
        <w:t xml:space="preserve"> </w:t>
      </w:r>
    </w:p>
    <w:p w14:paraId="56B6CDF9" w14:textId="76401EB9" w:rsidR="007F7863" w:rsidRPr="000440F3" w:rsidRDefault="00CF036E" w:rsidP="005B44C2">
      <w:pPr>
        <w:pStyle w:val="Balk2"/>
        <w:spacing w:after="80"/>
        <w:ind w:left="0"/>
        <w:rPr>
          <w:rFonts w:cs="Times New Roman"/>
          <w:color w:val="auto"/>
          <w:szCs w:val="24"/>
        </w:rPr>
      </w:pPr>
      <w:bookmarkStart w:id="238" w:name="_Toc131172248"/>
      <w:bookmarkStart w:id="239" w:name="_Toc134301498"/>
      <w:bookmarkStart w:id="240" w:name="_Toc134301591"/>
      <w:bookmarkStart w:id="241" w:name="_Toc134301716"/>
      <w:bookmarkStart w:id="242" w:name="_Toc134301813"/>
      <w:bookmarkStart w:id="243" w:name="_Toc134385876"/>
      <w:bookmarkStart w:id="244" w:name="_Toc175491160"/>
      <w:r w:rsidRPr="000440F3">
        <w:rPr>
          <w:rFonts w:cs="Times New Roman"/>
          <w:color w:val="auto"/>
          <w:szCs w:val="24"/>
        </w:rPr>
        <w:t>2.4</w:t>
      </w:r>
      <w:r w:rsidR="00DD2B27" w:rsidRPr="000440F3">
        <w:rPr>
          <w:rFonts w:cs="Times New Roman"/>
          <w:color w:val="auto"/>
          <w:szCs w:val="24"/>
        </w:rPr>
        <w:t>.</w:t>
      </w:r>
      <w:r w:rsidR="007F7863" w:rsidRPr="000440F3">
        <w:rPr>
          <w:rFonts w:cs="Times New Roman"/>
          <w:color w:val="auto"/>
          <w:szCs w:val="24"/>
        </w:rPr>
        <w:t xml:space="preserve"> Eşitlik Türleri</w:t>
      </w:r>
      <w:bookmarkEnd w:id="238"/>
      <w:bookmarkEnd w:id="239"/>
      <w:bookmarkEnd w:id="240"/>
      <w:bookmarkEnd w:id="241"/>
      <w:bookmarkEnd w:id="242"/>
      <w:bookmarkEnd w:id="243"/>
      <w:bookmarkEnd w:id="244"/>
    </w:p>
    <w:p w14:paraId="3E089CDA" w14:textId="1BD961FD" w:rsidR="007F7863" w:rsidRPr="000440F3" w:rsidRDefault="00CF036E" w:rsidP="005B44C2">
      <w:pPr>
        <w:pStyle w:val="Balk3"/>
        <w:spacing w:before="80"/>
        <w:rPr>
          <w:rFonts w:cs="Times New Roman"/>
        </w:rPr>
      </w:pPr>
      <w:bookmarkStart w:id="245" w:name="_Toc131172249"/>
      <w:bookmarkStart w:id="246" w:name="_Toc134301499"/>
      <w:bookmarkStart w:id="247" w:name="_Toc134301592"/>
      <w:bookmarkStart w:id="248" w:name="_Toc134301717"/>
      <w:bookmarkStart w:id="249" w:name="_Toc134301814"/>
      <w:bookmarkStart w:id="250" w:name="_Toc134385877"/>
      <w:bookmarkStart w:id="251" w:name="_Toc175491161"/>
      <w:r w:rsidRPr="000440F3">
        <w:rPr>
          <w:rFonts w:cs="Times New Roman"/>
        </w:rPr>
        <w:t>2.4</w:t>
      </w:r>
      <w:r w:rsidR="007F7863" w:rsidRPr="000440F3">
        <w:rPr>
          <w:rFonts w:cs="Times New Roman"/>
        </w:rPr>
        <w:t>.1</w:t>
      </w:r>
      <w:r w:rsidR="00DD2B27" w:rsidRPr="000440F3">
        <w:rPr>
          <w:rFonts w:cs="Times New Roman"/>
        </w:rPr>
        <w:t>.</w:t>
      </w:r>
      <w:r w:rsidR="007F7863" w:rsidRPr="000440F3">
        <w:rPr>
          <w:rFonts w:cs="Times New Roman"/>
        </w:rPr>
        <w:t xml:space="preserve"> Şekli Eşitlik</w:t>
      </w:r>
      <w:bookmarkEnd w:id="245"/>
      <w:bookmarkEnd w:id="246"/>
      <w:bookmarkEnd w:id="247"/>
      <w:bookmarkEnd w:id="248"/>
      <w:bookmarkEnd w:id="249"/>
      <w:bookmarkEnd w:id="250"/>
      <w:bookmarkEnd w:id="251"/>
      <w:r w:rsidR="007F7863" w:rsidRPr="000440F3">
        <w:rPr>
          <w:rFonts w:cs="Times New Roman"/>
        </w:rPr>
        <w:t xml:space="preserve"> </w:t>
      </w:r>
    </w:p>
    <w:p w14:paraId="6B763767" w14:textId="0988E65A" w:rsidR="007F7863" w:rsidRPr="000440F3" w:rsidRDefault="007F7863" w:rsidP="008454FE">
      <w:pPr>
        <w:spacing w:line="360" w:lineRule="auto"/>
        <w:rPr>
          <w:rFonts w:cs="Times New Roman"/>
          <w:szCs w:val="24"/>
        </w:rPr>
      </w:pPr>
      <w:r w:rsidRPr="000440F3">
        <w:rPr>
          <w:rFonts w:cs="Times New Roman"/>
          <w:szCs w:val="24"/>
        </w:rPr>
        <w:t xml:space="preserve">Herkesin ve her zümrenin hukuk süjesi olduğu, yine herkesin ve her zümrenin hak sahipliği konusunda eşit olması durumu şekli eşitlik olarak tanımlanmaktadır. Modern hukuk </w:t>
      </w:r>
      <w:r w:rsidR="003D4A2A" w:rsidRPr="000440F3">
        <w:rPr>
          <w:rFonts w:cs="Times New Roman"/>
          <w:szCs w:val="24"/>
        </w:rPr>
        <w:t>sisteminde</w:t>
      </w:r>
      <w:r w:rsidRPr="000440F3">
        <w:rPr>
          <w:rFonts w:cs="Times New Roman"/>
          <w:szCs w:val="24"/>
        </w:rPr>
        <w:t xml:space="preserve"> asgari eşitl</w:t>
      </w:r>
      <w:r w:rsidR="00001F93" w:rsidRPr="000440F3">
        <w:rPr>
          <w:rFonts w:cs="Times New Roman"/>
          <w:szCs w:val="24"/>
        </w:rPr>
        <w:t>ik ölçüsü olarak kabul edilen kanun önünde eşitlik</w:t>
      </w:r>
      <w:r w:rsidRPr="000440F3">
        <w:rPr>
          <w:rFonts w:cs="Times New Roman"/>
          <w:szCs w:val="24"/>
        </w:rPr>
        <w:t xml:space="preserve"> ilkesi şekli eşitlik ile aynı anlamı ifade etmektedir. Buna göre devletin toplumun tüm ögelerine aynı mesafede bulunması, ayrımcı muamelede bulunmaması, kimseye keyfi işlem yapmaması gerekir.</w:t>
      </w:r>
      <w:r w:rsidRPr="000440F3">
        <w:rPr>
          <w:rStyle w:val="DipnotBavurusu"/>
          <w:rFonts w:cs="Times New Roman"/>
          <w:szCs w:val="24"/>
        </w:rPr>
        <w:footnoteReference w:id="109"/>
      </w:r>
    </w:p>
    <w:p w14:paraId="31384CF3" w14:textId="1E787A74" w:rsidR="007F7863" w:rsidRPr="000440F3" w:rsidRDefault="007F7863" w:rsidP="008454FE">
      <w:pPr>
        <w:spacing w:line="360" w:lineRule="auto"/>
        <w:rPr>
          <w:rFonts w:cs="Times New Roman"/>
          <w:szCs w:val="24"/>
        </w:rPr>
      </w:pPr>
      <w:r w:rsidRPr="000440F3">
        <w:rPr>
          <w:rFonts w:cs="Times New Roman"/>
          <w:szCs w:val="24"/>
        </w:rPr>
        <w:t>Şekli eşitliğin kanunlarda sağlanabilmesi için mevzuatlar genel düzenlemeler içermelidir. Şöyle ki şekli eşitlik sağlanan mevzuat düzenlemelerine göre insanların kişisel durumları, kabiliyetleri dikkate alınmaksızın herkes eşit işlem görür. Ancak şekli eşitlik ilkesini katı bir eşitlik olarak görmemek de gerekir. Çünkü şekli eşitlik</w:t>
      </w:r>
      <w:r w:rsidR="00CF6D8B" w:rsidRPr="000440F3">
        <w:rPr>
          <w:rFonts w:cs="Times New Roman"/>
          <w:szCs w:val="24"/>
        </w:rPr>
        <w:t>,</w:t>
      </w:r>
      <w:r w:rsidRPr="000440F3">
        <w:rPr>
          <w:rFonts w:cs="Times New Roman"/>
          <w:szCs w:val="24"/>
        </w:rPr>
        <w:t xml:space="preserve"> eşit olanlar arasına eşit işlem yapmayı eşit olmayanlar arasında da farklı işlemler yapılabileceğini</w:t>
      </w:r>
      <w:r w:rsidR="00001F93" w:rsidRPr="000440F3">
        <w:rPr>
          <w:rFonts w:cs="Times New Roman"/>
          <w:szCs w:val="24"/>
        </w:rPr>
        <w:t xml:space="preserve"> de</w:t>
      </w:r>
      <w:r w:rsidRPr="000440F3">
        <w:rPr>
          <w:rFonts w:cs="Times New Roman"/>
          <w:szCs w:val="24"/>
        </w:rPr>
        <w:t xml:space="preserve"> öngörür. Yani şekli eşitlik adalet duygusuna zarar vermez.</w:t>
      </w:r>
      <w:r w:rsidRPr="000440F3">
        <w:rPr>
          <w:rStyle w:val="DipnotBavurusu"/>
          <w:rFonts w:cs="Times New Roman"/>
          <w:szCs w:val="24"/>
        </w:rPr>
        <w:footnoteReference w:id="110"/>
      </w:r>
    </w:p>
    <w:p w14:paraId="57ECDAB8" w14:textId="1BBC7E77" w:rsidR="007F7863" w:rsidRPr="000440F3" w:rsidRDefault="007F7863" w:rsidP="008454FE">
      <w:pPr>
        <w:spacing w:line="360" w:lineRule="auto"/>
        <w:rPr>
          <w:rFonts w:cs="Times New Roman"/>
          <w:szCs w:val="24"/>
        </w:rPr>
      </w:pPr>
      <w:r w:rsidRPr="000440F3">
        <w:rPr>
          <w:rFonts w:cs="Times New Roman"/>
          <w:szCs w:val="24"/>
        </w:rPr>
        <w:t>Kısaca şekli eşitlik; eşit durumda olanlara eşit muamele edilmesini savunarak evrensel aynılık savını desteklemektedir. Şekli ayrımcılığın ortadan kaldırılmas</w:t>
      </w:r>
      <w:r w:rsidR="006861DC" w:rsidRPr="000440F3">
        <w:rPr>
          <w:rFonts w:cs="Times New Roman"/>
          <w:szCs w:val="24"/>
        </w:rPr>
        <w:t>ı için bir d</w:t>
      </w:r>
      <w:r w:rsidR="00001F93" w:rsidRPr="000440F3">
        <w:rPr>
          <w:rFonts w:cs="Times New Roman"/>
          <w:szCs w:val="24"/>
        </w:rPr>
        <w:t>evletin anayasasında, yasalarında</w:t>
      </w:r>
      <w:r w:rsidRPr="000440F3">
        <w:rPr>
          <w:rFonts w:cs="Times New Roman"/>
          <w:szCs w:val="24"/>
        </w:rPr>
        <w:t xml:space="preserve"> ve p</w:t>
      </w:r>
      <w:r w:rsidR="00001F93" w:rsidRPr="000440F3">
        <w:rPr>
          <w:rFonts w:cs="Times New Roman"/>
          <w:szCs w:val="24"/>
        </w:rPr>
        <w:t>olitika belgelerinde</w:t>
      </w:r>
      <w:r w:rsidRPr="000440F3">
        <w:rPr>
          <w:rFonts w:cs="Times New Roman"/>
          <w:szCs w:val="24"/>
        </w:rPr>
        <w:t xml:space="preserve"> ayrımcılığın yasaklandığı </w:t>
      </w:r>
      <w:r w:rsidRPr="000440F3">
        <w:rPr>
          <w:rFonts w:cs="Times New Roman"/>
          <w:szCs w:val="24"/>
        </w:rPr>
        <w:lastRenderedPageBreak/>
        <w:t>nedenlere dayalı ayrım göze</w:t>
      </w:r>
      <w:r w:rsidR="00944D92" w:rsidRPr="000440F3">
        <w:rPr>
          <w:rFonts w:cs="Times New Roman"/>
          <w:szCs w:val="24"/>
        </w:rPr>
        <w:t>tmemesi gerekmektedir. Ö</w:t>
      </w:r>
      <w:r w:rsidRPr="000440F3">
        <w:rPr>
          <w:rFonts w:cs="Times New Roman"/>
          <w:szCs w:val="24"/>
        </w:rPr>
        <w:t>rneğin yasalar medeni h</w:t>
      </w:r>
      <w:r w:rsidR="00950B46" w:rsidRPr="000440F3">
        <w:rPr>
          <w:rFonts w:cs="Times New Roman"/>
          <w:szCs w:val="24"/>
        </w:rPr>
        <w:t>â</w:t>
      </w:r>
      <w:r w:rsidRPr="000440F3">
        <w:rPr>
          <w:rFonts w:cs="Times New Roman"/>
          <w:szCs w:val="24"/>
        </w:rPr>
        <w:t>li nedeniyle kadınları sosyal güvenlik haklarından mahrum bırakmamalıdır.</w:t>
      </w:r>
      <w:r w:rsidRPr="000440F3">
        <w:rPr>
          <w:rStyle w:val="DipnotBavurusu"/>
          <w:rFonts w:cs="Times New Roman"/>
          <w:szCs w:val="24"/>
        </w:rPr>
        <w:footnoteReference w:id="111"/>
      </w:r>
    </w:p>
    <w:p w14:paraId="348FB9E2" w14:textId="53DBE75C" w:rsidR="007F7863" w:rsidRPr="000440F3" w:rsidRDefault="007F7863" w:rsidP="008454FE">
      <w:pPr>
        <w:spacing w:line="360" w:lineRule="auto"/>
        <w:rPr>
          <w:rFonts w:cs="Times New Roman"/>
          <w:szCs w:val="24"/>
        </w:rPr>
      </w:pPr>
      <w:r w:rsidRPr="000440F3">
        <w:rPr>
          <w:rFonts w:cs="Times New Roman"/>
          <w:szCs w:val="24"/>
        </w:rPr>
        <w:t>Antik Çağ düşünürlerinden Aristoteles</w:t>
      </w:r>
      <w:r w:rsidR="004D6686" w:rsidRPr="000440F3">
        <w:rPr>
          <w:rFonts w:cs="Times New Roman"/>
          <w:szCs w:val="24"/>
        </w:rPr>
        <w:t>’</w:t>
      </w:r>
      <w:r w:rsidRPr="000440F3">
        <w:rPr>
          <w:rFonts w:cs="Times New Roman"/>
          <w:szCs w:val="24"/>
        </w:rPr>
        <w:t>in dile getirdiği denkleştirici adalet anlayışı zamanla olgunlaşarak şekli eşitlik ilkesinin ortaya çıkmasını sağlamıştır. Şekli eşitlik ilkesi aynı zamanda sosyal liberalizmin de vurguladığı bir ilke olup devletin negatif yükümlülüklerine yani müdahale etmemesi gereken alanlara da işaret etmektedir. Buna göre devletin bireylerin özgürlük alanına müdahale etmemesi gerekir. Şekli eşitlik ilkesi gerçek anlamıyla 1900</w:t>
      </w:r>
      <w:r w:rsidR="004D6686" w:rsidRPr="000440F3">
        <w:rPr>
          <w:rFonts w:cs="Times New Roman"/>
          <w:szCs w:val="24"/>
        </w:rPr>
        <w:t>’</w:t>
      </w:r>
      <w:r w:rsidRPr="000440F3">
        <w:rPr>
          <w:rFonts w:cs="Times New Roman"/>
          <w:szCs w:val="24"/>
        </w:rPr>
        <w:t>lü yıllarda uygulanabilmiştir. Ulus devletlerde Anayasa Mahkemesi gibi üst yargı makamlarının kurulmasıyla ve uluslararası sözleşmelerin akdedilmesiyle şekli eşitlik anlayışı gerçek anlamıyla güvence altına alınmıştır.</w:t>
      </w:r>
      <w:r w:rsidRPr="000440F3">
        <w:rPr>
          <w:rStyle w:val="DipnotBavurusu"/>
          <w:rFonts w:cs="Times New Roman"/>
          <w:szCs w:val="24"/>
        </w:rPr>
        <w:footnoteReference w:id="112"/>
      </w:r>
      <w:r w:rsidRPr="000440F3">
        <w:rPr>
          <w:rFonts w:cs="Times New Roman"/>
          <w:szCs w:val="24"/>
        </w:rPr>
        <w:t xml:space="preserve"> </w:t>
      </w:r>
    </w:p>
    <w:p w14:paraId="08DAE24E" w14:textId="529D82BA" w:rsidR="007F7863" w:rsidRPr="000440F3" w:rsidRDefault="002278F2" w:rsidP="008454FE">
      <w:pPr>
        <w:spacing w:line="360" w:lineRule="auto"/>
        <w:rPr>
          <w:rFonts w:cs="Times New Roman"/>
          <w:szCs w:val="24"/>
        </w:rPr>
      </w:pPr>
      <w:r w:rsidRPr="000440F3">
        <w:rPr>
          <w:rFonts w:cs="Times New Roman"/>
          <w:szCs w:val="24"/>
        </w:rPr>
        <w:t>Cins</w:t>
      </w:r>
      <w:r w:rsidR="00467976" w:rsidRPr="000440F3">
        <w:rPr>
          <w:rFonts w:cs="Times New Roman"/>
          <w:szCs w:val="24"/>
        </w:rPr>
        <w:t>i</w:t>
      </w:r>
      <w:r w:rsidRPr="000440F3">
        <w:rPr>
          <w:rFonts w:cs="Times New Roman"/>
          <w:szCs w:val="24"/>
        </w:rPr>
        <w:t>yet, ı</w:t>
      </w:r>
      <w:r w:rsidR="007F7863" w:rsidRPr="000440F3">
        <w:rPr>
          <w:rFonts w:cs="Times New Roman"/>
          <w:szCs w:val="24"/>
        </w:rPr>
        <w:t>rk,</w:t>
      </w:r>
      <w:r w:rsidRPr="000440F3">
        <w:rPr>
          <w:rFonts w:cs="Times New Roman"/>
          <w:szCs w:val="24"/>
        </w:rPr>
        <w:t xml:space="preserve"> renk ve</w:t>
      </w:r>
      <w:r w:rsidR="007F7863" w:rsidRPr="000440F3">
        <w:rPr>
          <w:rFonts w:cs="Times New Roman"/>
          <w:szCs w:val="24"/>
        </w:rPr>
        <w:t xml:space="preserve"> etnik köken gibi ayrımcılık temellerinde şekli eşitlik ilkes</w:t>
      </w:r>
      <w:r w:rsidR="00944D92" w:rsidRPr="000440F3">
        <w:rPr>
          <w:rFonts w:cs="Times New Roman"/>
          <w:szCs w:val="24"/>
        </w:rPr>
        <w:t>inin etkin olduğu görülmüş olup</w:t>
      </w:r>
      <w:r w:rsidR="007F7863" w:rsidRPr="000440F3">
        <w:rPr>
          <w:rFonts w:cs="Times New Roman"/>
          <w:szCs w:val="24"/>
        </w:rPr>
        <w:t xml:space="preserve"> engellilik, yaş gibi ayrımcılık temellerinde ise şekli eşitliğin yetersiz kaldığı anlaşılmıştır. Şöyle ki şekli eşitlik ilkesi kesin ve kes ayrımcılığı yasaklamaktadır. Ancak fiili eşitsizliği ortadan kaldırmak ve devlete özel önlemler almak için bir yükümlülük yüklememekte, sadece özel önlemler alınmasına izin vermektedir. İlerleyen sayfalarda doğrudan ayrımcılık dolaylı ayrımcılık kavramlarına değinilecek olup şekli eşitlik ilkesinin doğrudan ayrımcılığı önlemede başarı sağladığı görülmektedir. Ancak dolaylı ayrımcılığı </w:t>
      </w:r>
      <w:r w:rsidR="00944D92" w:rsidRPr="000440F3">
        <w:rPr>
          <w:rFonts w:cs="Times New Roman"/>
          <w:szCs w:val="24"/>
        </w:rPr>
        <w:t>önlemede</w:t>
      </w:r>
      <w:r w:rsidR="007F7863" w:rsidRPr="000440F3">
        <w:rPr>
          <w:rFonts w:cs="Times New Roman"/>
          <w:szCs w:val="24"/>
        </w:rPr>
        <w:t xml:space="preserve"> etkin olmadığı görülmektedir. Şekli eşitliğin dolaylı ayrımcılığı önlemede yetersiz kalması örneği olarak; şekli eşitlik ilkesi gereği yaşı ilerlemiş bir bireyin kamu hizmetine kabul edilmesi gereklidir. Ancak yaşı ilerlemiş bireyin kamu hizmetinde etkin bir şekilde çalışma hayatını sürdürebilmesi için gerekli olan ortam ve materyallerin sağlanması devletin yükümlülüğünde değilse bu durumda gerçek bir eşitlikten söz edilemez.</w:t>
      </w:r>
      <w:r w:rsidR="007F7863" w:rsidRPr="000440F3">
        <w:rPr>
          <w:rStyle w:val="DipnotBavurusu"/>
          <w:rFonts w:cs="Times New Roman"/>
          <w:szCs w:val="24"/>
        </w:rPr>
        <w:footnoteReference w:id="113"/>
      </w:r>
      <w:r w:rsidR="007F7863" w:rsidRPr="000440F3">
        <w:rPr>
          <w:rFonts w:cs="Times New Roman"/>
          <w:szCs w:val="24"/>
        </w:rPr>
        <w:t xml:space="preserve"> </w:t>
      </w:r>
    </w:p>
    <w:p w14:paraId="50287D96" w14:textId="6317D1A1" w:rsidR="007F7863" w:rsidRPr="000440F3" w:rsidRDefault="007F7863" w:rsidP="008454FE">
      <w:pPr>
        <w:pStyle w:val="Balk3"/>
        <w:rPr>
          <w:rFonts w:cs="Times New Roman"/>
        </w:rPr>
      </w:pPr>
      <w:bookmarkStart w:id="252" w:name="_Toc131172250"/>
      <w:bookmarkStart w:id="253" w:name="_Toc134301500"/>
      <w:bookmarkStart w:id="254" w:name="_Toc134301593"/>
      <w:bookmarkStart w:id="255" w:name="_Toc134301718"/>
      <w:bookmarkStart w:id="256" w:name="_Toc134301815"/>
      <w:bookmarkStart w:id="257" w:name="_Toc134385878"/>
      <w:bookmarkStart w:id="258" w:name="_Toc175491162"/>
      <w:r w:rsidRPr="000440F3">
        <w:rPr>
          <w:rFonts w:cs="Times New Roman"/>
        </w:rPr>
        <w:t>2.</w:t>
      </w:r>
      <w:r w:rsidR="00CF036E" w:rsidRPr="000440F3">
        <w:rPr>
          <w:rFonts w:cs="Times New Roman"/>
        </w:rPr>
        <w:t>4</w:t>
      </w:r>
      <w:r w:rsidRPr="000440F3">
        <w:rPr>
          <w:rFonts w:cs="Times New Roman"/>
        </w:rPr>
        <w:t>.2</w:t>
      </w:r>
      <w:r w:rsidR="00DD2B27" w:rsidRPr="000440F3">
        <w:rPr>
          <w:rFonts w:cs="Times New Roman"/>
        </w:rPr>
        <w:t>.</w:t>
      </w:r>
      <w:r w:rsidRPr="000440F3">
        <w:rPr>
          <w:rFonts w:cs="Times New Roman"/>
        </w:rPr>
        <w:t xml:space="preserve"> Maddi Eşitlik</w:t>
      </w:r>
      <w:bookmarkEnd w:id="252"/>
      <w:bookmarkEnd w:id="253"/>
      <w:bookmarkEnd w:id="254"/>
      <w:bookmarkEnd w:id="255"/>
      <w:bookmarkEnd w:id="256"/>
      <w:bookmarkEnd w:id="257"/>
      <w:bookmarkEnd w:id="258"/>
      <w:r w:rsidRPr="000440F3">
        <w:rPr>
          <w:rFonts w:cs="Times New Roman"/>
        </w:rPr>
        <w:t xml:space="preserve"> </w:t>
      </w:r>
    </w:p>
    <w:p w14:paraId="3C66C69F" w14:textId="77777777" w:rsidR="007F7863" w:rsidRPr="000440F3" w:rsidRDefault="007F7863" w:rsidP="008454FE">
      <w:pPr>
        <w:spacing w:line="360" w:lineRule="auto"/>
        <w:rPr>
          <w:rFonts w:cs="Times New Roman"/>
          <w:szCs w:val="24"/>
        </w:rPr>
      </w:pPr>
      <w:r w:rsidRPr="000440F3">
        <w:rPr>
          <w:rFonts w:cs="Times New Roman"/>
          <w:szCs w:val="24"/>
        </w:rPr>
        <w:t xml:space="preserve">Maddi eşitlik ilkesinin ortaya çıkış nedenlerinin başında şekli eşitlik ilkesinin yetersiz kaldığı düşüncesi gelmektedir. Şekli eşitlik ilkesi, eşit durumda olanlara eşit </w:t>
      </w:r>
      <w:r w:rsidRPr="000440F3">
        <w:rPr>
          <w:rFonts w:cs="Times New Roman"/>
          <w:szCs w:val="24"/>
        </w:rPr>
        <w:lastRenderedPageBreak/>
        <w:t>muamele yapılmasını öngörür. Maddi eşitlik ise fiili olarak eşitsizliklerin yok edilmesine odaklanır ve farklı durumda olanlara farklılıkları istidadınca olumlu yönde farklı muamelede bulunulmasını içerir.</w:t>
      </w:r>
    </w:p>
    <w:p w14:paraId="4DDEA784" w14:textId="77777777" w:rsidR="007F7863" w:rsidRPr="000440F3" w:rsidRDefault="007F7863" w:rsidP="008454FE">
      <w:pPr>
        <w:spacing w:line="360" w:lineRule="auto"/>
        <w:rPr>
          <w:rFonts w:cs="Times New Roman"/>
          <w:szCs w:val="24"/>
        </w:rPr>
      </w:pPr>
      <w:r w:rsidRPr="000440F3">
        <w:rPr>
          <w:rFonts w:cs="Times New Roman"/>
          <w:szCs w:val="24"/>
        </w:rPr>
        <w:t>Maddi eşitlik kavramı, eşit durumda olmayan kişi veya gruplara eşit muamelede bulunulursa ortaya eşit olmayan sonuçlar çıkacağı anlayışına dayanmaktadır. Bu nedenle de maddi eşitlik, kişi veya gruplara karşı yapılan ayrımcı muamelenin tamamen ortadan kaldırılması için mevcut durumun gerekleri dikkate alınarak o yönde muamelede bulunulmasını ve kişi veya grupların farklılıkları da dikkate alınarak adalet eşitliğinin sağlanması adına bir takım pozitif önlemleri desteklemektedir.</w:t>
      </w:r>
      <w:r w:rsidRPr="000440F3">
        <w:rPr>
          <w:rStyle w:val="DipnotBavurusu"/>
          <w:rFonts w:cs="Times New Roman"/>
          <w:szCs w:val="24"/>
        </w:rPr>
        <w:footnoteReference w:id="114"/>
      </w:r>
    </w:p>
    <w:p w14:paraId="71CD400D" w14:textId="0FCA468C" w:rsidR="007F7863" w:rsidRPr="000440F3" w:rsidRDefault="007F7863" w:rsidP="008454FE">
      <w:pPr>
        <w:spacing w:line="360" w:lineRule="auto"/>
        <w:rPr>
          <w:rFonts w:cs="Times New Roman"/>
          <w:szCs w:val="24"/>
        </w:rPr>
      </w:pPr>
      <w:r w:rsidRPr="000440F3">
        <w:rPr>
          <w:rFonts w:cs="Times New Roman"/>
          <w:szCs w:val="24"/>
        </w:rPr>
        <w:t>Toplumu oluşturan unsurların genellikle bir gruba ait olmaları nedeniyle sistematik bir biçimde ayrımcılığa, dışlanmaya ve baskıya uğradıkları düşüncesinde</w:t>
      </w:r>
      <w:r w:rsidR="00CF6D8B" w:rsidRPr="000440F3">
        <w:rPr>
          <w:rFonts w:cs="Times New Roman"/>
          <w:szCs w:val="24"/>
        </w:rPr>
        <w:t>n</w:t>
      </w:r>
      <w:r w:rsidRPr="000440F3">
        <w:rPr>
          <w:rFonts w:cs="Times New Roman"/>
          <w:szCs w:val="24"/>
        </w:rPr>
        <w:t xml:space="preserve"> hareketle maddi eşitlik anlayışı ortaya çıkmıştır. Maddi eşitlik anlayışı, yalnızca ayrımcılığı ortadan kaldıran mevzuat düzenlemelerine odaklanmaz. Yapılan hukuk düzenlemelerinin fiili etkisini de inceler. Bunun yanında toplumda mevcut olan </w:t>
      </w:r>
      <w:r w:rsidR="007673C3" w:rsidRPr="000440F3">
        <w:rPr>
          <w:rFonts w:cs="Times New Roman"/>
          <w:szCs w:val="24"/>
        </w:rPr>
        <w:t>ön yargı</w:t>
      </w:r>
      <w:r w:rsidRPr="000440F3">
        <w:rPr>
          <w:rFonts w:cs="Times New Roman"/>
          <w:szCs w:val="24"/>
        </w:rPr>
        <w:t>ların önüne geçilmek hedeflenir ve toplumun ögelerinin farklılıkları ile kabul edilerek toplumsal yaşama tam olarak katılımlarının sağlanması amaçlanır.</w:t>
      </w:r>
      <w:r w:rsidRPr="000440F3">
        <w:rPr>
          <w:rStyle w:val="DipnotBavurusu"/>
          <w:rFonts w:cs="Times New Roman"/>
          <w:szCs w:val="24"/>
        </w:rPr>
        <w:footnoteReference w:id="115"/>
      </w:r>
      <w:r w:rsidRPr="000440F3">
        <w:rPr>
          <w:rFonts w:cs="Times New Roman"/>
          <w:szCs w:val="24"/>
        </w:rPr>
        <w:t xml:space="preserve"> </w:t>
      </w:r>
    </w:p>
    <w:p w14:paraId="6A1F2F67" w14:textId="77777777" w:rsidR="007F7863" w:rsidRPr="000440F3" w:rsidRDefault="007F7863" w:rsidP="008454FE">
      <w:pPr>
        <w:spacing w:line="360" w:lineRule="auto"/>
        <w:rPr>
          <w:rFonts w:cs="Times New Roman"/>
          <w:szCs w:val="24"/>
        </w:rPr>
      </w:pPr>
      <w:r w:rsidRPr="000440F3">
        <w:rPr>
          <w:rFonts w:cs="Times New Roman"/>
          <w:szCs w:val="24"/>
        </w:rPr>
        <w:t>Maddi eşitlik, devlete birtakım olumlu önlemler alması yönünde teşvikte bulunan bir anlayıştır. Maddi eşitliğin vadettiklerinin gerçekleşebilmesi için devlet sadece doğrudan ayrımcılığı değil aynı zamanda dolaylı ayrımcılığı da engellemeli, ayrıca pozitif eşitsizlikleri ortadan kaldıracak pozitif ayrımcılık uygulamalarının da ortaya konması gereklidir. Önemle belirtmek gerekir ki maddi eşitlik ilkesinin tam bir şekilde sağlanabilmesi için devlet sadece kendi aygıtları vasıtasıyla yapılan ayrımcılıkla mücadele etmemeli, gerçek kişi ve özel hukuk kişilerinin neden olduğu ayrımcılıkla da mücadele etmelidir. Bu hususa devletin yatay sorumluluğu olarak da adlandırılmaktadır.</w:t>
      </w:r>
      <w:r w:rsidRPr="000440F3">
        <w:rPr>
          <w:rStyle w:val="DipnotBavurusu"/>
          <w:rFonts w:cs="Times New Roman"/>
          <w:szCs w:val="24"/>
        </w:rPr>
        <w:footnoteReference w:id="116"/>
      </w:r>
    </w:p>
    <w:p w14:paraId="496A65D9" w14:textId="39316D4D" w:rsidR="007F7863" w:rsidRPr="000440F3" w:rsidRDefault="007F7863" w:rsidP="008454FE">
      <w:pPr>
        <w:spacing w:line="360" w:lineRule="auto"/>
        <w:rPr>
          <w:rFonts w:cs="Times New Roman"/>
          <w:szCs w:val="24"/>
        </w:rPr>
      </w:pPr>
      <w:r w:rsidRPr="000440F3">
        <w:rPr>
          <w:rFonts w:cs="Times New Roman"/>
          <w:szCs w:val="24"/>
        </w:rPr>
        <w:t>Mad</w:t>
      </w:r>
      <w:r w:rsidR="002278F2" w:rsidRPr="000440F3">
        <w:rPr>
          <w:rFonts w:cs="Times New Roman"/>
          <w:szCs w:val="24"/>
        </w:rPr>
        <w:t>di eşitlik düşüncesi, bireylerin</w:t>
      </w:r>
      <w:r w:rsidRPr="000440F3">
        <w:rPr>
          <w:rFonts w:cs="Times New Roman"/>
          <w:szCs w:val="24"/>
        </w:rPr>
        <w:t xml:space="preserve"> maruz kaldığı eşitsizlikleri önlemede sonuçları eşitlemek ya da fırsatları eşitlemek şeklinde ortaya çıkmaktadır. Sonuçlarda eşitlik, maddi </w:t>
      </w:r>
      <w:r w:rsidRPr="000440F3">
        <w:rPr>
          <w:rFonts w:cs="Times New Roman"/>
          <w:szCs w:val="24"/>
        </w:rPr>
        <w:lastRenderedPageBreak/>
        <w:t>anlamda dezavantajlı olan kişi ve gruplara, sunulacak olan mal ve hizmetlerin, eşit ve adil dağıtılarak eşitliğin sağlanmasını amaç edinir. Bu düşünceye göre mal ve hizmet sunulacak kişi ve grupların kişisel durumlarına, ehliyetlerine ve yeteneklerine bakılmaksızın ortaya çıkan sonuçlarda eşitliğin sağlanması şeklinde ortaya çıkar. Fırsat eşitliği düşüncesi ise sonuçlarda eşitlik düşüncesinin tam zıttı olarak ortaya çıkmıştır. Bu düşünceye tüm kişi ve gruplara eşit fırsatlar sunulması gerekmektedir. Yani eşitliğin sağlanabilmesi için yapılan düzenlemelerde tüm kişi ve grupların başlangıç noktaları eşitlenmeye çalışılmalıdır, herkesin fırsat eşitliği garanti altına alınmalıdır. Öncelikle kanun önünde eşitlik olmak üzere, dezavantajlı ve kırılgan gruplar açısından istihdam, kariyer, eğitime erişim, kamu hizmetlerinden faydalanma gibi devlete pozitif yönde yükümlülükler yüklemektedir.</w:t>
      </w:r>
      <w:r w:rsidRPr="000440F3">
        <w:rPr>
          <w:rStyle w:val="DipnotBavurusu"/>
          <w:rFonts w:cs="Times New Roman"/>
          <w:szCs w:val="24"/>
        </w:rPr>
        <w:footnoteReference w:id="117"/>
      </w:r>
      <w:r w:rsidRPr="000440F3">
        <w:rPr>
          <w:rFonts w:cs="Times New Roman"/>
          <w:szCs w:val="24"/>
        </w:rPr>
        <w:t xml:space="preserve"> </w:t>
      </w:r>
    </w:p>
    <w:p w14:paraId="11D21119" w14:textId="5342B902" w:rsidR="007F7863" w:rsidRPr="000440F3" w:rsidRDefault="007F7863" w:rsidP="008454FE">
      <w:pPr>
        <w:spacing w:line="360" w:lineRule="auto"/>
        <w:rPr>
          <w:rFonts w:cs="Times New Roman"/>
          <w:szCs w:val="24"/>
        </w:rPr>
      </w:pPr>
      <w:r w:rsidRPr="000440F3">
        <w:rPr>
          <w:rFonts w:cs="Times New Roman"/>
          <w:szCs w:val="24"/>
        </w:rPr>
        <w:t>Eşitlik için sarf edilen çabalar ilk olarak şekli eşitliğin sağlanması amacıyla ortaya çıkmıştır. İnsanların ırk, renk, dil, din gibi sahibi oldukları özellikleri sebebiyle kanun önünde eşit muamele görmemeleri insanların eşitlik için mücadele vermesine sebep olmuştur. Bu mücadelenin sonucu olarak birçok temelde insanlar sırf insan onuruna sahip olduğu için eşit muamele görme hakkını kazanmıştır. Şekli eşitlik anlayışı ile başlayan bu mücadele, günümüzde eşitlik odaklı yapılan yasal düzenlemeler gittikçe maddi eşitlik anlayışına yakınlaşmaktadır. 21. yüzyılın ilk insan hakları belgesi olarak kabul edilen Birleşmiş Milletler Engelli Hakları Sözleşmesi</w:t>
      </w:r>
      <w:r w:rsidR="00C61CEA" w:rsidRPr="000440F3">
        <w:rPr>
          <w:rFonts w:cs="Times New Roman"/>
          <w:szCs w:val="24"/>
        </w:rPr>
        <w:t xml:space="preserve"> de</w:t>
      </w:r>
      <w:r w:rsidRPr="000440F3">
        <w:rPr>
          <w:rFonts w:cs="Times New Roman"/>
          <w:szCs w:val="24"/>
        </w:rPr>
        <w:t xml:space="preserve"> maddi eşitlik anlayışı doğrultusunda hazırlanmıştır.</w:t>
      </w:r>
      <w:r w:rsidRPr="000440F3">
        <w:rPr>
          <w:rStyle w:val="DipnotBavurusu"/>
          <w:rFonts w:cs="Times New Roman"/>
          <w:szCs w:val="24"/>
        </w:rPr>
        <w:footnoteReference w:id="118"/>
      </w:r>
    </w:p>
    <w:p w14:paraId="42E6A8B3" w14:textId="79045E66" w:rsidR="007F7863" w:rsidRPr="000440F3" w:rsidRDefault="00CF036E" w:rsidP="008454FE">
      <w:pPr>
        <w:pStyle w:val="Balk2"/>
        <w:ind w:left="0"/>
        <w:rPr>
          <w:rFonts w:cs="Times New Roman"/>
          <w:color w:val="auto"/>
          <w:szCs w:val="24"/>
        </w:rPr>
      </w:pPr>
      <w:bookmarkStart w:id="259" w:name="_Toc131172251"/>
      <w:bookmarkStart w:id="260" w:name="_Toc134301501"/>
      <w:bookmarkStart w:id="261" w:name="_Toc134301594"/>
      <w:bookmarkStart w:id="262" w:name="_Toc134301719"/>
      <w:bookmarkStart w:id="263" w:name="_Toc134301816"/>
      <w:bookmarkStart w:id="264" w:name="_Toc134385879"/>
      <w:bookmarkStart w:id="265" w:name="_Toc175491163"/>
      <w:r w:rsidRPr="000440F3">
        <w:rPr>
          <w:rFonts w:cs="Times New Roman"/>
          <w:color w:val="auto"/>
          <w:szCs w:val="24"/>
        </w:rPr>
        <w:t>2.5</w:t>
      </w:r>
      <w:r w:rsidR="00DD2B27" w:rsidRPr="000440F3">
        <w:rPr>
          <w:rFonts w:cs="Times New Roman"/>
          <w:color w:val="auto"/>
          <w:szCs w:val="24"/>
        </w:rPr>
        <w:t>.</w:t>
      </w:r>
      <w:r w:rsidR="007F7863" w:rsidRPr="000440F3">
        <w:rPr>
          <w:rFonts w:cs="Times New Roman"/>
          <w:color w:val="auto"/>
          <w:szCs w:val="24"/>
        </w:rPr>
        <w:t xml:space="preserve"> Farklı Muamele</w:t>
      </w:r>
      <w:bookmarkEnd w:id="259"/>
      <w:bookmarkEnd w:id="260"/>
      <w:bookmarkEnd w:id="261"/>
      <w:bookmarkEnd w:id="262"/>
      <w:bookmarkEnd w:id="263"/>
      <w:bookmarkEnd w:id="264"/>
      <w:bookmarkEnd w:id="265"/>
      <w:r w:rsidR="007F7863" w:rsidRPr="000440F3">
        <w:rPr>
          <w:rFonts w:cs="Times New Roman"/>
          <w:color w:val="auto"/>
          <w:szCs w:val="24"/>
        </w:rPr>
        <w:t xml:space="preserve"> </w:t>
      </w:r>
    </w:p>
    <w:p w14:paraId="25E2B2D8" w14:textId="2BE2E76F" w:rsidR="007F7863" w:rsidRPr="000440F3" w:rsidRDefault="007F7863" w:rsidP="008454FE">
      <w:pPr>
        <w:spacing w:line="360" w:lineRule="auto"/>
        <w:rPr>
          <w:rFonts w:cs="Times New Roman"/>
          <w:szCs w:val="24"/>
        </w:rPr>
      </w:pPr>
      <w:r w:rsidRPr="000440F3">
        <w:rPr>
          <w:rFonts w:cs="Times New Roman"/>
          <w:szCs w:val="24"/>
        </w:rPr>
        <w:t xml:space="preserve">Ayrımcılık kavramı hukuk dışı farklı muameleyi ifade etmektedir. Burada farklı muamelenin hangi kıstasa göre ayrımcılık oluşturacağı sorusu gündeme gelmektedir. Çünkü eşit olmayan her davranış ayrımcılık anlamına gelmez. Ayrımcılık yasağı herkese eşit muamelede bulunulmasını öngörürken bazı durumlarda farklı muamele bulunulmasını öngörmekte hatta bu durumlarda farklı muamelenin zorunlu olduğunu kabul etmektedir. Yani buradan anlaşılacak husus eşit muamelenin her zaman ve herkese aynı muamele yapılması anlamına gelmediğidir. Makul düzenleme yapma ve dolaylı ayrımcılık gibi ayrımcılık </w:t>
      </w:r>
      <w:r w:rsidR="00E1453A" w:rsidRPr="000440F3">
        <w:rPr>
          <w:rFonts w:cs="Times New Roman"/>
          <w:szCs w:val="24"/>
        </w:rPr>
        <w:t>türlerinin</w:t>
      </w:r>
      <w:r w:rsidRPr="000440F3">
        <w:rPr>
          <w:rFonts w:cs="Times New Roman"/>
          <w:szCs w:val="24"/>
        </w:rPr>
        <w:t xml:space="preserve"> ortaya çıkmaması ve maddi anlamda eşitliğin sağlanması için bu farklı </w:t>
      </w:r>
      <w:r w:rsidRPr="000440F3">
        <w:rPr>
          <w:rFonts w:cs="Times New Roman"/>
          <w:szCs w:val="24"/>
        </w:rPr>
        <w:lastRenderedPageBreak/>
        <w:t>muameleler gerekmektedir. Pozitif ayrımcılık yani fiili eşitliği sağlamaya yönelik bazı önlemler de farklı muameleye örnektir.</w:t>
      </w:r>
      <w:r w:rsidRPr="000440F3">
        <w:rPr>
          <w:rStyle w:val="DipnotBavurusu"/>
          <w:rFonts w:cs="Times New Roman"/>
          <w:szCs w:val="24"/>
        </w:rPr>
        <w:footnoteReference w:id="119"/>
      </w:r>
      <w:r w:rsidRPr="000440F3">
        <w:rPr>
          <w:rFonts w:cs="Times New Roman"/>
          <w:szCs w:val="24"/>
        </w:rPr>
        <w:t xml:space="preserve"> </w:t>
      </w:r>
    </w:p>
    <w:p w14:paraId="04F3DDD1" w14:textId="7A39D062" w:rsidR="007F7863" w:rsidRPr="000440F3" w:rsidRDefault="007F7863" w:rsidP="008454FE">
      <w:pPr>
        <w:spacing w:line="360" w:lineRule="auto"/>
        <w:rPr>
          <w:rFonts w:cs="Times New Roman"/>
          <w:szCs w:val="24"/>
        </w:rPr>
      </w:pPr>
      <w:r w:rsidRPr="000440F3">
        <w:rPr>
          <w:rFonts w:cs="Times New Roman"/>
          <w:szCs w:val="24"/>
        </w:rPr>
        <w:t xml:space="preserve">Farklı muamelenin hukuken nasıl uygulanacağına ilişkin ulusal normlarda ve uluslararası sözleşmelerde herhangi bir açık hüküm bulunmamaktadır. Ancak uluslararası sözleşmelerin oluşumunda etkili olan </w:t>
      </w:r>
      <w:r w:rsidR="00367E71" w:rsidRPr="000440F3">
        <w:rPr>
          <w:rFonts w:cs="Times New Roman"/>
          <w:szCs w:val="24"/>
        </w:rPr>
        <w:t>Birleşmiş Milletler (</w:t>
      </w:r>
      <w:r w:rsidRPr="000440F3">
        <w:rPr>
          <w:rFonts w:cs="Times New Roman"/>
          <w:szCs w:val="24"/>
        </w:rPr>
        <w:t>BM</w:t>
      </w:r>
      <w:r w:rsidR="00367E71" w:rsidRPr="000440F3">
        <w:rPr>
          <w:rFonts w:cs="Times New Roman"/>
          <w:szCs w:val="24"/>
        </w:rPr>
        <w:t>)</w:t>
      </w:r>
      <w:r w:rsidRPr="000440F3">
        <w:rPr>
          <w:rFonts w:cs="Times New Roman"/>
          <w:szCs w:val="24"/>
        </w:rPr>
        <w:t xml:space="preserve"> İnsan Hakları Komitesi gibi organların kararları incelendiğinde; makul bir gerekçenin varlığı söz konusu muamelenin amaç ve etkileri bakımından, meşru bir amaç makul bir orantılılık ilişkisi içerisinde yapılan farklı muamelenin ayrımcılık yasağı oluşturmayacağı değerlendirilmektedir.</w:t>
      </w:r>
      <w:r w:rsidRPr="000440F3">
        <w:rPr>
          <w:rStyle w:val="DipnotBavurusu"/>
          <w:rFonts w:cs="Times New Roman"/>
          <w:szCs w:val="24"/>
        </w:rPr>
        <w:footnoteReference w:id="120"/>
      </w:r>
      <w:r w:rsidRPr="000440F3">
        <w:rPr>
          <w:rFonts w:cs="Times New Roman"/>
          <w:szCs w:val="24"/>
        </w:rPr>
        <w:t xml:space="preserve"> </w:t>
      </w:r>
    </w:p>
    <w:p w14:paraId="1A914A22" w14:textId="6D74D522" w:rsidR="007F7863" w:rsidRPr="000440F3" w:rsidRDefault="00CF036E" w:rsidP="008454FE">
      <w:pPr>
        <w:pStyle w:val="Balk2"/>
        <w:ind w:left="0"/>
        <w:rPr>
          <w:rFonts w:cs="Times New Roman"/>
          <w:color w:val="auto"/>
          <w:szCs w:val="24"/>
        </w:rPr>
      </w:pPr>
      <w:bookmarkStart w:id="266" w:name="_Toc131172252"/>
      <w:bookmarkStart w:id="267" w:name="_Toc134301502"/>
      <w:bookmarkStart w:id="268" w:name="_Toc134301595"/>
      <w:bookmarkStart w:id="269" w:name="_Toc134301720"/>
      <w:bookmarkStart w:id="270" w:name="_Toc134301817"/>
      <w:bookmarkStart w:id="271" w:name="_Toc134385880"/>
      <w:bookmarkStart w:id="272" w:name="_Toc175491164"/>
      <w:r w:rsidRPr="000440F3">
        <w:rPr>
          <w:rFonts w:cs="Times New Roman"/>
          <w:color w:val="auto"/>
          <w:szCs w:val="24"/>
        </w:rPr>
        <w:t>2.6</w:t>
      </w:r>
      <w:r w:rsidR="00DD2B27" w:rsidRPr="000440F3">
        <w:rPr>
          <w:rFonts w:cs="Times New Roman"/>
          <w:color w:val="auto"/>
          <w:szCs w:val="24"/>
        </w:rPr>
        <w:t>.</w:t>
      </w:r>
      <w:r w:rsidR="007F7863" w:rsidRPr="000440F3">
        <w:rPr>
          <w:rFonts w:cs="Times New Roman"/>
          <w:color w:val="auto"/>
          <w:szCs w:val="24"/>
        </w:rPr>
        <w:t xml:space="preserve"> Nefret Suçu</w:t>
      </w:r>
      <w:bookmarkEnd w:id="266"/>
      <w:bookmarkEnd w:id="267"/>
      <w:bookmarkEnd w:id="268"/>
      <w:bookmarkEnd w:id="269"/>
      <w:bookmarkEnd w:id="270"/>
      <w:bookmarkEnd w:id="271"/>
      <w:r w:rsidR="00901698" w:rsidRPr="000440F3">
        <w:rPr>
          <w:rFonts w:cs="Times New Roman"/>
          <w:color w:val="auto"/>
          <w:szCs w:val="24"/>
        </w:rPr>
        <w:t xml:space="preserve"> ve Ayrımcılık</w:t>
      </w:r>
      <w:bookmarkEnd w:id="272"/>
    </w:p>
    <w:p w14:paraId="52D5BE76" w14:textId="7051156C" w:rsidR="007F7863" w:rsidRPr="000440F3" w:rsidRDefault="007F7863" w:rsidP="008454FE">
      <w:pPr>
        <w:spacing w:line="360" w:lineRule="auto"/>
        <w:rPr>
          <w:rFonts w:cs="Times New Roman"/>
          <w:szCs w:val="24"/>
        </w:rPr>
      </w:pPr>
      <w:r w:rsidRPr="000440F3">
        <w:rPr>
          <w:rFonts w:cs="Times New Roman"/>
          <w:szCs w:val="24"/>
        </w:rPr>
        <w:t xml:space="preserve">Bir kişiye veya gruba karşı ırk, dil, renk, cinsiyet, engellilik gibi özelliklerinden dolayı duyulan </w:t>
      </w:r>
      <w:r w:rsidR="007673C3" w:rsidRPr="000440F3">
        <w:rPr>
          <w:rFonts w:cs="Times New Roman"/>
          <w:szCs w:val="24"/>
        </w:rPr>
        <w:t>ön yargı</w:t>
      </w:r>
      <w:r w:rsidRPr="000440F3">
        <w:rPr>
          <w:rFonts w:cs="Times New Roman"/>
          <w:szCs w:val="24"/>
        </w:rPr>
        <w:t xml:space="preserve"> sonucu kişilerin maddi ve manevi varlıklarına karşı işlenen</w:t>
      </w:r>
      <w:r w:rsidR="00367E71" w:rsidRPr="000440F3">
        <w:rPr>
          <w:rFonts w:cs="Times New Roman"/>
          <w:szCs w:val="24"/>
        </w:rPr>
        <w:t xml:space="preserve"> suçlara nefret suçu adı verilmektedir.</w:t>
      </w:r>
      <w:r w:rsidRPr="000440F3">
        <w:rPr>
          <w:rFonts w:cs="Times New Roman"/>
          <w:szCs w:val="24"/>
        </w:rPr>
        <w:t xml:space="preserve"> Aynı zamanda ön yargı suçları olarak da anılırlar. Birçok hukuk sistemi içerisinde nefret suçlarına ilişkin düzenlemeler yer alır ve bu suçlarla ilgili farklı tanımlamalar yapılmıştır. Yapılan tüm tanımlamalarda, suçu oluşturan hareketlerin </w:t>
      </w:r>
      <w:r w:rsidR="007673C3" w:rsidRPr="000440F3">
        <w:rPr>
          <w:rFonts w:cs="Times New Roman"/>
          <w:szCs w:val="24"/>
        </w:rPr>
        <w:t>ön yargı</w:t>
      </w:r>
      <w:r w:rsidRPr="000440F3">
        <w:rPr>
          <w:rFonts w:cs="Times New Roman"/>
          <w:szCs w:val="24"/>
        </w:rPr>
        <w:t>dan kaynaklandığı görülür.</w:t>
      </w:r>
      <w:r w:rsidRPr="000440F3">
        <w:rPr>
          <w:rStyle w:val="DipnotBavurusu"/>
          <w:rFonts w:cs="Times New Roman"/>
          <w:szCs w:val="24"/>
        </w:rPr>
        <w:footnoteReference w:id="121"/>
      </w:r>
    </w:p>
    <w:p w14:paraId="6CF892FA" w14:textId="49EFBC3D" w:rsidR="007F7863" w:rsidRPr="000440F3" w:rsidRDefault="007F7863" w:rsidP="008454FE">
      <w:pPr>
        <w:spacing w:line="360" w:lineRule="auto"/>
        <w:rPr>
          <w:rFonts w:cs="Times New Roman"/>
          <w:szCs w:val="24"/>
        </w:rPr>
      </w:pPr>
      <w:r w:rsidRPr="000440F3">
        <w:rPr>
          <w:rFonts w:cs="Times New Roman"/>
          <w:szCs w:val="24"/>
        </w:rPr>
        <w:t>5237 sayılı Türk Ceza Kanunu</w:t>
      </w:r>
      <w:r w:rsidR="004D6686" w:rsidRPr="000440F3">
        <w:rPr>
          <w:rFonts w:cs="Times New Roman"/>
          <w:szCs w:val="24"/>
        </w:rPr>
        <w:t>’</w:t>
      </w:r>
      <w:r w:rsidRPr="000440F3">
        <w:rPr>
          <w:rFonts w:cs="Times New Roman"/>
          <w:szCs w:val="24"/>
        </w:rPr>
        <w:t xml:space="preserve">nun </w:t>
      </w:r>
      <w:r w:rsidR="00367E71" w:rsidRPr="000440F3">
        <w:rPr>
          <w:rFonts w:cs="Times New Roman"/>
          <w:szCs w:val="24"/>
        </w:rPr>
        <w:t xml:space="preserve">(TCK) </w:t>
      </w:r>
      <w:r w:rsidR="009208E1" w:rsidRPr="000440F3">
        <w:rPr>
          <w:rFonts w:cs="Times New Roman"/>
          <w:szCs w:val="24"/>
        </w:rPr>
        <w:t>“</w:t>
      </w:r>
      <w:r w:rsidRPr="000440F3">
        <w:rPr>
          <w:rFonts w:cs="Times New Roman"/>
          <w:i/>
          <w:szCs w:val="24"/>
        </w:rPr>
        <w:t>Nefret ve ayrımcılık</w:t>
      </w:r>
      <w:r w:rsidR="009208E1" w:rsidRPr="000440F3">
        <w:rPr>
          <w:rFonts w:cs="Times New Roman"/>
          <w:szCs w:val="24"/>
        </w:rPr>
        <w:t>”</w:t>
      </w:r>
      <w:r w:rsidRPr="000440F3">
        <w:rPr>
          <w:rFonts w:cs="Times New Roman"/>
          <w:szCs w:val="24"/>
        </w:rPr>
        <w:t xml:space="preserve"> başlıklı 122</w:t>
      </w:r>
      <w:r w:rsidR="004D6686" w:rsidRPr="000440F3">
        <w:rPr>
          <w:rFonts w:cs="Times New Roman"/>
          <w:szCs w:val="24"/>
        </w:rPr>
        <w:t>’</w:t>
      </w:r>
      <w:r w:rsidRPr="000440F3">
        <w:rPr>
          <w:rFonts w:cs="Times New Roman"/>
          <w:szCs w:val="24"/>
        </w:rPr>
        <w:t xml:space="preserve">nci maddesinde </w:t>
      </w:r>
      <w:r w:rsidR="009208E1" w:rsidRPr="000440F3">
        <w:rPr>
          <w:rFonts w:cs="Times New Roman"/>
          <w:szCs w:val="24"/>
        </w:rPr>
        <w:t>“</w:t>
      </w:r>
      <w:r w:rsidRPr="000440F3">
        <w:rPr>
          <w:rFonts w:cs="Times New Roman"/>
          <w:i/>
          <w:szCs w:val="24"/>
        </w:rPr>
        <w:t>Dil</w:t>
      </w:r>
      <w:r w:rsidR="004115F3" w:rsidRPr="000440F3">
        <w:rPr>
          <w:rFonts w:cs="Times New Roman"/>
          <w:i/>
          <w:szCs w:val="24"/>
        </w:rPr>
        <w:t>,</w:t>
      </w:r>
      <w:r w:rsidRPr="000440F3">
        <w:rPr>
          <w:rFonts w:cs="Times New Roman"/>
          <w:i/>
          <w:szCs w:val="24"/>
        </w:rPr>
        <w:t xml:space="preserve"> ırk</w:t>
      </w:r>
      <w:r w:rsidR="004115F3" w:rsidRPr="000440F3">
        <w:rPr>
          <w:rFonts w:cs="Times New Roman"/>
          <w:i/>
          <w:szCs w:val="24"/>
        </w:rPr>
        <w:t>,</w:t>
      </w:r>
      <w:r w:rsidRPr="000440F3">
        <w:rPr>
          <w:rFonts w:cs="Times New Roman"/>
          <w:i/>
          <w:szCs w:val="24"/>
        </w:rPr>
        <w:t xml:space="preserve"> milliyet</w:t>
      </w:r>
      <w:r w:rsidR="004115F3" w:rsidRPr="000440F3">
        <w:rPr>
          <w:rFonts w:cs="Times New Roman"/>
          <w:i/>
          <w:szCs w:val="24"/>
        </w:rPr>
        <w:t>,</w:t>
      </w:r>
      <w:r w:rsidRPr="000440F3">
        <w:rPr>
          <w:rFonts w:cs="Times New Roman"/>
          <w:i/>
          <w:szCs w:val="24"/>
        </w:rPr>
        <w:t xml:space="preserve"> renk</w:t>
      </w:r>
      <w:r w:rsidR="004115F3" w:rsidRPr="000440F3">
        <w:rPr>
          <w:rFonts w:cs="Times New Roman"/>
          <w:i/>
          <w:szCs w:val="24"/>
        </w:rPr>
        <w:t>,</w:t>
      </w:r>
      <w:r w:rsidRPr="000440F3">
        <w:rPr>
          <w:rFonts w:cs="Times New Roman"/>
          <w:i/>
          <w:szCs w:val="24"/>
        </w:rPr>
        <w:t xml:space="preserve"> cinsiyet</w:t>
      </w:r>
      <w:r w:rsidR="004115F3" w:rsidRPr="000440F3">
        <w:rPr>
          <w:rFonts w:cs="Times New Roman"/>
          <w:i/>
          <w:szCs w:val="24"/>
        </w:rPr>
        <w:t>,</w:t>
      </w:r>
      <w:r w:rsidRPr="000440F3">
        <w:rPr>
          <w:rFonts w:cs="Times New Roman"/>
          <w:i/>
          <w:szCs w:val="24"/>
        </w:rPr>
        <w:t xml:space="preserve"> engellilik</w:t>
      </w:r>
      <w:r w:rsidR="004115F3" w:rsidRPr="000440F3">
        <w:rPr>
          <w:rFonts w:cs="Times New Roman"/>
          <w:i/>
          <w:szCs w:val="24"/>
        </w:rPr>
        <w:t>,</w:t>
      </w:r>
      <w:r w:rsidRPr="000440F3">
        <w:rPr>
          <w:rFonts w:cs="Times New Roman"/>
          <w:i/>
          <w:szCs w:val="24"/>
        </w:rPr>
        <w:t xml:space="preserve"> siyasi düşünce</w:t>
      </w:r>
      <w:r w:rsidR="004115F3" w:rsidRPr="000440F3">
        <w:rPr>
          <w:rFonts w:cs="Times New Roman"/>
          <w:i/>
          <w:szCs w:val="24"/>
        </w:rPr>
        <w:t>,</w:t>
      </w:r>
      <w:r w:rsidRPr="000440F3">
        <w:rPr>
          <w:rFonts w:cs="Times New Roman"/>
          <w:i/>
          <w:szCs w:val="24"/>
        </w:rPr>
        <w:t xml:space="preserve"> felsefi inanç</w:t>
      </w:r>
      <w:r w:rsidR="004115F3" w:rsidRPr="000440F3">
        <w:rPr>
          <w:rFonts w:cs="Times New Roman"/>
          <w:i/>
          <w:szCs w:val="24"/>
        </w:rPr>
        <w:t>,</w:t>
      </w:r>
      <w:r w:rsidRPr="000440F3">
        <w:rPr>
          <w:rFonts w:cs="Times New Roman"/>
          <w:i/>
          <w:szCs w:val="24"/>
        </w:rPr>
        <w:t xml:space="preserve"> din veya mezhep farklılığından kaynaklanan nefret nedeniyle</w:t>
      </w:r>
      <w:r w:rsidR="004115F3" w:rsidRPr="000440F3">
        <w:rPr>
          <w:rFonts w:cs="Times New Roman"/>
          <w:i/>
          <w:szCs w:val="24"/>
        </w:rPr>
        <w:t>;</w:t>
      </w:r>
      <w:r w:rsidRPr="000440F3">
        <w:rPr>
          <w:rFonts w:cs="Times New Roman"/>
          <w:i/>
          <w:szCs w:val="24"/>
        </w:rPr>
        <w:t xml:space="preserve"> Bir kişiye kamuya arz edilmiş olan bir taşınır veya taşınmaz malın satılmasını</w:t>
      </w:r>
      <w:r w:rsidR="004115F3" w:rsidRPr="000440F3">
        <w:rPr>
          <w:rFonts w:cs="Times New Roman"/>
          <w:i/>
          <w:szCs w:val="24"/>
        </w:rPr>
        <w:t>,</w:t>
      </w:r>
      <w:r w:rsidRPr="000440F3">
        <w:rPr>
          <w:rFonts w:cs="Times New Roman"/>
          <w:i/>
          <w:szCs w:val="24"/>
        </w:rPr>
        <w:t xml:space="preserve"> devrini veya kiraya verilmesini</w:t>
      </w:r>
      <w:r w:rsidR="004115F3" w:rsidRPr="000440F3">
        <w:rPr>
          <w:rFonts w:cs="Times New Roman"/>
          <w:i/>
          <w:szCs w:val="24"/>
        </w:rPr>
        <w:t>,</w:t>
      </w:r>
      <w:r w:rsidRPr="000440F3">
        <w:rPr>
          <w:rFonts w:cs="Times New Roman"/>
          <w:i/>
          <w:szCs w:val="24"/>
        </w:rPr>
        <w:t xml:space="preserve"> Bir kişinin kamuya arz edilmiş belli bir hizmetten yararlanmasını</w:t>
      </w:r>
      <w:r w:rsidR="004115F3" w:rsidRPr="000440F3">
        <w:rPr>
          <w:rFonts w:cs="Times New Roman"/>
          <w:i/>
          <w:szCs w:val="24"/>
        </w:rPr>
        <w:t>,</w:t>
      </w:r>
      <w:r w:rsidRPr="000440F3">
        <w:rPr>
          <w:rFonts w:cs="Times New Roman"/>
          <w:i/>
          <w:szCs w:val="24"/>
        </w:rPr>
        <w:t xml:space="preserve"> Bir kişinin işe alınmasını</w:t>
      </w:r>
      <w:r w:rsidR="004115F3" w:rsidRPr="000440F3">
        <w:rPr>
          <w:rFonts w:cs="Times New Roman"/>
          <w:i/>
          <w:szCs w:val="24"/>
        </w:rPr>
        <w:t>,</w:t>
      </w:r>
      <w:r w:rsidRPr="000440F3">
        <w:rPr>
          <w:rFonts w:cs="Times New Roman"/>
          <w:i/>
          <w:szCs w:val="24"/>
        </w:rPr>
        <w:t xml:space="preserve"> Bir kişinin olağan bir ekonomik etkinlikte bulunmasını</w:t>
      </w:r>
      <w:r w:rsidR="004115F3" w:rsidRPr="000440F3">
        <w:rPr>
          <w:rFonts w:cs="Times New Roman"/>
          <w:i/>
          <w:szCs w:val="24"/>
        </w:rPr>
        <w:t>,</w:t>
      </w:r>
      <w:r w:rsidRPr="000440F3">
        <w:rPr>
          <w:rFonts w:cs="Times New Roman"/>
          <w:i/>
          <w:szCs w:val="24"/>
        </w:rPr>
        <w:t xml:space="preserve"> engelleyen kimseye</w:t>
      </w:r>
      <w:r w:rsidR="004115F3" w:rsidRPr="000440F3">
        <w:rPr>
          <w:rFonts w:cs="Times New Roman"/>
          <w:i/>
          <w:szCs w:val="24"/>
        </w:rPr>
        <w:t>”</w:t>
      </w:r>
      <w:r w:rsidRPr="000440F3">
        <w:rPr>
          <w:rFonts w:cs="Times New Roman"/>
          <w:szCs w:val="24"/>
        </w:rPr>
        <w:t xml:space="preserve"> hapis cezası verileceği hüküm altına alınmıştır. </w:t>
      </w:r>
    </w:p>
    <w:p w14:paraId="172B600F" w14:textId="1E791B27" w:rsidR="007F7863" w:rsidRPr="000440F3" w:rsidRDefault="007F7863" w:rsidP="008454FE">
      <w:pPr>
        <w:spacing w:line="360" w:lineRule="auto"/>
        <w:rPr>
          <w:rFonts w:cs="Times New Roman"/>
          <w:szCs w:val="24"/>
        </w:rPr>
      </w:pPr>
      <w:r w:rsidRPr="000440F3">
        <w:rPr>
          <w:rFonts w:cs="Times New Roman"/>
          <w:szCs w:val="24"/>
        </w:rPr>
        <w:t xml:space="preserve">Nefret suçlarında temelde iki unsur bulunur: </w:t>
      </w:r>
      <w:r w:rsidR="007673C3" w:rsidRPr="000440F3">
        <w:rPr>
          <w:rFonts w:cs="Times New Roman"/>
          <w:szCs w:val="24"/>
        </w:rPr>
        <w:t>ön yargı</w:t>
      </w:r>
      <w:r w:rsidRPr="000440F3">
        <w:rPr>
          <w:rFonts w:cs="Times New Roman"/>
          <w:szCs w:val="24"/>
        </w:rPr>
        <w:t xml:space="preserve"> ve </w:t>
      </w:r>
      <w:r w:rsidR="007673C3" w:rsidRPr="000440F3">
        <w:rPr>
          <w:rFonts w:cs="Times New Roman"/>
          <w:szCs w:val="24"/>
        </w:rPr>
        <w:t>ön yargı</w:t>
      </w:r>
      <w:r w:rsidRPr="000440F3">
        <w:rPr>
          <w:rFonts w:cs="Times New Roman"/>
          <w:szCs w:val="24"/>
        </w:rPr>
        <w:t xml:space="preserve">dan kaynaklanan ayrımcılık ile ortaya çıkan maddi ve manevi şiddet. Bu konunun daha net anlaşılabilmesi için örnek olarak; sarhoş, uyuşturucu bağımlısı ya da serserilik yapan kişilere </w:t>
      </w:r>
      <w:r w:rsidR="007673C3" w:rsidRPr="000440F3">
        <w:rPr>
          <w:rFonts w:cs="Times New Roman"/>
          <w:szCs w:val="24"/>
        </w:rPr>
        <w:t>ön yargı</w:t>
      </w:r>
      <w:r w:rsidRPr="000440F3">
        <w:rPr>
          <w:rFonts w:cs="Times New Roman"/>
          <w:szCs w:val="24"/>
        </w:rPr>
        <w:t xml:space="preserve">lardan hareketle gerçekleştirilen şiddet </w:t>
      </w:r>
      <w:r w:rsidR="00E1453A" w:rsidRPr="000440F3">
        <w:rPr>
          <w:rFonts w:cs="Times New Roman"/>
          <w:szCs w:val="24"/>
        </w:rPr>
        <w:t>eylemleri</w:t>
      </w:r>
      <w:r w:rsidRPr="000440F3">
        <w:rPr>
          <w:rFonts w:cs="Times New Roman"/>
          <w:szCs w:val="24"/>
        </w:rPr>
        <w:t xml:space="preserve"> nefret suçunun konusunu oluşturmayabilir. Bu </w:t>
      </w:r>
      <w:r w:rsidRPr="000440F3">
        <w:rPr>
          <w:rFonts w:cs="Times New Roman"/>
          <w:szCs w:val="24"/>
        </w:rPr>
        <w:lastRenderedPageBreak/>
        <w:t xml:space="preserve">hareketler başka bir suça yol açabilir. Ancak ırk, din, dil, siyasi düşünce gibi sahip olduğu özellikler nedeniyle bir kimseye karşı uygulanan şiddet hareketleri nefret suçunu oluşturabilir. Nitekim 5237 sayılı </w:t>
      </w:r>
      <w:r w:rsidR="00367E71" w:rsidRPr="000440F3">
        <w:rPr>
          <w:rFonts w:cs="Times New Roman"/>
          <w:szCs w:val="24"/>
        </w:rPr>
        <w:t>TCK</w:t>
      </w:r>
      <w:r w:rsidR="004D6686" w:rsidRPr="000440F3">
        <w:rPr>
          <w:rFonts w:cs="Times New Roman"/>
          <w:szCs w:val="24"/>
        </w:rPr>
        <w:t>’</w:t>
      </w:r>
      <w:r w:rsidR="00367E71" w:rsidRPr="000440F3">
        <w:rPr>
          <w:rFonts w:cs="Times New Roman"/>
          <w:szCs w:val="24"/>
        </w:rPr>
        <w:t>nın</w:t>
      </w:r>
      <w:r w:rsidRPr="000440F3">
        <w:rPr>
          <w:rFonts w:cs="Times New Roman"/>
          <w:szCs w:val="24"/>
        </w:rPr>
        <w:t xml:space="preserve"> 122</w:t>
      </w:r>
      <w:r w:rsidR="004D6686" w:rsidRPr="000440F3">
        <w:rPr>
          <w:rFonts w:cs="Times New Roman"/>
          <w:szCs w:val="24"/>
        </w:rPr>
        <w:t>’</w:t>
      </w:r>
      <w:r w:rsidRPr="000440F3">
        <w:rPr>
          <w:rFonts w:cs="Times New Roman"/>
          <w:szCs w:val="24"/>
        </w:rPr>
        <w:t xml:space="preserve">nci maddesinde bir kimsenin ırk, dil, din, siyasi düşünce vb. farklılıklardan dolayı maruz kaldığı </w:t>
      </w:r>
      <w:r w:rsidR="00367E71" w:rsidRPr="000440F3">
        <w:rPr>
          <w:rFonts w:cs="Times New Roman"/>
          <w:szCs w:val="24"/>
        </w:rPr>
        <w:t>durumlar</w:t>
      </w:r>
      <w:r w:rsidRPr="000440F3">
        <w:rPr>
          <w:rFonts w:cs="Times New Roman"/>
          <w:szCs w:val="24"/>
        </w:rPr>
        <w:t xml:space="preserve"> nefret suçu </w:t>
      </w:r>
      <w:r w:rsidR="00E1453A" w:rsidRPr="000440F3">
        <w:rPr>
          <w:rFonts w:cs="Times New Roman"/>
          <w:szCs w:val="24"/>
        </w:rPr>
        <w:t xml:space="preserve">kapsamı </w:t>
      </w:r>
      <w:r w:rsidRPr="000440F3">
        <w:rPr>
          <w:rFonts w:cs="Times New Roman"/>
          <w:szCs w:val="24"/>
        </w:rPr>
        <w:t>içerisine alınmıştır.</w:t>
      </w:r>
      <w:r w:rsidRPr="000440F3">
        <w:rPr>
          <w:rStyle w:val="DipnotBavurusu"/>
          <w:rFonts w:cs="Times New Roman"/>
          <w:szCs w:val="24"/>
        </w:rPr>
        <w:footnoteReference w:id="122"/>
      </w:r>
      <w:r w:rsidRPr="000440F3">
        <w:rPr>
          <w:rFonts w:cs="Times New Roman"/>
          <w:szCs w:val="24"/>
        </w:rPr>
        <w:t xml:space="preserve"> </w:t>
      </w:r>
    </w:p>
    <w:p w14:paraId="7610CDD4" w14:textId="77777777" w:rsidR="007F7863" w:rsidRPr="000440F3" w:rsidRDefault="007F7863" w:rsidP="008454FE">
      <w:pPr>
        <w:spacing w:line="360" w:lineRule="auto"/>
        <w:rPr>
          <w:rFonts w:cs="Times New Roman"/>
          <w:szCs w:val="24"/>
        </w:rPr>
      </w:pPr>
      <w:r w:rsidRPr="000440F3">
        <w:rPr>
          <w:rFonts w:cs="Times New Roman"/>
          <w:szCs w:val="24"/>
        </w:rPr>
        <w:t>Esasen nefret suçları ayrımcılıktan beslenir. Ancak nefret suçlarına sebep olan davranışlar, ayrımcı muameleden daha farklıdır. Nefret suçları, ceza kanunlarında yer alır ve kasten öldürme, kasten yaralama, hakaret, özel hayata tecavüz gibi eylemleri içerir. Ayrımcı muameleler ise genellikle iş, mal ve hizmetlerden yararlanma, bir başka hakkın kullanılmasını engelleme veya yasaklama gibi durumlarda ortaya çıkar.</w:t>
      </w:r>
      <w:r w:rsidRPr="000440F3">
        <w:rPr>
          <w:rStyle w:val="DipnotBavurusu"/>
          <w:rFonts w:cs="Times New Roman"/>
          <w:szCs w:val="24"/>
        </w:rPr>
        <w:footnoteReference w:id="123"/>
      </w:r>
    </w:p>
    <w:p w14:paraId="7DB5288F" w14:textId="087470D0" w:rsidR="007F7863" w:rsidRPr="000440F3" w:rsidRDefault="00CF036E" w:rsidP="008454FE">
      <w:pPr>
        <w:pStyle w:val="Balk2"/>
        <w:ind w:left="0"/>
        <w:rPr>
          <w:rFonts w:cs="Times New Roman"/>
          <w:color w:val="auto"/>
          <w:szCs w:val="24"/>
        </w:rPr>
      </w:pPr>
      <w:bookmarkStart w:id="273" w:name="_Toc131172253"/>
      <w:bookmarkStart w:id="274" w:name="_Toc134301503"/>
      <w:bookmarkStart w:id="275" w:name="_Toc134301596"/>
      <w:bookmarkStart w:id="276" w:name="_Toc134301721"/>
      <w:bookmarkStart w:id="277" w:name="_Toc134301818"/>
      <w:bookmarkStart w:id="278" w:name="_Toc134385881"/>
      <w:bookmarkStart w:id="279" w:name="_Toc175491165"/>
      <w:r w:rsidRPr="000440F3">
        <w:rPr>
          <w:rFonts w:cs="Times New Roman"/>
          <w:color w:val="auto"/>
          <w:szCs w:val="24"/>
        </w:rPr>
        <w:t>2.7</w:t>
      </w:r>
      <w:r w:rsidR="00DD2B27" w:rsidRPr="000440F3">
        <w:rPr>
          <w:rFonts w:cs="Times New Roman"/>
          <w:color w:val="auto"/>
          <w:szCs w:val="24"/>
        </w:rPr>
        <w:t>.</w:t>
      </w:r>
      <w:r w:rsidR="007F7863" w:rsidRPr="000440F3">
        <w:rPr>
          <w:rFonts w:cs="Times New Roman"/>
          <w:color w:val="auto"/>
          <w:szCs w:val="24"/>
        </w:rPr>
        <w:t xml:space="preserve"> Ayrımcılık Kavramı</w:t>
      </w:r>
      <w:bookmarkEnd w:id="273"/>
      <w:bookmarkEnd w:id="274"/>
      <w:bookmarkEnd w:id="275"/>
      <w:bookmarkEnd w:id="276"/>
      <w:bookmarkEnd w:id="277"/>
      <w:bookmarkEnd w:id="278"/>
      <w:bookmarkEnd w:id="279"/>
      <w:r w:rsidR="007F7863" w:rsidRPr="000440F3">
        <w:rPr>
          <w:rFonts w:cs="Times New Roman"/>
          <w:color w:val="auto"/>
          <w:szCs w:val="24"/>
        </w:rPr>
        <w:t xml:space="preserve"> </w:t>
      </w:r>
    </w:p>
    <w:p w14:paraId="29E2018B" w14:textId="53A744E1" w:rsidR="007F7863" w:rsidRPr="000440F3" w:rsidRDefault="007F7863" w:rsidP="008454FE">
      <w:pPr>
        <w:spacing w:line="360" w:lineRule="auto"/>
        <w:rPr>
          <w:rFonts w:cs="Times New Roman"/>
          <w:szCs w:val="24"/>
        </w:rPr>
      </w:pPr>
      <w:r w:rsidRPr="000440F3">
        <w:rPr>
          <w:rFonts w:cs="Times New Roman"/>
          <w:szCs w:val="24"/>
        </w:rPr>
        <w:t xml:space="preserve">Ayrım, </w:t>
      </w:r>
      <w:r w:rsidR="009208E1" w:rsidRPr="000440F3">
        <w:rPr>
          <w:rFonts w:cs="Times New Roman"/>
          <w:szCs w:val="24"/>
        </w:rPr>
        <w:t>“</w:t>
      </w:r>
      <w:r w:rsidR="00901698" w:rsidRPr="000440F3">
        <w:rPr>
          <w:rFonts w:cs="Times New Roman"/>
          <w:i/>
          <w:szCs w:val="24"/>
        </w:rPr>
        <w:t>B</w:t>
      </w:r>
      <w:r w:rsidRPr="000440F3">
        <w:rPr>
          <w:rFonts w:cs="Times New Roman"/>
          <w:i/>
          <w:szCs w:val="24"/>
        </w:rPr>
        <w:t>ir kimse veya nesnenin bir başkasıyla karıştırılmamasını sağlayan ayrılık</w:t>
      </w:r>
      <w:r w:rsidR="004115F3" w:rsidRPr="000440F3">
        <w:rPr>
          <w:rFonts w:cs="Times New Roman"/>
          <w:i/>
          <w:szCs w:val="24"/>
        </w:rPr>
        <w:t>,</w:t>
      </w:r>
      <w:r w:rsidRPr="000440F3">
        <w:rPr>
          <w:rFonts w:cs="Times New Roman"/>
          <w:i/>
          <w:szCs w:val="24"/>
        </w:rPr>
        <w:t xml:space="preserve"> benzer şeyleri birbirinden ayıran özellik</w:t>
      </w:r>
      <w:r w:rsidR="004115F3" w:rsidRPr="000440F3">
        <w:rPr>
          <w:rFonts w:cs="Times New Roman"/>
          <w:i/>
          <w:szCs w:val="24"/>
        </w:rPr>
        <w:t>,</w:t>
      </w:r>
      <w:r w:rsidRPr="000440F3">
        <w:rPr>
          <w:rFonts w:cs="Times New Roman"/>
          <w:i/>
          <w:szCs w:val="24"/>
        </w:rPr>
        <w:t xml:space="preserve"> başkalık</w:t>
      </w:r>
      <w:r w:rsidR="004115F3" w:rsidRPr="000440F3">
        <w:rPr>
          <w:rFonts w:cs="Times New Roman"/>
          <w:i/>
          <w:szCs w:val="24"/>
        </w:rPr>
        <w:t>,</w:t>
      </w:r>
      <w:r w:rsidRPr="000440F3">
        <w:rPr>
          <w:rFonts w:cs="Times New Roman"/>
          <w:i/>
          <w:szCs w:val="24"/>
        </w:rPr>
        <w:t xml:space="preserve"> fark</w:t>
      </w:r>
      <w:r w:rsidR="009208E1" w:rsidRPr="000440F3">
        <w:rPr>
          <w:rFonts w:cs="Times New Roman"/>
          <w:szCs w:val="24"/>
        </w:rPr>
        <w:t>”</w:t>
      </w:r>
      <w:r w:rsidRPr="000440F3">
        <w:rPr>
          <w:rFonts w:cs="Times New Roman"/>
          <w:szCs w:val="24"/>
        </w:rPr>
        <w:t xml:space="preserve"> anlamına gelmektedir.</w:t>
      </w:r>
      <w:r w:rsidRPr="000440F3">
        <w:rPr>
          <w:rStyle w:val="DipnotBavurusu"/>
          <w:rFonts w:cs="Times New Roman"/>
          <w:szCs w:val="24"/>
        </w:rPr>
        <w:footnoteReference w:id="124"/>
      </w:r>
      <w:r w:rsidRPr="000440F3">
        <w:rPr>
          <w:rFonts w:cs="Times New Roman"/>
          <w:szCs w:val="24"/>
        </w:rPr>
        <w:t xml:space="preserve"> Hukuki bir terim olarak ayrım yapmak ise bir özelliğine dayalı olarak bir kişiye keyfi ya da haksız bir davranışta bulunulması ve bu suretle mağdur edilmesi şeklinde kulla</w:t>
      </w:r>
      <w:r w:rsidR="00411AED" w:rsidRPr="000440F3">
        <w:rPr>
          <w:rFonts w:cs="Times New Roman"/>
          <w:szCs w:val="24"/>
        </w:rPr>
        <w:t>nılmaktadır. Başka bir ifadeyle</w:t>
      </w:r>
      <w:r w:rsidRPr="000440F3">
        <w:rPr>
          <w:rFonts w:cs="Times New Roman"/>
          <w:szCs w:val="24"/>
        </w:rPr>
        <w:t xml:space="preserve"> ayrımcılık; iki kişi ya da durum arasında farklılık bulunmamasına rağmen farklı davranışlar sergilenmesi, kişi veya durumlar arasında ayrım yapılması, aynı durumdaki kişi veya durumlara farklı muamelenin uygulanması şeklinde anlaşılabilir. </w:t>
      </w:r>
    </w:p>
    <w:p w14:paraId="5E61F441" w14:textId="6A4808CC" w:rsidR="007F7863" w:rsidRPr="000440F3" w:rsidRDefault="007F7863" w:rsidP="008454FE">
      <w:pPr>
        <w:spacing w:line="360" w:lineRule="auto"/>
        <w:rPr>
          <w:rFonts w:cs="Times New Roman"/>
          <w:szCs w:val="24"/>
        </w:rPr>
      </w:pPr>
      <w:r w:rsidRPr="000440F3">
        <w:rPr>
          <w:rFonts w:cs="Times New Roman"/>
          <w:szCs w:val="24"/>
        </w:rPr>
        <w:t xml:space="preserve">Ayrımcılık bir kişiye veya gruba karşı ön yargılardan hareketle sergilenen olumsuz tutum ve davranışlarda bulunulmasını içeren bir süreçtir. Bu ön yargılar, olumsuz düşüncelerin yanı sıra hoşlanmama, hor görme, kaçınma ve nefret davranışları şeklinde ortaya çıkabilir. Bu türlü </w:t>
      </w:r>
      <w:r w:rsidR="007673C3" w:rsidRPr="000440F3">
        <w:rPr>
          <w:rFonts w:cs="Times New Roman"/>
          <w:szCs w:val="24"/>
        </w:rPr>
        <w:t>ön yargı</w:t>
      </w:r>
      <w:r w:rsidRPr="000440F3">
        <w:rPr>
          <w:rFonts w:cs="Times New Roman"/>
          <w:szCs w:val="24"/>
        </w:rPr>
        <w:t xml:space="preserve">lar her türlü somut nedenden uzak, peşinen üretilmiş davranışlardır. Ayrımcılığa neden olan </w:t>
      </w:r>
      <w:r w:rsidR="007673C3" w:rsidRPr="000440F3">
        <w:rPr>
          <w:rFonts w:cs="Times New Roman"/>
          <w:szCs w:val="24"/>
        </w:rPr>
        <w:t>ön yargı</w:t>
      </w:r>
      <w:r w:rsidRPr="000440F3">
        <w:rPr>
          <w:rFonts w:cs="Times New Roman"/>
          <w:szCs w:val="24"/>
        </w:rPr>
        <w:t>lar sıklıkla kalıp yargı olarak addedilen stereotipilerle</w:t>
      </w:r>
      <w:r w:rsidR="00E1453A" w:rsidRPr="000440F3">
        <w:rPr>
          <w:rFonts w:cs="Times New Roman"/>
          <w:szCs w:val="24"/>
        </w:rPr>
        <w:t xml:space="preserve"> </w:t>
      </w:r>
      <w:r w:rsidRPr="000440F3">
        <w:rPr>
          <w:rFonts w:cs="Times New Roman"/>
          <w:szCs w:val="24"/>
        </w:rPr>
        <w:t xml:space="preserve">karıştırılmaktadır. Esasında </w:t>
      </w:r>
      <w:r w:rsidR="007673C3" w:rsidRPr="000440F3">
        <w:rPr>
          <w:rFonts w:cs="Times New Roman"/>
          <w:szCs w:val="24"/>
        </w:rPr>
        <w:t>ön yargı</w:t>
      </w:r>
      <w:r w:rsidRPr="000440F3">
        <w:rPr>
          <w:rFonts w:cs="Times New Roman"/>
          <w:szCs w:val="24"/>
        </w:rPr>
        <w:t xml:space="preserve"> ile kalıp yargı birbirinden farklı kavramlardır ancak bu iki kavram birbirini tamamlamaktadır. Stereotipiler de ön yargılar gibi insanın sosyal ve zihinsel dışa vurumlardır. Stereotipi, bir nesne, kişi veya gruba karşı </w:t>
      </w:r>
      <w:r w:rsidRPr="000440F3">
        <w:rPr>
          <w:rFonts w:cs="Times New Roman"/>
          <w:szCs w:val="24"/>
        </w:rPr>
        <w:lastRenderedPageBreak/>
        <w:t>insan zihninde oluşan ve anılan şeyler arasında karar vermeyi kolaylaştıran izlenimler, yargıl</w:t>
      </w:r>
      <w:r w:rsidR="007673C3" w:rsidRPr="000440F3">
        <w:rPr>
          <w:rFonts w:cs="Times New Roman"/>
          <w:szCs w:val="24"/>
        </w:rPr>
        <w:t>ar olarak anlaşılabilir</w:t>
      </w:r>
      <w:r w:rsidRPr="000440F3">
        <w:rPr>
          <w:rFonts w:cs="Times New Roman"/>
          <w:szCs w:val="24"/>
        </w:rPr>
        <w:t>.</w:t>
      </w:r>
      <w:r w:rsidRPr="000440F3">
        <w:rPr>
          <w:rStyle w:val="DipnotBavurusu"/>
          <w:rFonts w:cs="Times New Roman"/>
          <w:szCs w:val="24"/>
        </w:rPr>
        <w:footnoteReference w:id="125"/>
      </w:r>
      <w:r w:rsidRPr="000440F3">
        <w:rPr>
          <w:rFonts w:cs="Times New Roman"/>
          <w:szCs w:val="24"/>
        </w:rPr>
        <w:t xml:space="preserve"> </w:t>
      </w:r>
    </w:p>
    <w:p w14:paraId="6EE45BBE" w14:textId="2199D619" w:rsidR="007F7863" w:rsidRPr="000440F3" w:rsidRDefault="007F7863" w:rsidP="008454FE">
      <w:pPr>
        <w:spacing w:line="360" w:lineRule="auto"/>
        <w:rPr>
          <w:rFonts w:cs="Times New Roman"/>
          <w:szCs w:val="24"/>
        </w:rPr>
      </w:pPr>
      <w:r w:rsidRPr="000440F3">
        <w:rPr>
          <w:rFonts w:cs="Times New Roman"/>
          <w:szCs w:val="24"/>
        </w:rPr>
        <w:t xml:space="preserve">Modern toplumun inşasıyla birlikte yaşadığımız çağda ayrımcılık farklı temellerde karşımıza çıkmaktadır. Yaş, dil, etnik köken, engellilik, gibi birçok ayrımcılık temeli bulunmaktadır. Hatta fiziksel görünüm, yoksulluk gibi yeni temellerin eklenmesi gerektiğini savunan görüşler </w:t>
      </w:r>
      <w:r w:rsidR="007673C3" w:rsidRPr="000440F3">
        <w:rPr>
          <w:rFonts w:cs="Times New Roman"/>
          <w:szCs w:val="24"/>
        </w:rPr>
        <w:t xml:space="preserve">de </w:t>
      </w:r>
      <w:r w:rsidRPr="000440F3">
        <w:rPr>
          <w:rFonts w:cs="Times New Roman"/>
          <w:szCs w:val="24"/>
        </w:rPr>
        <w:t xml:space="preserve">mevcuttur. Ayrımcılığın birçok farklı görünümü bulunmaktadır. Bunlardan en çok bilineni ve ilk ortaya çıkanı doğrudan ayrımcılıktır. Doğrudan ayrımcılığın yasaklanmasının eşitlik ilkesinin sağlanmasında ve ayrımcılığın önlenmesinde yetersiz olduğu görüldüğünde daha farklı ve güncel ayrımcılık türleri ortaya çıkmıştır. İlerleyen bölümlerde ayrımcılık temelleri ve ayrımcılık türleri incelenecektir. </w:t>
      </w:r>
    </w:p>
    <w:p w14:paraId="49A08B13" w14:textId="43B90A69" w:rsidR="007F7863" w:rsidRPr="000440F3" w:rsidRDefault="00CF036E" w:rsidP="00DD2B27">
      <w:pPr>
        <w:pStyle w:val="Balk2"/>
        <w:ind w:left="0"/>
        <w:rPr>
          <w:rFonts w:cs="Times New Roman"/>
          <w:color w:val="auto"/>
          <w:szCs w:val="24"/>
        </w:rPr>
      </w:pPr>
      <w:bookmarkStart w:id="280" w:name="_Toc131172254"/>
      <w:bookmarkStart w:id="281" w:name="_Toc134301504"/>
      <w:bookmarkStart w:id="282" w:name="_Toc134301597"/>
      <w:bookmarkStart w:id="283" w:name="_Toc134301722"/>
      <w:bookmarkStart w:id="284" w:name="_Toc134301819"/>
      <w:bookmarkStart w:id="285" w:name="_Toc134385882"/>
      <w:bookmarkStart w:id="286" w:name="_Toc175491166"/>
      <w:r w:rsidRPr="000440F3">
        <w:rPr>
          <w:rFonts w:cs="Times New Roman"/>
          <w:color w:val="auto"/>
          <w:szCs w:val="24"/>
        </w:rPr>
        <w:t>2.8</w:t>
      </w:r>
      <w:r w:rsidR="00DD2B27" w:rsidRPr="000440F3">
        <w:rPr>
          <w:rFonts w:cs="Times New Roman"/>
          <w:color w:val="auto"/>
          <w:szCs w:val="24"/>
        </w:rPr>
        <w:t xml:space="preserve">. </w:t>
      </w:r>
      <w:r w:rsidR="007F7863" w:rsidRPr="000440F3">
        <w:rPr>
          <w:rFonts w:cs="Times New Roman"/>
          <w:color w:val="auto"/>
          <w:szCs w:val="24"/>
        </w:rPr>
        <w:t>Ayrımcılık Temelleri</w:t>
      </w:r>
      <w:bookmarkEnd w:id="280"/>
      <w:bookmarkEnd w:id="281"/>
      <w:bookmarkEnd w:id="282"/>
      <w:bookmarkEnd w:id="283"/>
      <w:bookmarkEnd w:id="284"/>
      <w:bookmarkEnd w:id="285"/>
      <w:bookmarkEnd w:id="286"/>
      <w:r w:rsidR="007F7863" w:rsidRPr="000440F3">
        <w:rPr>
          <w:rFonts w:cs="Times New Roman"/>
          <w:color w:val="auto"/>
          <w:szCs w:val="24"/>
        </w:rPr>
        <w:t xml:space="preserve"> </w:t>
      </w:r>
    </w:p>
    <w:p w14:paraId="580C42EA" w14:textId="78C5C8DC" w:rsidR="00F63F1C" w:rsidRPr="000440F3" w:rsidRDefault="00F63F1C" w:rsidP="00F63F1C">
      <w:pPr>
        <w:autoSpaceDE w:val="0"/>
        <w:autoSpaceDN w:val="0"/>
        <w:adjustRightInd w:val="0"/>
        <w:spacing w:after="0" w:line="360" w:lineRule="auto"/>
        <w:rPr>
          <w:rFonts w:eastAsia="Calibri" w:cs="Times New Roman"/>
          <w:szCs w:val="24"/>
        </w:rPr>
      </w:pPr>
      <w:r w:rsidRPr="000440F3">
        <w:rPr>
          <w:rFonts w:eastAsia="Calibri" w:cs="Times New Roman"/>
          <w:szCs w:val="24"/>
        </w:rPr>
        <w:t xml:space="preserve">Ayrımcılık, tarih boyunca farklı kültürlerde ve toplumlar arasında yaygın bir sorun olmuştur. Birçok </w:t>
      </w:r>
      <w:r w:rsidR="00AF5917" w:rsidRPr="000440F3">
        <w:rPr>
          <w:rFonts w:eastAsia="Calibri" w:cs="Times New Roman"/>
          <w:szCs w:val="24"/>
        </w:rPr>
        <w:t>insan</w:t>
      </w:r>
      <w:r w:rsidR="00901698" w:rsidRPr="000440F3">
        <w:rPr>
          <w:rFonts w:eastAsia="Calibri" w:cs="Times New Roman"/>
          <w:szCs w:val="24"/>
        </w:rPr>
        <w:t xml:space="preserve">, ırk, cinsiyet, din, yaş </w:t>
      </w:r>
      <w:r w:rsidRPr="000440F3">
        <w:rPr>
          <w:rFonts w:eastAsia="Calibri" w:cs="Times New Roman"/>
          <w:szCs w:val="24"/>
        </w:rPr>
        <w:t xml:space="preserve">ve engellilik gibi farklı özelliklere dayalı olarak ayrımcılığa maruz kalmıştır. Bu bölümde ayrımcılık temelleri üzerinde durulacaktır. Ayrımcılığın kökenleri, insanın doğasında bulunan </w:t>
      </w:r>
      <w:r w:rsidR="00D819AE" w:rsidRPr="000440F3">
        <w:rPr>
          <w:rFonts w:eastAsia="Calibri" w:cs="Times New Roman"/>
          <w:szCs w:val="24"/>
        </w:rPr>
        <w:t>birtakım</w:t>
      </w:r>
      <w:r w:rsidRPr="000440F3">
        <w:rPr>
          <w:rFonts w:eastAsia="Calibri" w:cs="Times New Roman"/>
          <w:szCs w:val="24"/>
        </w:rPr>
        <w:t xml:space="preserve"> özellikler</w:t>
      </w:r>
      <w:r w:rsidR="00AF5917" w:rsidRPr="000440F3">
        <w:rPr>
          <w:rFonts w:eastAsia="Calibri" w:cs="Times New Roman"/>
          <w:szCs w:val="24"/>
        </w:rPr>
        <w:t>den kaynaklanmaktadır. İnsanlar</w:t>
      </w:r>
      <w:r w:rsidRPr="000440F3">
        <w:rPr>
          <w:rFonts w:eastAsia="Calibri" w:cs="Times New Roman"/>
          <w:szCs w:val="24"/>
        </w:rPr>
        <w:t xml:space="preserve"> doğaları gereği, kendilerine benzeyen insanlarla ilişki kurma ve gruplar oluşturma eğilimindedir. Bu durum, bazen farklı özelliklere sahip olanlara yönelik ön</w:t>
      </w:r>
      <w:r w:rsidR="00E30D9A" w:rsidRPr="000440F3">
        <w:rPr>
          <w:rFonts w:eastAsia="Calibri" w:cs="Times New Roman"/>
          <w:szCs w:val="24"/>
        </w:rPr>
        <w:t xml:space="preserve"> </w:t>
      </w:r>
      <w:r w:rsidRPr="000440F3">
        <w:rPr>
          <w:rFonts w:eastAsia="Calibri" w:cs="Times New Roman"/>
          <w:szCs w:val="24"/>
        </w:rPr>
        <w:t>yargılara ve düşmanlığa yol açabilir. Ayrımcılığın kökleri, tarihsel süreçler, ekonomik faktörler ve sosyal ve kültürel yapılar gibi karmaşık faktörlerle de ilişkilidir.</w:t>
      </w:r>
      <w:r w:rsidR="00E30D9A" w:rsidRPr="000440F3">
        <w:rPr>
          <w:rStyle w:val="DipnotBavurusu"/>
          <w:rFonts w:eastAsia="Calibri" w:cs="Times New Roman"/>
          <w:szCs w:val="24"/>
        </w:rPr>
        <w:footnoteReference w:id="126"/>
      </w:r>
    </w:p>
    <w:p w14:paraId="2F0425E7" w14:textId="3F725508" w:rsidR="007F7863" w:rsidRPr="000440F3" w:rsidRDefault="00F63F1C" w:rsidP="00E73BC0">
      <w:pPr>
        <w:autoSpaceDE w:val="0"/>
        <w:autoSpaceDN w:val="0"/>
        <w:adjustRightInd w:val="0"/>
        <w:spacing w:after="0" w:line="360" w:lineRule="auto"/>
        <w:rPr>
          <w:rFonts w:eastAsia="Calibri" w:cs="Times New Roman"/>
          <w:szCs w:val="24"/>
        </w:rPr>
      </w:pPr>
      <w:r w:rsidRPr="000440F3">
        <w:rPr>
          <w:rFonts w:eastAsia="Calibri" w:cs="Times New Roman"/>
          <w:szCs w:val="24"/>
        </w:rPr>
        <w:t xml:space="preserve">Toplum üzerindeki etkileri açısından ayrımcılık, bireylerin ve grupların eğitim, istihdam, sağlık hizmetleri ve sosyal hizmetler gibi temel insan haklarından yoksun bırakılmasına yol açabilir. Bu durum, ayrımcılığa maruz kalanların yaşam kalitesini düşürür ve toplumun bütünlüğünü zayıflatır. Ayrıca, ayrımcılığın neden olduğu sosyal gerilimler, şiddet ve radikalleşme gibi istenmeyen sonuçlara yol açabilir. </w:t>
      </w:r>
      <w:r w:rsidR="007F7863" w:rsidRPr="000440F3">
        <w:rPr>
          <w:rFonts w:eastAsia="Calibri" w:cs="Times New Roman"/>
          <w:szCs w:val="24"/>
        </w:rPr>
        <w:t>Anayasa</w:t>
      </w:r>
      <w:r w:rsidR="004D6686" w:rsidRPr="000440F3">
        <w:rPr>
          <w:rFonts w:eastAsia="Calibri" w:cs="Times New Roman"/>
          <w:szCs w:val="24"/>
        </w:rPr>
        <w:t>’</w:t>
      </w:r>
      <w:r w:rsidR="007F7863" w:rsidRPr="000440F3">
        <w:rPr>
          <w:rFonts w:eastAsia="Calibri" w:cs="Times New Roman"/>
          <w:szCs w:val="24"/>
        </w:rPr>
        <w:t>nın 10</w:t>
      </w:r>
      <w:r w:rsidR="004D6686" w:rsidRPr="000440F3">
        <w:rPr>
          <w:rFonts w:eastAsia="Calibri" w:cs="Times New Roman"/>
          <w:szCs w:val="24"/>
        </w:rPr>
        <w:t>’</w:t>
      </w:r>
      <w:r w:rsidR="007F7863" w:rsidRPr="000440F3">
        <w:rPr>
          <w:rFonts w:eastAsia="Calibri" w:cs="Times New Roman"/>
          <w:szCs w:val="24"/>
        </w:rPr>
        <w:t>uncu maddesine göre</w:t>
      </w:r>
      <w:r w:rsidR="00D819AE" w:rsidRPr="000440F3">
        <w:rPr>
          <w:rFonts w:eastAsia="Calibri" w:cs="Times New Roman"/>
          <w:szCs w:val="24"/>
        </w:rPr>
        <w:t>,</w:t>
      </w:r>
      <w:r w:rsidR="007F7863" w:rsidRPr="000440F3">
        <w:rPr>
          <w:rFonts w:eastAsia="Calibri" w:cs="Times New Roman"/>
          <w:szCs w:val="24"/>
        </w:rPr>
        <w:t xml:space="preserve"> </w:t>
      </w:r>
      <w:r w:rsidR="009208E1" w:rsidRPr="000440F3">
        <w:rPr>
          <w:rFonts w:eastAsia="Calibri" w:cs="Times New Roman"/>
          <w:szCs w:val="24"/>
        </w:rPr>
        <w:t>“</w:t>
      </w:r>
      <w:r w:rsidR="007F7863" w:rsidRPr="000440F3">
        <w:rPr>
          <w:rFonts w:eastAsia="Calibri" w:cs="Times New Roman"/>
          <w:i/>
          <w:szCs w:val="24"/>
        </w:rPr>
        <w:t>Herkes</w:t>
      </w:r>
      <w:r w:rsidR="004115F3" w:rsidRPr="000440F3">
        <w:rPr>
          <w:rFonts w:eastAsia="Calibri" w:cs="Times New Roman"/>
          <w:i/>
          <w:szCs w:val="24"/>
        </w:rPr>
        <w:t>,</w:t>
      </w:r>
      <w:r w:rsidR="007F7863" w:rsidRPr="000440F3">
        <w:rPr>
          <w:rFonts w:eastAsia="Calibri" w:cs="Times New Roman"/>
          <w:i/>
          <w:szCs w:val="24"/>
        </w:rPr>
        <w:t xml:space="preserve"> dil</w:t>
      </w:r>
      <w:r w:rsidR="004115F3" w:rsidRPr="000440F3">
        <w:rPr>
          <w:rFonts w:eastAsia="Calibri" w:cs="Times New Roman"/>
          <w:i/>
          <w:szCs w:val="24"/>
        </w:rPr>
        <w:t>,</w:t>
      </w:r>
      <w:r w:rsidR="007F7863" w:rsidRPr="000440F3">
        <w:rPr>
          <w:rFonts w:eastAsia="Calibri" w:cs="Times New Roman"/>
          <w:i/>
          <w:szCs w:val="24"/>
        </w:rPr>
        <w:t xml:space="preserve"> ırk</w:t>
      </w:r>
      <w:r w:rsidR="004115F3" w:rsidRPr="000440F3">
        <w:rPr>
          <w:rFonts w:eastAsia="Calibri" w:cs="Times New Roman"/>
          <w:i/>
          <w:szCs w:val="24"/>
        </w:rPr>
        <w:t>,</w:t>
      </w:r>
      <w:r w:rsidR="007F7863" w:rsidRPr="000440F3">
        <w:rPr>
          <w:rFonts w:eastAsia="Calibri" w:cs="Times New Roman"/>
          <w:i/>
          <w:szCs w:val="24"/>
        </w:rPr>
        <w:t xml:space="preserve"> renk</w:t>
      </w:r>
      <w:r w:rsidR="004115F3" w:rsidRPr="000440F3">
        <w:rPr>
          <w:rFonts w:eastAsia="Calibri" w:cs="Times New Roman"/>
          <w:i/>
          <w:szCs w:val="24"/>
        </w:rPr>
        <w:t>,</w:t>
      </w:r>
      <w:r w:rsidR="007F7863" w:rsidRPr="000440F3">
        <w:rPr>
          <w:rFonts w:eastAsia="Calibri" w:cs="Times New Roman"/>
          <w:i/>
          <w:szCs w:val="24"/>
        </w:rPr>
        <w:t xml:space="preserve"> cinsiyet</w:t>
      </w:r>
      <w:r w:rsidR="004115F3" w:rsidRPr="000440F3">
        <w:rPr>
          <w:rFonts w:eastAsia="Calibri" w:cs="Times New Roman"/>
          <w:i/>
          <w:szCs w:val="24"/>
        </w:rPr>
        <w:t>,</w:t>
      </w:r>
      <w:r w:rsidR="007F7863" w:rsidRPr="000440F3">
        <w:rPr>
          <w:rFonts w:eastAsia="Calibri" w:cs="Times New Roman"/>
          <w:i/>
          <w:szCs w:val="24"/>
        </w:rPr>
        <w:t xml:space="preserve"> siyasi düşünce</w:t>
      </w:r>
      <w:r w:rsidR="004115F3" w:rsidRPr="000440F3">
        <w:rPr>
          <w:rFonts w:eastAsia="Calibri" w:cs="Times New Roman"/>
          <w:i/>
          <w:szCs w:val="24"/>
        </w:rPr>
        <w:t>,</w:t>
      </w:r>
      <w:r w:rsidR="007F7863" w:rsidRPr="000440F3">
        <w:rPr>
          <w:rFonts w:eastAsia="Calibri" w:cs="Times New Roman"/>
          <w:i/>
          <w:szCs w:val="24"/>
        </w:rPr>
        <w:t xml:space="preserve"> felsefi inanç</w:t>
      </w:r>
      <w:r w:rsidR="004115F3" w:rsidRPr="000440F3">
        <w:rPr>
          <w:rFonts w:eastAsia="Calibri" w:cs="Times New Roman"/>
          <w:i/>
          <w:szCs w:val="24"/>
        </w:rPr>
        <w:t>,</w:t>
      </w:r>
      <w:r w:rsidR="007F7863" w:rsidRPr="000440F3">
        <w:rPr>
          <w:rFonts w:eastAsia="Calibri" w:cs="Times New Roman"/>
          <w:i/>
          <w:szCs w:val="24"/>
        </w:rPr>
        <w:t xml:space="preserve"> din</w:t>
      </w:r>
      <w:r w:rsidR="004115F3" w:rsidRPr="000440F3">
        <w:rPr>
          <w:rFonts w:eastAsia="Calibri" w:cs="Times New Roman"/>
          <w:i/>
          <w:szCs w:val="24"/>
        </w:rPr>
        <w:t>,</w:t>
      </w:r>
      <w:r w:rsidR="007F7863" w:rsidRPr="000440F3">
        <w:rPr>
          <w:rFonts w:eastAsia="Calibri" w:cs="Times New Roman"/>
          <w:i/>
          <w:szCs w:val="24"/>
        </w:rPr>
        <w:t xml:space="preserve"> mezhep ve benzeri sebeplerle ayırım gözetilmeksizin kanun önünde eşittir</w:t>
      </w:r>
      <w:r w:rsidR="007F7863" w:rsidRPr="000440F3">
        <w:rPr>
          <w:rFonts w:eastAsia="Calibri" w:cs="Times New Roman"/>
          <w:szCs w:val="24"/>
        </w:rPr>
        <w:t>.</w:t>
      </w:r>
      <w:r w:rsidR="009208E1" w:rsidRPr="000440F3">
        <w:rPr>
          <w:rFonts w:eastAsia="Calibri" w:cs="Times New Roman"/>
          <w:szCs w:val="24"/>
        </w:rPr>
        <w:t>”</w:t>
      </w:r>
      <w:r w:rsidR="007F7863" w:rsidRPr="000440F3">
        <w:rPr>
          <w:rFonts w:eastAsia="Calibri" w:cs="Times New Roman"/>
          <w:szCs w:val="24"/>
        </w:rPr>
        <w:t xml:space="preserve"> Bu çerçevede</w:t>
      </w:r>
      <w:r w:rsidR="00901698" w:rsidRPr="000440F3">
        <w:rPr>
          <w:rFonts w:eastAsia="Calibri" w:cs="Times New Roman"/>
          <w:szCs w:val="24"/>
        </w:rPr>
        <w:t>,</w:t>
      </w:r>
      <w:r w:rsidR="007F7863" w:rsidRPr="000440F3">
        <w:rPr>
          <w:rFonts w:eastAsia="Calibri" w:cs="Times New Roman"/>
          <w:szCs w:val="24"/>
        </w:rPr>
        <w:t xml:space="preserve"> Anayasa</w:t>
      </w:r>
      <w:r w:rsidR="004D6686" w:rsidRPr="000440F3">
        <w:rPr>
          <w:rFonts w:eastAsia="Calibri" w:cs="Times New Roman"/>
          <w:szCs w:val="24"/>
        </w:rPr>
        <w:t>’</w:t>
      </w:r>
      <w:r w:rsidR="007F7863" w:rsidRPr="000440F3">
        <w:rPr>
          <w:rFonts w:eastAsia="Calibri" w:cs="Times New Roman"/>
          <w:szCs w:val="24"/>
        </w:rPr>
        <w:t>da ayrımcılık temelleri dil, ırk, renk, cinsiyet, siyasi düşünce, felsefi inanç, din, mezhep ve benzeri sebepler olarak sıralanmıştır. Ancak ayrımcılık temelleri, Anayasa</w:t>
      </w:r>
      <w:r w:rsidR="004D6686" w:rsidRPr="000440F3">
        <w:rPr>
          <w:rFonts w:eastAsia="Calibri" w:cs="Times New Roman"/>
          <w:szCs w:val="24"/>
        </w:rPr>
        <w:t>’</w:t>
      </w:r>
      <w:r w:rsidR="007F7863" w:rsidRPr="000440F3">
        <w:rPr>
          <w:rFonts w:eastAsia="Calibri" w:cs="Times New Roman"/>
          <w:szCs w:val="24"/>
        </w:rPr>
        <w:t xml:space="preserve">da açıkça sayılanlarla sınırlı değildir. </w:t>
      </w:r>
      <w:r w:rsidR="002C2E3B" w:rsidRPr="000440F3">
        <w:rPr>
          <w:rFonts w:eastAsia="Calibri" w:cs="Times New Roman"/>
          <w:szCs w:val="24"/>
        </w:rPr>
        <w:t>M</w:t>
      </w:r>
      <w:r w:rsidR="007F7863" w:rsidRPr="000440F3">
        <w:rPr>
          <w:rFonts w:eastAsia="Calibri" w:cs="Times New Roman"/>
          <w:szCs w:val="24"/>
        </w:rPr>
        <w:t xml:space="preserve">adde metninde yer alan herkes ve benzeri sebepler </w:t>
      </w:r>
      <w:r w:rsidR="007F7863" w:rsidRPr="000440F3">
        <w:rPr>
          <w:rFonts w:eastAsia="Calibri" w:cs="Times New Roman"/>
          <w:szCs w:val="24"/>
        </w:rPr>
        <w:lastRenderedPageBreak/>
        <w:t xml:space="preserve">ifadeleri ayrımcılığa karşı korunan kişi ve ayrımcılık temelleri açısından sınırlı bir yaklaşımın benimsenmediğini ortaya koymakta olup madde metninde yer alan bu temeller örnek niteliğindedir. </w:t>
      </w:r>
      <w:r w:rsidR="00E73BC0" w:rsidRPr="000440F3">
        <w:rPr>
          <w:rFonts w:eastAsia="Calibri" w:cs="Times New Roman"/>
          <w:szCs w:val="24"/>
        </w:rPr>
        <w:t>Anayasa Mahkemesi</w:t>
      </w:r>
      <w:r w:rsidR="00411AED" w:rsidRPr="000440F3">
        <w:rPr>
          <w:rFonts w:eastAsia="Calibri" w:cs="Times New Roman"/>
          <w:szCs w:val="24"/>
        </w:rPr>
        <w:t>,</w:t>
      </w:r>
      <w:r w:rsidR="00E73BC0" w:rsidRPr="000440F3">
        <w:rPr>
          <w:rFonts w:eastAsia="Calibri" w:cs="Times New Roman"/>
          <w:szCs w:val="24"/>
        </w:rPr>
        <w:t xml:space="preserve"> benzeri nedenler ifadesinin yorumu bağlamında; </w:t>
      </w:r>
      <w:r w:rsidR="00212EED" w:rsidRPr="000440F3">
        <w:rPr>
          <w:rFonts w:eastAsia="Calibri" w:cs="Times New Roman"/>
          <w:szCs w:val="24"/>
        </w:rPr>
        <w:t>ö</w:t>
      </w:r>
      <w:r w:rsidR="00E73BC0" w:rsidRPr="000440F3">
        <w:rPr>
          <w:rFonts w:eastAsia="Calibri" w:cs="Times New Roman"/>
          <w:szCs w:val="24"/>
        </w:rPr>
        <w:t>zgürlüklerle ilgili olarak Anayasa</w:t>
      </w:r>
      <w:r w:rsidR="00212EED" w:rsidRPr="000440F3">
        <w:rPr>
          <w:rFonts w:eastAsia="Calibri" w:cs="Times New Roman"/>
          <w:szCs w:val="24"/>
        </w:rPr>
        <w:t>’</w:t>
      </w:r>
      <w:r w:rsidR="00E73BC0" w:rsidRPr="000440F3">
        <w:rPr>
          <w:rFonts w:eastAsia="Calibri" w:cs="Times New Roman"/>
          <w:szCs w:val="24"/>
        </w:rPr>
        <w:t>da yer alan en önemli kavramlardan birini de yasa önünde eşitlik ilkesinin oluşturduğunu, eşitlik açısından ayırım yapılmayacak hususlar</w:t>
      </w:r>
      <w:r w:rsidR="00212EED" w:rsidRPr="000440F3">
        <w:rPr>
          <w:rFonts w:eastAsia="Calibri" w:cs="Times New Roman"/>
          <w:szCs w:val="24"/>
        </w:rPr>
        <w:t>ın</w:t>
      </w:r>
      <w:r w:rsidR="00E73BC0" w:rsidRPr="000440F3">
        <w:rPr>
          <w:rFonts w:eastAsia="Calibri" w:cs="Times New Roman"/>
          <w:szCs w:val="24"/>
        </w:rPr>
        <w:t xml:space="preserve"> madde metninde sayılanlarla sınırlı olmadığını, benzeri sebeplerle de ayırım yapılamayacağı esası getirilmek suretiyle ayırım yapılamayacak konular</w:t>
      </w:r>
      <w:r w:rsidR="00212EED" w:rsidRPr="000440F3">
        <w:rPr>
          <w:rFonts w:eastAsia="Calibri" w:cs="Times New Roman"/>
          <w:szCs w:val="24"/>
        </w:rPr>
        <w:t>ın</w:t>
      </w:r>
      <w:r w:rsidR="00E73BC0" w:rsidRPr="000440F3">
        <w:rPr>
          <w:rFonts w:eastAsia="Calibri" w:cs="Times New Roman"/>
          <w:szCs w:val="24"/>
        </w:rPr>
        <w:t xml:space="preserve"> genişletildiğini ve böylece kurala uygulama açısından da açıklık kazandırıldığını belirterek ayrımcılık temellerinin maddede sayılanlarla sınırlı olmadığını açıkça ifade etmiştir.</w:t>
      </w:r>
      <w:r w:rsidR="00E73BC0" w:rsidRPr="000440F3">
        <w:rPr>
          <w:rStyle w:val="DipnotBavurusu"/>
          <w:rFonts w:eastAsia="Calibri" w:cs="Times New Roman"/>
          <w:szCs w:val="24"/>
        </w:rPr>
        <w:footnoteReference w:id="127"/>
      </w:r>
    </w:p>
    <w:p w14:paraId="4D2EEC21" w14:textId="05346810" w:rsidR="007F7863" w:rsidRPr="000440F3" w:rsidRDefault="007F7863" w:rsidP="003E41A6">
      <w:pPr>
        <w:spacing w:line="360" w:lineRule="auto"/>
        <w:rPr>
          <w:rFonts w:eastAsia="Calibri" w:cs="Times New Roman"/>
          <w:szCs w:val="24"/>
        </w:rPr>
      </w:pPr>
      <w:r w:rsidRPr="000440F3">
        <w:rPr>
          <w:rFonts w:eastAsia="Calibri" w:cs="Times New Roman"/>
          <w:szCs w:val="24"/>
        </w:rPr>
        <w:t xml:space="preserve">6701 sayılı Türkiye İnsan Hakları ve Eşitlik Kurumu </w:t>
      </w:r>
      <w:r w:rsidR="007673C3" w:rsidRPr="000440F3">
        <w:rPr>
          <w:rFonts w:eastAsia="Calibri" w:cs="Times New Roman"/>
          <w:szCs w:val="24"/>
        </w:rPr>
        <w:t xml:space="preserve">(TİHEK) </w:t>
      </w:r>
      <w:r w:rsidRPr="000440F3">
        <w:rPr>
          <w:rFonts w:eastAsia="Calibri" w:cs="Times New Roman"/>
          <w:szCs w:val="24"/>
        </w:rPr>
        <w:t>Kanunu</w:t>
      </w:r>
      <w:r w:rsidR="004D6686" w:rsidRPr="000440F3">
        <w:rPr>
          <w:rFonts w:eastAsia="Calibri" w:cs="Times New Roman"/>
          <w:szCs w:val="24"/>
        </w:rPr>
        <w:t>’</w:t>
      </w:r>
      <w:r w:rsidR="003E41A6" w:rsidRPr="000440F3">
        <w:rPr>
          <w:rFonts w:eastAsia="Calibri" w:cs="Times New Roman"/>
          <w:szCs w:val="24"/>
        </w:rPr>
        <w:t xml:space="preserve">nun </w:t>
      </w:r>
      <w:r w:rsidR="009208E1" w:rsidRPr="000440F3">
        <w:rPr>
          <w:rFonts w:eastAsia="Calibri" w:cs="Times New Roman"/>
          <w:szCs w:val="24"/>
        </w:rPr>
        <w:t>“</w:t>
      </w:r>
      <w:r w:rsidR="003E41A6" w:rsidRPr="000440F3">
        <w:rPr>
          <w:rFonts w:eastAsia="Calibri" w:cs="Times New Roman"/>
          <w:i/>
          <w:szCs w:val="24"/>
        </w:rPr>
        <w:t>Eşitlik ilkesi ve ayrımcılık yasağı</w:t>
      </w:r>
      <w:r w:rsidR="009208E1" w:rsidRPr="000440F3">
        <w:rPr>
          <w:rFonts w:eastAsia="Calibri" w:cs="Times New Roman"/>
          <w:szCs w:val="24"/>
        </w:rPr>
        <w:t>”</w:t>
      </w:r>
      <w:r w:rsidR="003E41A6" w:rsidRPr="000440F3">
        <w:rPr>
          <w:rFonts w:eastAsia="Calibri" w:cs="Times New Roman"/>
          <w:szCs w:val="24"/>
        </w:rPr>
        <w:t xml:space="preserve"> başlıklı 3’üncü maddesinin ilgili </w:t>
      </w:r>
      <w:r w:rsidR="00D839B5" w:rsidRPr="000440F3">
        <w:rPr>
          <w:rFonts w:eastAsia="Calibri" w:cs="Times New Roman"/>
          <w:szCs w:val="24"/>
        </w:rPr>
        <w:t>kısımları</w:t>
      </w:r>
      <w:r w:rsidR="003E41A6" w:rsidRPr="000440F3">
        <w:rPr>
          <w:rFonts w:eastAsia="Calibri" w:cs="Times New Roman"/>
          <w:szCs w:val="24"/>
        </w:rPr>
        <w:t xml:space="preserve"> şöyledir: </w:t>
      </w:r>
      <w:r w:rsidR="009208E1" w:rsidRPr="000440F3">
        <w:rPr>
          <w:rFonts w:eastAsia="Calibri" w:cs="Times New Roman"/>
          <w:szCs w:val="24"/>
        </w:rPr>
        <w:t>“</w:t>
      </w:r>
      <w:r w:rsidR="004115F3" w:rsidRPr="000440F3">
        <w:rPr>
          <w:rFonts w:eastAsia="Calibri" w:cs="Times New Roman"/>
          <w:i/>
          <w:szCs w:val="24"/>
        </w:rPr>
        <w:t>(</w:t>
      </w:r>
      <w:r w:rsidR="003E41A6" w:rsidRPr="000440F3">
        <w:rPr>
          <w:rFonts w:eastAsia="Calibri" w:cs="Times New Roman"/>
          <w:i/>
          <w:szCs w:val="24"/>
        </w:rPr>
        <w:t>1</w:t>
      </w:r>
      <w:r w:rsidR="004115F3" w:rsidRPr="000440F3">
        <w:rPr>
          <w:rFonts w:eastAsia="Calibri" w:cs="Times New Roman"/>
          <w:i/>
          <w:szCs w:val="24"/>
        </w:rPr>
        <w:t>)</w:t>
      </w:r>
      <w:r w:rsidR="003E41A6" w:rsidRPr="000440F3">
        <w:rPr>
          <w:rFonts w:eastAsia="Calibri" w:cs="Times New Roman"/>
          <w:i/>
          <w:szCs w:val="24"/>
        </w:rPr>
        <w:t xml:space="preserve"> Herkes</w:t>
      </w:r>
      <w:r w:rsidR="004115F3" w:rsidRPr="000440F3">
        <w:rPr>
          <w:rFonts w:eastAsia="Calibri" w:cs="Times New Roman"/>
          <w:i/>
          <w:szCs w:val="24"/>
        </w:rPr>
        <w:t>,</w:t>
      </w:r>
      <w:r w:rsidR="003E41A6" w:rsidRPr="000440F3">
        <w:rPr>
          <w:rFonts w:eastAsia="Calibri" w:cs="Times New Roman"/>
          <w:i/>
          <w:szCs w:val="24"/>
        </w:rPr>
        <w:t xml:space="preserve"> hukuken tanınmış hak ve hürriyetlerden yararlanmada eşittir</w:t>
      </w:r>
      <w:r w:rsidR="004115F3" w:rsidRPr="000440F3">
        <w:rPr>
          <w:rFonts w:eastAsia="Calibri" w:cs="Times New Roman"/>
          <w:i/>
          <w:szCs w:val="24"/>
        </w:rPr>
        <w:t>.</w:t>
      </w:r>
      <w:r w:rsidR="003E41A6" w:rsidRPr="000440F3">
        <w:rPr>
          <w:rFonts w:eastAsia="Calibri" w:cs="Times New Roman"/>
          <w:i/>
          <w:szCs w:val="24"/>
        </w:rPr>
        <w:t xml:space="preserve"> </w:t>
      </w:r>
      <w:r w:rsidR="004115F3" w:rsidRPr="000440F3">
        <w:rPr>
          <w:rFonts w:eastAsia="Calibri" w:cs="Times New Roman"/>
          <w:i/>
          <w:szCs w:val="24"/>
        </w:rPr>
        <w:t>(</w:t>
      </w:r>
      <w:r w:rsidR="003E41A6" w:rsidRPr="000440F3">
        <w:rPr>
          <w:rFonts w:eastAsia="Calibri" w:cs="Times New Roman"/>
          <w:i/>
          <w:szCs w:val="24"/>
        </w:rPr>
        <w:t>2</w:t>
      </w:r>
      <w:r w:rsidR="004115F3" w:rsidRPr="000440F3">
        <w:rPr>
          <w:rFonts w:eastAsia="Calibri" w:cs="Times New Roman"/>
          <w:i/>
          <w:szCs w:val="24"/>
        </w:rPr>
        <w:t>)</w:t>
      </w:r>
      <w:r w:rsidR="003E41A6" w:rsidRPr="000440F3">
        <w:rPr>
          <w:rFonts w:eastAsia="Calibri" w:cs="Times New Roman"/>
          <w:i/>
          <w:szCs w:val="24"/>
        </w:rPr>
        <w:t xml:space="preserve"> Bu Kanun kapsamında cinsiyet</w:t>
      </w:r>
      <w:r w:rsidR="004115F3" w:rsidRPr="000440F3">
        <w:rPr>
          <w:rFonts w:eastAsia="Calibri" w:cs="Times New Roman"/>
          <w:i/>
          <w:szCs w:val="24"/>
        </w:rPr>
        <w:t>,</w:t>
      </w:r>
      <w:r w:rsidR="003E41A6" w:rsidRPr="000440F3">
        <w:rPr>
          <w:rFonts w:eastAsia="Calibri" w:cs="Times New Roman"/>
          <w:i/>
          <w:szCs w:val="24"/>
        </w:rPr>
        <w:t xml:space="preserve"> ırk</w:t>
      </w:r>
      <w:r w:rsidR="004115F3" w:rsidRPr="000440F3">
        <w:rPr>
          <w:rFonts w:eastAsia="Calibri" w:cs="Times New Roman"/>
          <w:i/>
          <w:szCs w:val="24"/>
        </w:rPr>
        <w:t>,</w:t>
      </w:r>
      <w:r w:rsidR="003E41A6" w:rsidRPr="000440F3">
        <w:rPr>
          <w:rFonts w:eastAsia="Calibri" w:cs="Times New Roman"/>
          <w:i/>
          <w:szCs w:val="24"/>
        </w:rPr>
        <w:t xml:space="preserve"> renk</w:t>
      </w:r>
      <w:r w:rsidR="004115F3" w:rsidRPr="000440F3">
        <w:rPr>
          <w:rFonts w:eastAsia="Calibri" w:cs="Times New Roman"/>
          <w:i/>
          <w:szCs w:val="24"/>
        </w:rPr>
        <w:t>,</w:t>
      </w:r>
      <w:r w:rsidR="003E41A6" w:rsidRPr="000440F3">
        <w:rPr>
          <w:rFonts w:eastAsia="Calibri" w:cs="Times New Roman"/>
          <w:i/>
          <w:szCs w:val="24"/>
        </w:rPr>
        <w:t xml:space="preserve"> dil</w:t>
      </w:r>
      <w:r w:rsidR="004115F3" w:rsidRPr="000440F3">
        <w:rPr>
          <w:rFonts w:eastAsia="Calibri" w:cs="Times New Roman"/>
          <w:i/>
          <w:szCs w:val="24"/>
        </w:rPr>
        <w:t>,</w:t>
      </w:r>
      <w:r w:rsidR="003E41A6" w:rsidRPr="000440F3">
        <w:rPr>
          <w:rFonts w:eastAsia="Calibri" w:cs="Times New Roman"/>
          <w:i/>
          <w:szCs w:val="24"/>
        </w:rPr>
        <w:t xml:space="preserve"> din</w:t>
      </w:r>
      <w:r w:rsidR="004115F3" w:rsidRPr="000440F3">
        <w:rPr>
          <w:rFonts w:eastAsia="Calibri" w:cs="Times New Roman"/>
          <w:i/>
          <w:szCs w:val="24"/>
        </w:rPr>
        <w:t>,</w:t>
      </w:r>
      <w:r w:rsidR="003E41A6" w:rsidRPr="000440F3">
        <w:rPr>
          <w:rFonts w:eastAsia="Calibri" w:cs="Times New Roman"/>
          <w:i/>
          <w:szCs w:val="24"/>
        </w:rPr>
        <w:t xml:space="preserve"> inanç</w:t>
      </w:r>
      <w:r w:rsidR="004115F3" w:rsidRPr="000440F3">
        <w:rPr>
          <w:rFonts w:eastAsia="Calibri" w:cs="Times New Roman"/>
          <w:i/>
          <w:szCs w:val="24"/>
        </w:rPr>
        <w:t>,</w:t>
      </w:r>
      <w:r w:rsidR="003E41A6" w:rsidRPr="000440F3">
        <w:rPr>
          <w:rFonts w:eastAsia="Calibri" w:cs="Times New Roman"/>
          <w:i/>
          <w:szCs w:val="24"/>
        </w:rPr>
        <w:t xml:space="preserve"> mezhep</w:t>
      </w:r>
      <w:r w:rsidR="004115F3" w:rsidRPr="000440F3">
        <w:rPr>
          <w:rFonts w:eastAsia="Calibri" w:cs="Times New Roman"/>
          <w:i/>
          <w:szCs w:val="24"/>
        </w:rPr>
        <w:t>,</w:t>
      </w:r>
      <w:r w:rsidR="003E41A6" w:rsidRPr="000440F3">
        <w:rPr>
          <w:rFonts w:eastAsia="Calibri" w:cs="Times New Roman"/>
          <w:i/>
          <w:szCs w:val="24"/>
        </w:rPr>
        <w:t xml:space="preserve"> felsefi ve siyasi görüş</w:t>
      </w:r>
      <w:r w:rsidR="004115F3" w:rsidRPr="000440F3">
        <w:rPr>
          <w:rFonts w:eastAsia="Calibri" w:cs="Times New Roman"/>
          <w:i/>
          <w:szCs w:val="24"/>
        </w:rPr>
        <w:t>,</w:t>
      </w:r>
      <w:r w:rsidR="003E41A6" w:rsidRPr="000440F3">
        <w:rPr>
          <w:rFonts w:eastAsia="Calibri" w:cs="Times New Roman"/>
          <w:i/>
          <w:szCs w:val="24"/>
        </w:rPr>
        <w:t xml:space="preserve"> etnik köken</w:t>
      </w:r>
      <w:r w:rsidR="004115F3" w:rsidRPr="000440F3">
        <w:rPr>
          <w:rFonts w:eastAsia="Calibri" w:cs="Times New Roman"/>
          <w:i/>
          <w:szCs w:val="24"/>
        </w:rPr>
        <w:t>,</w:t>
      </w:r>
      <w:r w:rsidR="003E41A6" w:rsidRPr="000440F3">
        <w:rPr>
          <w:rFonts w:eastAsia="Calibri" w:cs="Times New Roman"/>
          <w:i/>
          <w:szCs w:val="24"/>
        </w:rPr>
        <w:t xml:space="preserve"> servet</w:t>
      </w:r>
      <w:r w:rsidR="004115F3" w:rsidRPr="000440F3">
        <w:rPr>
          <w:rFonts w:eastAsia="Calibri" w:cs="Times New Roman"/>
          <w:i/>
          <w:szCs w:val="24"/>
        </w:rPr>
        <w:t>,</w:t>
      </w:r>
      <w:r w:rsidR="003E41A6" w:rsidRPr="000440F3">
        <w:rPr>
          <w:rFonts w:eastAsia="Calibri" w:cs="Times New Roman"/>
          <w:i/>
          <w:szCs w:val="24"/>
        </w:rPr>
        <w:t xml:space="preserve"> doğum</w:t>
      </w:r>
      <w:r w:rsidR="004115F3" w:rsidRPr="000440F3">
        <w:rPr>
          <w:rFonts w:eastAsia="Calibri" w:cs="Times New Roman"/>
          <w:i/>
          <w:szCs w:val="24"/>
        </w:rPr>
        <w:t>,</w:t>
      </w:r>
      <w:r w:rsidR="003E41A6" w:rsidRPr="000440F3">
        <w:rPr>
          <w:rFonts w:eastAsia="Calibri" w:cs="Times New Roman"/>
          <w:i/>
          <w:szCs w:val="24"/>
        </w:rPr>
        <w:t xml:space="preserve"> medeni hâl</w:t>
      </w:r>
      <w:r w:rsidR="004115F3" w:rsidRPr="000440F3">
        <w:rPr>
          <w:rFonts w:eastAsia="Calibri" w:cs="Times New Roman"/>
          <w:i/>
          <w:szCs w:val="24"/>
        </w:rPr>
        <w:t>,</w:t>
      </w:r>
      <w:r w:rsidR="003E41A6" w:rsidRPr="000440F3">
        <w:rPr>
          <w:rFonts w:eastAsia="Calibri" w:cs="Times New Roman"/>
          <w:i/>
          <w:szCs w:val="24"/>
        </w:rPr>
        <w:t xml:space="preserve"> sağlık durumu</w:t>
      </w:r>
      <w:r w:rsidR="004115F3" w:rsidRPr="000440F3">
        <w:rPr>
          <w:rFonts w:eastAsia="Calibri" w:cs="Times New Roman"/>
          <w:i/>
          <w:szCs w:val="24"/>
        </w:rPr>
        <w:t>,</w:t>
      </w:r>
      <w:r w:rsidR="003E41A6" w:rsidRPr="000440F3">
        <w:rPr>
          <w:rFonts w:eastAsia="Calibri" w:cs="Times New Roman"/>
          <w:i/>
          <w:szCs w:val="24"/>
        </w:rPr>
        <w:t xml:space="preserve"> engellilik ve yaş temellerine dayalı ayrımcılık yasaktır</w:t>
      </w:r>
      <w:r w:rsidR="004115F3" w:rsidRPr="000440F3">
        <w:rPr>
          <w:rFonts w:eastAsia="Calibri" w:cs="Times New Roman"/>
          <w:i/>
          <w:szCs w:val="24"/>
        </w:rPr>
        <w:t>.</w:t>
      </w:r>
      <w:r w:rsidR="003E41A6" w:rsidRPr="000440F3">
        <w:rPr>
          <w:rFonts w:eastAsia="Calibri" w:cs="Times New Roman"/>
          <w:i/>
          <w:szCs w:val="24"/>
        </w:rPr>
        <w:t xml:space="preserve"> …</w:t>
      </w:r>
      <w:r w:rsidR="009208E1" w:rsidRPr="000440F3">
        <w:rPr>
          <w:rFonts w:eastAsia="Calibri" w:cs="Times New Roman"/>
          <w:szCs w:val="24"/>
        </w:rPr>
        <w:t>”</w:t>
      </w:r>
      <w:r w:rsidR="003E41A6" w:rsidRPr="000440F3">
        <w:rPr>
          <w:rFonts w:eastAsia="Calibri" w:cs="Times New Roman"/>
          <w:szCs w:val="24"/>
        </w:rPr>
        <w:t xml:space="preserve"> </w:t>
      </w:r>
      <w:r w:rsidRPr="000440F3">
        <w:rPr>
          <w:rFonts w:eastAsia="Calibri" w:cs="Times New Roman"/>
          <w:szCs w:val="24"/>
        </w:rPr>
        <w:t xml:space="preserve">6701 sayılı </w:t>
      </w:r>
      <w:r w:rsidR="007673C3" w:rsidRPr="000440F3">
        <w:rPr>
          <w:rFonts w:eastAsia="Calibri" w:cs="Times New Roman"/>
          <w:szCs w:val="24"/>
        </w:rPr>
        <w:t xml:space="preserve">TİHEK </w:t>
      </w:r>
      <w:r w:rsidRPr="000440F3">
        <w:rPr>
          <w:rFonts w:eastAsia="Calibri" w:cs="Times New Roman"/>
          <w:szCs w:val="24"/>
        </w:rPr>
        <w:t>Kanunu</w:t>
      </w:r>
      <w:r w:rsidR="00D819AE" w:rsidRPr="000440F3">
        <w:rPr>
          <w:rFonts w:eastAsia="Calibri" w:cs="Times New Roman"/>
          <w:szCs w:val="24"/>
        </w:rPr>
        <w:t>’</w:t>
      </w:r>
      <w:r w:rsidRPr="000440F3">
        <w:rPr>
          <w:rFonts w:eastAsia="Calibri" w:cs="Times New Roman"/>
          <w:szCs w:val="24"/>
        </w:rPr>
        <w:t>nda ayrımcılık temelleri, Anayasa</w:t>
      </w:r>
      <w:r w:rsidR="00D819AE" w:rsidRPr="000440F3">
        <w:rPr>
          <w:rFonts w:eastAsia="Calibri" w:cs="Times New Roman"/>
          <w:szCs w:val="24"/>
        </w:rPr>
        <w:t>’</w:t>
      </w:r>
      <w:r w:rsidRPr="000440F3">
        <w:rPr>
          <w:rFonts w:eastAsia="Calibri" w:cs="Times New Roman"/>
          <w:szCs w:val="24"/>
        </w:rPr>
        <w:t>dan farklı olarak örnekleme yoluyla değil s</w:t>
      </w:r>
      <w:r w:rsidR="000E4947" w:rsidRPr="000440F3">
        <w:rPr>
          <w:rFonts w:eastAsia="Calibri" w:cs="Times New Roman"/>
          <w:szCs w:val="24"/>
        </w:rPr>
        <w:t>ayma usulü ile belirlenmiş olup</w:t>
      </w:r>
      <w:r w:rsidR="00411AED" w:rsidRPr="000440F3">
        <w:rPr>
          <w:rFonts w:eastAsia="Calibri" w:cs="Times New Roman"/>
          <w:szCs w:val="24"/>
        </w:rPr>
        <w:t xml:space="preserve"> sonraki bölümlerde mezkûr ayrımcılık temellerin</w:t>
      </w:r>
      <w:r w:rsidRPr="000440F3">
        <w:rPr>
          <w:rFonts w:eastAsia="Calibri" w:cs="Times New Roman"/>
          <w:szCs w:val="24"/>
        </w:rPr>
        <w:t>e değinilecektir.</w:t>
      </w:r>
    </w:p>
    <w:p w14:paraId="1C258655" w14:textId="5BE4AD53" w:rsidR="007F7863" w:rsidRPr="000440F3" w:rsidRDefault="007F7863" w:rsidP="008454FE">
      <w:pPr>
        <w:pStyle w:val="Balk3"/>
        <w:rPr>
          <w:rFonts w:eastAsia="Calibri" w:cs="Times New Roman"/>
        </w:rPr>
      </w:pPr>
      <w:bookmarkStart w:id="287" w:name="_Toc77346036"/>
      <w:bookmarkStart w:id="288" w:name="_Toc131172255"/>
      <w:bookmarkStart w:id="289" w:name="_Toc134301505"/>
      <w:bookmarkStart w:id="290" w:name="_Toc134301598"/>
      <w:bookmarkStart w:id="291" w:name="_Toc134301723"/>
      <w:bookmarkStart w:id="292" w:name="_Toc134301820"/>
      <w:bookmarkStart w:id="293" w:name="_Toc134385883"/>
      <w:bookmarkStart w:id="294" w:name="_Toc175491167"/>
      <w:r w:rsidRPr="000440F3">
        <w:rPr>
          <w:rFonts w:eastAsia="Calibri" w:cs="Times New Roman"/>
        </w:rPr>
        <w:t>2.</w:t>
      </w:r>
      <w:r w:rsidR="00CF036E" w:rsidRPr="000440F3">
        <w:rPr>
          <w:rFonts w:eastAsia="Calibri" w:cs="Times New Roman"/>
        </w:rPr>
        <w:t>8</w:t>
      </w:r>
      <w:r w:rsidRPr="000440F3">
        <w:rPr>
          <w:rFonts w:eastAsia="Calibri" w:cs="Times New Roman"/>
        </w:rPr>
        <w:t>.1</w:t>
      </w:r>
      <w:r w:rsidR="00DD2B27" w:rsidRPr="000440F3">
        <w:rPr>
          <w:rFonts w:eastAsia="Calibri" w:cs="Times New Roman"/>
        </w:rPr>
        <w:t>.</w:t>
      </w:r>
      <w:r w:rsidRPr="000440F3">
        <w:rPr>
          <w:rFonts w:eastAsia="Calibri" w:cs="Times New Roman"/>
        </w:rPr>
        <w:t xml:space="preserve"> Cinsiyet</w:t>
      </w:r>
      <w:bookmarkEnd w:id="287"/>
      <w:bookmarkEnd w:id="288"/>
      <w:bookmarkEnd w:id="289"/>
      <w:bookmarkEnd w:id="290"/>
      <w:bookmarkEnd w:id="291"/>
      <w:bookmarkEnd w:id="292"/>
      <w:bookmarkEnd w:id="293"/>
      <w:bookmarkEnd w:id="294"/>
    </w:p>
    <w:p w14:paraId="669F2446" w14:textId="655AE491" w:rsidR="007F7863" w:rsidRPr="000440F3" w:rsidRDefault="007F7863" w:rsidP="008454FE">
      <w:pPr>
        <w:spacing w:line="360" w:lineRule="auto"/>
        <w:rPr>
          <w:rFonts w:eastAsia="Calibri" w:cs="Times New Roman"/>
          <w:szCs w:val="24"/>
        </w:rPr>
      </w:pPr>
      <w:r w:rsidRPr="000440F3">
        <w:rPr>
          <w:rFonts w:eastAsia="Calibri" w:cs="Times New Roman"/>
          <w:szCs w:val="24"/>
        </w:rPr>
        <w:t>Cinsiyet temelinde ayrımcılık kısaca</w:t>
      </w:r>
      <w:r w:rsidR="00D839B5" w:rsidRPr="000440F3">
        <w:rPr>
          <w:rFonts w:eastAsia="Calibri" w:cs="Times New Roman"/>
          <w:szCs w:val="24"/>
        </w:rPr>
        <w:t>,</w:t>
      </w:r>
      <w:r w:rsidRPr="000440F3">
        <w:rPr>
          <w:rFonts w:eastAsia="Calibri" w:cs="Times New Roman"/>
          <w:szCs w:val="24"/>
        </w:rPr>
        <w:t xml:space="preserve"> kadın ve erkek arasındaki cinsiyet nedeniyle yapılan ayrımcı muamelelerdir. Bunun yanında geleneksel olarak kadın olmakla ilişkilendirilen sorumluluklar, hamilelik ve çocuk bakımı gibi biyolojik sebeplerden kaynaklanan farklı muameleler de cinsiyet temelinde ayrımcılık olarak kabul edilmektedir. Bu </w:t>
      </w:r>
      <w:r w:rsidR="00212EED" w:rsidRPr="000440F3">
        <w:rPr>
          <w:rFonts w:eastAsia="Calibri" w:cs="Times New Roman"/>
          <w:szCs w:val="24"/>
        </w:rPr>
        <w:t xml:space="preserve">durum, </w:t>
      </w:r>
      <w:r w:rsidRPr="000440F3">
        <w:rPr>
          <w:rFonts w:eastAsia="Calibri" w:cs="Times New Roman"/>
          <w:szCs w:val="24"/>
        </w:rPr>
        <w:t>cinsiyet temelinde ayrımcılığın kapsamını genişletmiştir.</w:t>
      </w:r>
      <w:r w:rsidRPr="000440F3">
        <w:rPr>
          <w:rStyle w:val="DipnotBavurusu"/>
          <w:rFonts w:eastAsia="Calibri" w:cs="Times New Roman"/>
          <w:szCs w:val="24"/>
        </w:rPr>
        <w:footnoteReference w:id="128"/>
      </w:r>
    </w:p>
    <w:p w14:paraId="023F7085" w14:textId="348C8368" w:rsidR="007F7863" w:rsidRPr="000440F3" w:rsidRDefault="007F7863" w:rsidP="008454FE">
      <w:pPr>
        <w:spacing w:line="360" w:lineRule="auto"/>
        <w:rPr>
          <w:rFonts w:eastAsia="Calibri" w:cs="Times New Roman"/>
          <w:szCs w:val="24"/>
        </w:rPr>
      </w:pPr>
      <w:r w:rsidRPr="000440F3">
        <w:rPr>
          <w:rFonts w:eastAsia="Calibri" w:cs="Times New Roman"/>
          <w:szCs w:val="24"/>
        </w:rPr>
        <w:t xml:space="preserve">Cinsiyet temelinde ayrımcılığı vakaları, genellikle kadınların erkeklere göre daha az elverişli muamele görmesi şeklinde </w:t>
      </w:r>
      <w:r w:rsidR="00212EED" w:rsidRPr="000440F3">
        <w:rPr>
          <w:rFonts w:eastAsia="Calibri" w:cs="Times New Roman"/>
          <w:szCs w:val="24"/>
        </w:rPr>
        <w:t>ortaya çıkmakla</w:t>
      </w:r>
      <w:r w:rsidRPr="000440F3">
        <w:rPr>
          <w:rFonts w:eastAsia="Calibri" w:cs="Times New Roman"/>
          <w:szCs w:val="24"/>
        </w:rPr>
        <w:t xml:space="preserve"> beraber, bu durumun istisnaları da vardır. </w:t>
      </w:r>
      <w:r w:rsidR="0096486B" w:rsidRPr="000440F3">
        <w:rPr>
          <w:rFonts w:eastAsia="Calibri" w:cs="Times New Roman"/>
          <w:szCs w:val="24"/>
        </w:rPr>
        <w:t>Avr</w:t>
      </w:r>
      <w:r w:rsidR="00F63F1C" w:rsidRPr="000440F3">
        <w:rPr>
          <w:rFonts w:eastAsia="Calibri" w:cs="Times New Roman"/>
          <w:szCs w:val="24"/>
        </w:rPr>
        <w:t xml:space="preserve">upa İnsan Hakları Mahkemesinin </w:t>
      </w:r>
      <w:r w:rsidRPr="000440F3">
        <w:rPr>
          <w:rFonts w:eastAsia="Calibri" w:cs="Times New Roman"/>
          <w:szCs w:val="24"/>
        </w:rPr>
        <w:t xml:space="preserve">karara bağladığı </w:t>
      </w:r>
      <w:r w:rsidRPr="000440F3">
        <w:rPr>
          <w:rFonts w:eastAsia="Calibri" w:cs="Times New Roman"/>
          <w:i/>
          <w:szCs w:val="24"/>
        </w:rPr>
        <w:t xml:space="preserve">Zarb Adami v. Malta </w:t>
      </w:r>
      <w:r w:rsidR="00411AED" w:rsidRPr="000440F3">
        <w:rPr>
          <w:rFonts w:eastAsia="Calibri" w:cs="Times New Roman"/>
          <w:szCs w:val="24"/>
        </w:rPr>
        <w:t>başvurusunda</w:t>
      </w:r>
      <w:r w:rsidRPr="000440F3">
        <w:rPr>
          <w:rFonts w:eastAsia="Calibri" w:cs="Times New Roman"/>
          <w:szCs w:val="24"/>
        </w:rPr>
        <w:t xml:space="preserve"> jüri üyeliği görevini yerine getirmediği için yargılanan erkek başvurucu, söz konusu görevin hem kadınlara hem erkeklere yüklenmesine rağmen uygulamada hemen hemen her zaman erkeklerin jüri hizmetine </w:t>
      </w:r>
      <w:r w:rsidR="00D839B5" w:rsidRPr="000440F3">
        <w:rPr>
          <w:rFonts w:eastAsia="Calibri" w:cs="Times New Roman"/>
          <w:szCs w:val="24"/>
        </w:rPr>
        <w:t>çağrıldığını</w:t>
      </w:r>
      <w:r w:rsidRPr="000440F3">
        <w:rPr>
          <w:rFonts w:eastAsia="Calibri" w:cs="Times New Roman"/>
          <w:szCs w:val="24"/>
        </w:rPr>
        <w:t xml:space="preserve"> ifade ederek ayrımcılık yasağının </w:t>
      </w:r>
      <w:r w:rsidRPr="000440F3">
        <w:rPr>
          <w:rFonts w:eastAsia="Calibri" w:cs="Times New Roman"/>
          <w:szCs w:val="24"/>
        </w:rPr>
        <w:lastRenderedPageBreak/>
        <w:t>ihlal edildiğini öne sürmüş; AİHM, erkekler ile kadınlar arasında uygulamada gerçek bir eşitsizlik olduğunu saptayarak cinsiyet temelinde ayrımcılık yasağının ihlal edildiğine hükmetmiştir.</w:t>
      </w:r>
      <w:r w:rsidR="00F63F1C" w:rsidRPr="000440F3">
        <w:rPr>
          <w:rStyle w:val="DipnotBavurusu"/>
          <w:rFonts w:eastAsia="Calibri" w:cs="Times New Roman"/>
          <w:szCs w:val="24"/>
        </w:rPr>
        <w:footnoteReference w:id="129"/>
      </w:r>
      <w:r w:rsidRPr="000440F3">
        <w:rPr>
          <w:rFonts w:eastAsia="Calibri" w:cs="Times New Roman"/>
          <w:szCs w:val="24"/>
        </w:rPr>
        <w:t xml:space="preserve"> </w:t>
      </w:r>
    </w:p>
    <w:p w14:paraId="54466574" w14:textId="5DBECE5D" w:rsidR="0096486B" w:rsidRPr="000440F3" w:rsidRDefault="0096486B" w:rsidP="008454FE">
      <w:pPr>
        <w:spacing w:line="360" w:lineRule="auto"/>
        <w:rPr>
          <w:rFonts w:eastAsia="Calibri" w:cs="Times New Roman"/>
          <w:szCs w:val="24"/>
        </w:rPr>
      </w:pPr>
      <w:r w:rsidRPr="000440F3">
        <w:rPr>
          <w:rFonts w:eastAsia="Calibri" w:cs="Times New Roman"/>
          <w:szCs w:val="24"/>
        </w:rPr>
        <w:t xml:space="preserve">Cinsiyet temelinde ayrımcılık, sadece insanlar arasında yaşanan bir sorun olmakla kalmayıp, son dönemlerde yapay </w:t>
      </w:r>
      <w:r w:rsidR="005F0658" w:rsidRPr="000440F3">
        <w:rPr>
          <w:rFonts w:eastAsia="Calibri" w:cs="Times New Roman"/>
          <w:szCs w:val="24"/>
        </w:rPr>
        <w:t>zekâ</w:t>
      </w:r>
      <w:r w:rsidRPr="000440F3">
        <w:rPr>
          <w:rFonts w:eastAsia="Calibri" w:cs="Times New Roman"/>
          <w:szCs w:val="24"/>
        </w:rPr>
        <w:t xml:space="preserve"> algoritmalarında da kendini göstermektedir. Özellikle makine öğrenimi ve veri analizinde kullanılan bu algoritmalar, eğitim verisi olarak kullanılan tarihsel ve toplumsal verilerin </w:t>
      </w:r>
      <w:r w:rsidR="00816001" w:rsidRPr="000440F3">
        <w:rPr>
          <w:rFonts w:eastAsia="Calibri" w:cs="Times New Roman"/>
          <w:szCs w:val="24"/>
        </w:rPr>
        <w:t>ön yargı</w:t>
      </w:r>
      <w:r w:rsidRPr="000440F3">
        <w:rPr>
          <w:rFonts w:eastAsia="Calibri" w:cs="Times New Roman"/>
          <w:szCs w:val="24"/>
        </w:rPr>
        <w:t>larını devralarak, cinsiyet temelinde ayrımcılığı sürdürmektedir.</w:t>
      </w:r>
      <w:r w:rsidR="00D26E74" w:rsidRPr="000440F3">
        <w:rPr>
          <w:rFonts w:eastAsia="Calibri" w:cs="Times New Roman"/>
          <w:szCs w:val="24"/>
        </w:rPr>
        <w:t xml:space="preserve"> </w:t>
      </w:r>
      <w:r w:rsidRPr="000440F3">
        <w:rPr>
          <w:rFonts w:eastAsia="Calibri" w:cs="Times New Roman"/>
          <w:szCs w:val="24"/>
        </w:rPr>
        <w:t xml:space="preserve">Bu </w:t>
      </w:r>
      <w:r w:rsidR="00816001" w:rsidRPr="000440F3">
        <w:rPr>
          <w:rFonts w:eastAsia="Calibri" w:cs="Times New Roman"/>
          <w:szCs w:val="24"/>
        </w:rPr>
        <w:t>ön yargı</w:t>
      </w:r>
      <w:r w:rsidRPr="000440F3">
        <w:rPr>
          <w:rFonts w:eastAsia="Calibri" w:cs="Times New Roman"/>
          <w:szCs w:val="24"/>
        </w:rPr>
        <w:t>lar, kadınların ve erkeklerin farklı alanlarda ve farklı rollerde değerlendirilmesine yol açarak, toplumsal eşitsizlikleri ve adaletsizlikleri derinleştirmektedir.</w:t>
      </w:r>
    </w:p>
    <w:p w14:paraId="2BAEED0E" w14:textId="4FE1EB12" w:rsidR="0096486B" w:rsidRPr="000440F3" w:rsidRDefault="0096486B" w:rsidP="008454FE">
      <w:pPr>
        <w:spacing w:line="360" w:lineRule="auto"/>
        <w:rPr>
          <w:rFonts w:eastAsia="Calibri" w:cs="Times New Roman"/>
          <w:szCs w:val="24"/>
        </w:rPr>
      </w:pPr>
      <w:r w:rsidRPr="000440F3">
        <w:rPr>
          <w:rFonts w:eastAsia="Calibri" w:cs="Times New Roman"/>
          <w:szCs w:val="24"/>
        </w:rPr>
        <w:t>Bir örnek olarak, Amazon</w:t>
      </w:r>
      <w:r w:rsidR="004D6686" w:rsidRPr="000440F3">
        <w:rPr>
          <w:rFonts w:eastAsia="Calibri" w:cs="Times New Roman"/>
          <w:szCs w:val="24"/>
        </w:rPr>
        <w:t>’</w:t>
      </w:r>
      <w:r w:rsidRPr="000440F3">
        <w:rPr>
          <w:rFonts w:eastAsia="Calibri" w:cs="Times New Roman"/>
          <w:szCs w:val="24"/>
        </w:rPr>
        <w:t xml:space="preserve">un 2018 yılında işe alım süreçlerinde kullanmayı planladığı ve daha sonra durdurduğu yapay </w:t>
      </w:r>
      <w:r w:rsidR="005F0658" w:rsidRPr="000440F3">
        <w:rPr>
          <w:rFonts w:eastAsia="Calibri" w:cs="Times New Roman"/>
          <w:szCs w:val="24"/>
        </w:rPr>
        <w:t>zekâ</w:t>
      </w:r>
      <w:r w:rsidRPr="000440F3">
        <w:rPr>
          <w:rFonts w:eastAsia="Calibri" w:cs="Times New Roman"/>
          <w:szCs w:val="24"/>
        </w:rPr>
        <w:t xml:space="preserve"> algoritması ele alınabilir. İş başvurularını inceleyen ve adayları ön elemeye tabi tutan bu algoritma, ön</w:t>
      </w:r>
      <w:r w:rsidR="005F0658" w:rsidRPr="000440F3">
        <w:rPr>
          <w:rFonts w:eastAsia="Calibri" w:cs="Times New Roman"/>
          <w:szCs w:val="24"/>
        </w:rPr>
        <w:t xml:space="preserve"> </w:t>
      </w:r>
      <w:r w:rsidRPr="000440F3">
        <w:rPr>
          <w:rFonts w:eastAsia="Calibri" w:cs="Times New Roman"/>
          <w:szCs w:val="24"/>
        </w:rPr>
        <w:t>yargıl</w:t>
      </w:r>
      <w:r w:rsidR="00F63F1C" w:rsidRPr="000440F3">
        <w:rPr>
          <w:rFonts w:eastAsia="Calibri" w:cs="Times New Roman"/>
          <w:szCs w:val="24"/>
        </w:rPr>
        <w:t>ı veri setleriyle eğitildiğinde</w:t>
      </w:r>
      <w:r w:rsidRPr="000440F3">
        <w:rPr>
          <w:rFonts w:eastAsia="Calibri" w:cs="Times New Roman"/>
          <w:szCs w:val="24"/>
        </w:rPr>
        <w:t xml:space="preserve"> kadın ve erkek adayları farklı standartlarla değerlendirmekteydi. Özellikle teknoloji ve mühendislik alanlarında kadınların </w:t>
      </w:r>
      <w:r w:rsidR="00411AED" w:rsidRPr="000440F3">
        <w:rPr>
          <w:rFonts w:eastAsia="Calibri" w:cs="Times New Roman"/>
          <w:szCs w:val="24"/>
        </w:rPr>
        <w:t xml:space="preserve">iş </w:t>
      </w:r>
      <w:r w:rsidRPr="000440F3">
        <w:rPr>
          <w:rFonts w:eastAsia="Calibri" w:cs="Times New Roman"/>
          <w:szCs w:val="24"/>
        </w:rPr>
        <w:t>başvurularını daha düşük puanlarla değerlendiren veya erkek adaylara göre daha az iş fırsatı sunan bu algoritma, cinsiyet temelinde ayrımcılığa yol açmaktaydı.</w:t>
      </w:r>
      <w:r w:rsidR="005F0658" w:rsidRPr="000440F3">
        <w:rPr>
          <w:rStyle w:val="DipnotBavurusu"/>
          <w:rFonts w:eastAsia="Calibri" w:cs="Times New Roman"/>
          <w:szCs w:val="24"/>
        </w:rPr>
        <w:footnoteReference w:id="130"/>
      </w:r>
    </w:p>
    <w:p w14:paraId="70C90AB9" w14:textId="294C6BC8" w:rsidR="0096486B" w:rsidRPr="000440F3" w:rsidRDefault="0096486B" w:rsidP="008454FE">
      <w:pPr>
        <w:spacing w:line="360" w:lineRule="auto"/>
        <w:rPr>
          <w:rFonts w:eastAsia="Calibri" w:cs="Times New Roman"/>
          <w:szCs w:val="24"/>
        </w:rPr>
      </w:pPr>
      <w:r w:rsidRPr="000440F3">
        <w:rPr>
          <w:rFonts w:eastAsia="Calibri" w:cs="Times New Roman"/>
          <w:szCs w:val="24"/>
        </w:rPr>
        <w:t xml:space="preserve">Bir diğer örnek ise, kredi ve finansal hizmetler sektöründe karşılaşılan yapay </w:t>
      </w:r>
      <w:r w:rsidR="005F0658" w:rsidRPr="000440F3">
        <w:rPr>
          <w:rFonts w:eastAsia="Calibri" w:cs="Times New Roman"/>
          <w:szCs w:val="24"/>
        </w:rPr>
        <w:t>zekâ</w:t>
      </w:r>
      <w:r w:rsidRPr="000440F3">
        <w:rPr>
          <w:rFonts w:eastAsia="Calibri" w:cs="Times New Roman"/>
          <w:szCs w:val="24"/>
        </w:rPr>
        <w:t xml:space="preserve"> algoritmalarıdır. Bu algoritmalar, müşterilerin kredi risklerini değerlendirirken, cinsiyet temelli </w:t>
      </w:r>
      <w:r w:rsidR="00816001" w:rsidRPr="000440F3">
        <w:rPr>
          <w:rFonts w:eastAsia="Calibri" w:cs="Times New Roman"/>
          <w:szCs w:val="24"/>
        </w:rPr>
        <w:t>ön yargı</w:t>
      </w:r>
      <w:r w:rsidRPr="000440F3">
        <w:rPr>
          <w:rFonts w:eastAsia="Calibri" w:cs="Times New Roman"/>
          <w:szCs w:val="24"/>
        </w:rPr>
        <w:t>lara sahip verilerle eğitilmiş olabilirler. Örneğin 2019 yılında Apple ve Goldman Sachs</w:t>
      </w:r>
      <w:r w:rsidR="004D6686" w:rsidRPr="000440F3">
        <w:rPr>
          <w:rFonts w:eastAsia="Calibri" w:cs="Times New Roman"/>
          <w:szCs w:val="24"/>
        </w:rPr>
        <w:t>’</w:t>
      </w:r>
      <w:r w:rsidRPr="000440F3">
        <w:rPr>
          <w:rFonts w:eastAsia="Calibri" w:cs="Times New Roman"/>
          <w:szCs w:val="24"/>
        </w:rPr>
        <w:t>ın birlikte geliştirdiği Apple Card kredi kartı algoritması, kadın müşterilere erkek müşterilere göre daha düşük kredi limitleri sunan ve kamuoyunda tartışma yaratan bir algoritmaydı.</w:t>
      </w:r>
      <w:r w:rsidR="005F0658" w:rsidRPr="000440F3">
        <w:rPr>
          <w:rStyle w:val="DipnotBavurusu"/>
          <w:rFonts w:eastAsia="Calibri" w:cs="Times New Roman"/>
          <w:szCs w:val="24"/>
        </w:rPr>
        <w:footnoteReference w:id="131"/>
      </w:r>
    </w:p>
    <w:p w14:paraId="771D4131" w14:textId="680DF6DC" w:rsidR="0096486B" w:rsidRPr="000440F3" w:rsidRDefault="0096486B" w:rsidP="008454FE">
      <w:pPr>
        <w:spacing w:line="360" w:lineRule="auto"/>
        <w:rPr>
          <w:rFonts w:eastAsia="Calibri" w:cs="Times New Roman"/>
          <w:szCs w:val="24"/>
        </w:rPr>
      </w:pPr>
      <w:r w:rsidRPr="000440F3">
        <w:rPr>
          <w:rFonts w:eastAsia="Calibri" w:cs="Times New Roman"/>
          <w:szCs w:val="24"/>
        </w:rPr>
        <w:t xml:space="preserve">Yapay </w:t>
      </w:r>
      <w:r w:rsidR="005F0658" w:rsidRPr="000440F3">
        <w:rPr>
          <w:rFonts w:eastAsia="Calibri" w:cs="Times New Roman"/>
          <w:szCs w:val="24"/>
        </w:rPr>
        <w:t>zekâ</w:t>
      </w:r>
      <w:r w:rsidRPr="000440F3">
        <w:rPr>
          <w:rFonts w:eastAsia="Calibri" w:cs="Times New Roman"/>
          <w:szCs w:val="24"/>
        </w:rPr>
        <w:t xml:space="preserve"> algoritmalarında cinsiyet temelinde ayrımcılığın önlenmesi için, algoritmaların eğitim verilerinin dikkatli bir şekilde incelenmesi ve </w:t>
      </w:r>
      <w:r w:rsidR="00816001" w:rsidRPr="000440F3">
        <w:rPr>
          <w:rFonts w:eastAsia="Calibri" w:cs="Times New Roman"/>
          <w:szCs w:val="24"/>
        </w:rPr>
        <w:t>ön yargı</w:t>
      </w:r>
      <w:r w:rsidRPr="000440F3">
        <w:rPr>
          <w:rFonts w:eastAsia="Calibri" w:cs="Times New Roman"/>
          <w:szCs w:val="24"/>
        </w:rPr>
        <w:t xml:space="preserve">lardan arındırılması gerekmektedir. Ayrıca, algoritmaların performansını sürekli olarak izleyerek ve düzenli olarak denetleyerek, cinsiyet temelinde ayrımcılığı ortadan kaldırmak için adımlar atılmalıdır. Bu sayede, yapay </w:t>
      </w:r>
      <w:r w:rsidR="005F0658" w:rsidRPr="000440F3">
        <w:rPr>
          <w:rFonts w:eastAsia="Calibri" w:cs="Times New Roman"/>
          <w:szCs w:val="24"/>
        </w:rPr>
        <w:t>zekâ</w:t>
      </w:r>
      <w:r w:rsidRPr="000440F3">
        <w:rPr>
          <w:rFonts w:eastAsia="Calibri" w:cs="Times New Roman"/>
          <w:szCs w:val="24"/>
        </w:rPr>
        <w:t xml:space="preserve"> algoritmaları toplumsal eşitsizlikleri ve </w:t>
      </w:r>
      <w:r w:rsidRPr="000440F3">
        <w:rPr>
          <w:rFonts w:eastAsia="Calibri" w:cs="Times New Roman"/>
          <w:szCs w:val="24"/>
        </w:rPr>
        <w:lastRenderedPageBreak/>
        <w:t>adaletsizlikleri azaltmaya katkıda bulunarak, cinsiyet temelinde ayrımcılığın son bulmasına yardımcı ol</w:t>
      </w:r>
      <w:r w:rsidR="005F0658" w:rsidRPr="000440F3">
        <w:rPr>
          <w:rFonts w:eastAsia="Calibri" w:cs="Times New Roman"/>
          <w:szCs w:val="24"/>
        </w:rPr>
        <w:t>acaktır. Yapay zek</w:t>
      </w:r>
      <w:r w:rsidR="001077AB" w:rsidRPr="000440F3">
        <w:rPr>
          <w:rFonts w:eastAsia="Calibri" w:cs="Times New Roman"/>
          <w:szCs w:val="24"/>
        </w:rPr>
        <w:t>â</w:t>
      </w:r>
      <w:r w:rsidR="005F0658" w:rsidRPr="000440F3">
        <w:rPr>
          <w:rFonts w:eastAsia="Calibri" w:cs="Times New Roman"/>
          <w:szCs w:val="24"/>
        </w:rPr>
        <w:t xml:space="preserve"> algoritmalarının sebep olduğu ayrımcı uygulamalara üçüncü bölümde daha detaylı değinilecektir</w:t>
      </w:r>
      <w:r w:rsidR="00411AED" w:rsidRPr="000440F3">
        <w:rPr>
          <w:rFonts w:eastAsia="Calibri" w:cs="Times New Roman"/>
          <w:szCs w:val="24"/>
        </w:rPr>
        <w:t>.</w:t>
      </w:r>
    </w:p>
    <w:p w14:paraId="56CC3EAF" w14:textId="632E5913" w:rsidR="007F7863" w:rsidRPr="000440F3" w:rsidRDefault="00CF036E" w:rsidP="008454FE">
      <w:pPr>
        <w:pStyle w:val="Balk3"/>
        <w:rPr>
          <w:rFonts w:eastAsia="Calibri" w:cs="Times New Roman"/>
        </w:rPr>
      </w:pPr>
      <w:bookmarkStart w:id="298" w:name="_Toc77346037"/>
      <w:bookmarkStart w:id="299" w:name="_Toc131172256"/>
      <w:bookmarkStart w:id="300" w:name="_Toc134301506"/>
      <w:bookmarkStart w:id="301" w:name="_Toc134301599"/>
      <w:bookmarkStart w:id="302" w:name="_Toc134301724"/>
      <w:bookmarkStart w:id="303" w:name="_Toc134301821"/>
      <w:bookmarkStart w:id="304" w:name="_Toc134385884"/>
      <w:bookmarkStart w:id="305" w:name="_Toc175491168"/>
      <w:r w:rsidRPr="000440F3">
        <w:rPr>
          <w:rFonts w:eastAsia="Calibri" w:cs="Times New Roman"/>
        </w:rPr>
        <w:t>2.8</w:t>
      </w:r>
      <w:r w:rsidR="007F7863" w:rsidRPr="000440F3">
        <w:rPr>
          <w:rFonts w:eastAsia="Calibri" w:cs="Times New Roman"/>
        </w:rPr>
        <w:t>.2</w:t>
      </w:r>
      <w:r w:rsidR="00DD2B27" w:rsidRPr="000440F3">
        <w:rPr>
          <w:rFonts w:eastAsia="Calibri" w:cs="Times New Roman"/>
        </w:rPr>
        <w:t>.</w:t>
      </w:r>
      <w:r w:rsidR="007F7863" w:rsidRPr="000440F3">
        <w:rPr>
          <w:rFonts w:eastAsia="Calibri" w:cs="Times New Roman"/>
        </w:rPr>
        <w:t xml:space="preserve"> Irk</w:t>
      </w:r>
      <w:bookmarkEnd w:id="298"/>
      <w:bookmarkEnd w:id="299"/>
      <w:bookmarkEnd w:id="300"/>
      <w:bookmarkEnd w:id="301"/>
      <w:bookmarkEnd w:id="302"/>
      <w:bookmarkEnd w:id="303"/>
      <w:bookmarkEnd w:id="304"/>
      <w:r w:rsidR="00D26E74" w:rsidRPr="000440F3">
        <w:rPr>
          <w:rFonts w:eastAsia="Calibri" w:cs="Times New Roman"/>
        </w:rPr>
        <w:t>, Renk ve Etkin Köken</w:t>
      </w:r>
      <w:bookmarkEnd w:id="305"/>
    </w:p>
    <w:p w14:paraId="748DAB65" w14:textId="78206175" w:rsidR="007F7863" w:rsidRPr="000440F3" w:rsidRDefault="007F7863" w:rsidP="008454FE">
      <w:pPr>
        <w:spacing w:line="360" w:lineRule="auto"/>
        <w:rPr>
          <w:rFonts w:eastAsia="Calibri" w:cs="Times New Roman"/>
          <w:szCs w:val="24"/>
        </w:rPr>
      </w:pPr>
      <w:r w:rsidRPr="000440F3">
        <w:rPr>
          <w:rFonts w:eastAsia="Calibri" w:cs="Times New Roman"/>
          <w:szCs w:val="24"/>
        </w:rPr>
        <w:t>Irk</w:t>
      </w:r>
      <w:r w:rsidR="00D26E74" w:rsidRPr="000440F3">
        <w:rPr>
          <w:rFonts w:eastAsia="Calibri" w:cs="Times New Roman"/>
          <w:szCs w:val="24"/>
        </w:rPr>
        <w:t>, renk ve etnik köken</w:t>
      </w:r>
      <w:r w:rsidRPr="000440F3">
        <w:rPr>
          <w:rFonts w:eastAsia="Calibri" w:cs="Times New Roman"/>
          <w:szCs w:val="24"/>
        </w:rPr>
        <w:t xml:space="preserve"> ayrımcılığı, farklı şekillerde ve </w:t>
      </w:r>
      <w:r w:rsidR="00D26E74" w:rsidRPr="000440F3">
        <w:rPr>
          <w:rFonts w:eastAsia="Calibri" w:cs="Times New Roman"/>
          <w:szCs w:val="24"/>
        </w:rPr>
        <w:t>biçimlerde ortaya çıkabilir. Irk, renk ve etnik köken</w:t>
      </w:r>
      <w:r w:rsidRPr="000440F3">
        <w:rPr>
          <w:rFonts w:eastAsia="Calibri" w:cs="Times New Roman"/>
          <w:szCs w:val="24"/>
        </w:rPr>
        <w:t xml:space="preserve"> ayrımcılığının görünüş biçimlerinden biri, kişinin topluma eşit düzeyde katılma hakkının inkâr edilmesi şeklinde tezahür edebilir. </w:t>
      </w:r>
      <w:r w:rsidR="00D26E74" w:rsidRPr="000440F3">
        <w:rPr>
          <w:rFonts w:eastAsia="Calibri" w:cs="Times New Roman"/>
          <w:szCs w:val="24"/>
        </w:rPr>
        <w:t>Bu</w:t>
      </w:r>
      <w:r w:rsidRPr="000440F3">
        <w:rPr>
          <w:rFonts w:eastAsia="Calibri" w:cs="Times New Roman"/>
          <w:szCs w:val="24"/>
        </w:rPr>
        <w:t xml:space="preserve"> ayrımcılı</w:t>
      </w:r>
      <w:r w:rsidR="00D26E74" w:rsidRPr="000440F3">
        <w:rPr>
          <w:rFonts w:eastAsia="Calibri" w:cs="Times New Roman"/>
          <w:szCs w:val="24"/>
        </w:rPr>
        <w:t>k türü</w:t>
      </w:r>
      <w:r w:rsidRPr="000440F3">
        <w:rPr>
          <w:rFonts w:eastAsia="Calibri" w:cs="Times New Roman"/>
          <w:szCs w:val="24"/>
        </w:rPr>
        <w:t>, belli bir ırka mensubiyeti olan kişilere yönelik nefret söylemi oluşturma, kin ve düşmanlığa tahrik gibi yöntemlerle gerçekleşebileceği gibi, ırkçılıkla motive edilmiş şiddet eylemleriyle de kendini gösterebilmektedir.</w:t>
      </w:r>
      <w:r w:rsidRPr="000440F3">
        <w:rPr>
          <w:rStyle w:val="DipnotBavurusu"/>
          <w:rFonts w:eastAsia="Calibri" w:cs="Times New Roman"/>
          <w:szCs w:val="24"/>
        </w:rPr>
        <w:footnoteReference w:id="132"/>
      </w:r>
      <w:r w:rsidRPr="000440F3">
        <w:rPr>
          <w:rFonts w:eastAsia="Calibri" w:cs="Times New Roman"/>
          <w:szCs w:val="24"/>
        </w:rPr>
        <w:t xml:space="preserve"> </w:t>
      </w:r>
    </w:p>
    <w:p w14:paraId="79F54124" w14:textId="53B3C795" w:rsidR="007F7863" w:rsidRPr="000440F3" w:rsidRDefault="00D26E74" w:rsidP="008454FE">
      <w:pPr>
        <w:spacing w:line="360" w:lineRule="auto"/>
        <w:rPr>
          <w:rFonts w:eastAsia="Calibri" w:cs="Times New Roman"/>
          <w:szCs w:val="24"/>
        </w:rPr>
      </w:pPr>
      <w:r w:rsidRPr="000440F3">
        <w:rPr>
          <w:rFonts w:eastAsia="Calibri" w:cs="Times New Roman"/>
          <w:szCs w:val="24"/>
        </w:rPr>
        <w:t xml:space="preserve">Irk, renk ve etnik köken </w:t>
      </w:r>
      <w:r w:rsidR="007F7863" w:rsidRPr="000440F3">
        <w:rPr>
          <w:rFonts w:eastAsia="Calibri" w:cs="Times New Roman"/>
          <w:szCs w:val="24"/>
        </w:rPr>
        <w:t>ayrımcılığı konusunda yaşanmış tehlikeli olaylar göz önünde tutulduğunu, bu konu özel önlem alınması ve net bir şekilde tepki gösterilmesi gereken ayrımcılık türüdür. AİHM</w:t>
      </w:r>
      <w:r w:rsidR="004D6686" w:rsidRPr="000440F3">
        <w:rPr>
          <w:rFonts w:eastAsia="Calibri" w:cs="Times New Roman"/>
          <w:szCs w:val="24"/>
        </w:rPr>
        <w:t>’</w:t>
      </w:r>
      <w:r w:rsidR="007F7863" w:rsidRPr="000440F3">
        <w:rPr>
          <w:rFonts w:eastAsia="Calibri" w:cs="Times New Roman"/>
          <w:szCs w:val="24"/>
        </w:rPr>
        <w:t>ye göre ırkçı şiddet, insan haysiyetine hakaretin belirli bir biçimi olup vahim sonuçları göz önünde tutulduğunda yetkililerin bu tür olaylara özel bir dikkat göstermesi ve icap ettiğinde kuvvetli bir tepki vermeleri gerekir. Bu nedenle yetkililer ırkçılıkla ve ırkçı şiddetle mücadele için bütün araçları kullanmalı, böylece farklılıkların bir tehdit değil bir zenginlik kaynağı olarak anlaşıldığı demokratik vizyonu güçlendirmelidir.</w:t>
      </w:r>
      <w:r w:rsidR="007F7863" w:rsidRPr="000440F3">
        <w:rPr>
          <w:rStyle w:val="DipnotBavurusu"/>
          <w:rFonts w:eastAsia="Calibri" w:cs="Times New Roman"/>
          <w:szCs w:val="24"/>
        </w:rPr>
        <w:footnoteReference w:id="133"/>
      </w:r>
      <w:r w:rsidR="007F7863" w:rsidRPr="000440F3">
        <w:rPr>
          <w:rFonts w:eastAsia="Calibri" w:cs="Times New Roman"/>
          <w:szCs w:val="24"/>
        </w:rPr>
        <w:t xml:space="preserve"> </w:t>
      </w:r>
    </w:p>
    <w:p w14:paraId="2F167CF4" w14:textId="1B5B129E" w:rsidR="005F0658" w:rsidRPr="000440F3" w:rsidRDefault="005F0658" w:rsidP="008454FE">
      <w:pPr>
        <w:spacing w:line="360" w:lineRule="auto"/>
        <w:rPr>
          <w:rFonts w:eastAsia="Calibri" w:cs="Times New Roman"/>
          <w:szCs w:val="24"/>
        </w:rPr>
      </w:pPr>
      <w:r w:rsidRPr="000440F3">
        <w:rPr>
          <w:rFonts w:eastAsia="Calibri" w:cs="Times New Roman"/>
          <w:szCs w:val="24"/>
        </w:rPr>
        <w:t xml:space="preserve">Yapay zekâ algoritmalarının sebep olduğu </w:t>
      </w:r>
      <w:r w:rsidR="00D26E74" w:rsidRPr="000440F3">
        <w:rPr>
          <w:rFonts w:eastAsia="Calibri" w:cs="Times New Roman"/>
          <w:szCs w:val="24"/>
        </w:rPr>
        <w:t xml:space="preserve">ırk, renk ve etnik köken </w:t>
      </w:r>
      <w:r w:rsidRPr="000440F3">
        <w:rPr>
          <w:rFonts w:eastAsia="Calibri" w:cs="Times New Roman"/>
          <w:szCs w:val="24"/>
        </w:rPr>
        <w:t>temelinde ayrımcı uygulamalara örnek olarak, 2018 yılında ortaya çıkan bir olayda, Microsoft</w:t>
      </w:r>
      <w:r w:rsidR="004D6686" w:rsidRPr="000440F3">
        <w:rPr>
          <w:rFonts w:eastAsia="Calibri" w:cs="Times New Roman"/>
          <w:szCs w:val="24"/>
        </w:rPr>
        <w:t>’</w:t>
      </w:r>
      <w:r w:rsidRPr="000440F3">
        <w:rPr>
          <w:rFonts w:eastAsia="Calibri" w:cs="Times New Roman"/>
          <w:szCs w:val="24"/>
        </w:rPr>
        <w:t xml:space="preserve">un geliştirdiği ve daha sonra geri çektiği Tay adlı yapay </w:t>
      </w:r>
      <w:r w:rsidR="00CF16FE" w:rsidRPr="000440F3">
        <w:rPr>
          <w:rFonts w:eastAsia="Calibri" w:cs="Times New Roman"/>
          <w:szCs w:val="24"/>
        </w:rPr>
        <w:t>zekâ</w:t>
      </w:r>
      <w:r w:rsidRPr="000440F3">
        <w:rPr>
          <w:rFonts w:eastAsia="Calibri" w:cs="Times New Roman"/>
          <w:szCs w:val="24"/>
        </w:rPr>
        <w:t xml:space="preserve"> sohbet robotu ele alınabilir. Tay, sosyal medya platformlarında gerçekleştirilen etkileşimler sonucunda öğrenmekte ve kullanıcılarla iletişim kurmaktaydı. Ancak, Tay</w:t>
      </w:r>
      <w:r w:rsidR="004D6686" w:rsidRPr="000440F3">
        <w:rPr>
          <w:rFonts w:eastAsia="Calibri" w:cs="Times New Roman"/>
          <w:szCs w:val="24"/>
        </w:rPr>
        <w:t>’</w:t>
      </w:r>
      <w:r w:rsidRPr="000440F3">
        <w:rPr>
          <w:rFonts w:eastAsia="Calibri" w:cs="Times New Roman"/>
          <w:szCs w:val="24"/>
        </w:rPr>
        <w:t xml:space="preserve">ın eğitim verisi </w:t>
      </w:r>
      <w:r w:rsidR="00816001" w:rsidRPr="000440F3">
        <w:rPr>
          <w:rFonts w:eastAsia="Calibri" w:cs="Times New Roman"/>
          <w:szCs w:val="24"/>
        </w:rPr>
        <w:t>ön yargı</w:t>
      </w:r>
      <w:r w:rsidRPr="000440F3">
        <w:rPr>
          <w:rFonts w:eastAsia="Calibri" w:cs="Times New Roman"/>
          <w:szCs w:val="24"/>
        </w:rPr>
        <w:t xml:space="preserve">lı olduğu için, bot kısa süre içinde ırkçı, cinsiyetçi ve aşağılayıcı ifadeler kullanmaya başladı. Bu durum, yapay </w:t>
      </w:r>
      <w:r w:rsidR="00CF16FE" w:rsidRPr="000440F3">
        <w:rPr>
          <w:rFonts w:eastAsia="Calibri" w:cs="Times New Roman"/>
          <w:szCs w:val="24"/>
        </w:rPr>
        <w:t>zekâ</w:t>
      </w:r>
      <w:r w:rsidRPr="000440F3">
        <w:rPr>
          <w:rFonts w:eastAsia="Calibri" w:cs="Times New Roman"/>
          <w:szCs w:val="24"/>
        </w:rPr>
        <w:t xml:space="preserve"> algoritmalarının </w:t>
      </w:r>
      <w:r w:rsidR="00D26E74" w:rsidRPr="000440F3">
        <w:rPr>
          <w:rFonts w:eastAsia="Calibri" w:cs="Times New Roman"/>
          <w:szCs w:val="24"/>
        </w:rPr>
        <w:t xml:space="preserve">ırk, renk ve etnik köken </w:t>
      </w:r>
      <w:r w:rsidRPr="000440F3">
        <w:rPr>
          <w:rFonts w:eastAsia="Calibri" w:cs="Times New Roman"/>
          <w:szCs w:val="24"/>
        </w:rPr>
        <w:t>temelinde ayrımcılığa yol açabileceğine dair endişel</w:t>
      </w:r>
      <w:r w:rsidR="00CF16FE" w:rsidRPr="000440F3">
        <w:rPr>
          <w:rFonts w:eastAsia="Calibri" w:cs="Times New Roman"/>
          <w:szCs w:val="24"/>
        </w:rPr>
        <w:t>eri artırmıştır.</w:t>
      </w:r>
    </w:p>
    <w:p w14:paraId="668C6F2A" w14:textId="39D7D98F" w:rsidR="005F0658" w:rsidRPr="000440F3" w:rsidRDefault="00F63F1C" w:rsidP="008454FE">
      <w:pPr>
        <w:spacing w:line="360" w:lineRule="auto"/>
        <w:rPr>
          <w:rFonts w:eastAsia="Calibri" w:cs="Times New Roman"/>
          <w:szCs w:val="24"/>
        </w:rPr>
      </w:pPr>
      <w:r w:rsidRPr="000440F3">
        <w:rPr>
          <w:rFonts w:eastAsia="Calibri" w:cs="Times New Roman"/>
          <w:szCs w:val="24"/>
        </w:rPr>
        <w:t>Bir diğer örnek ise</w:t>
      </w:r>
      <w:r w:rsidR="005F0658" w:rsidRPr="000440F3">
        <w:rPr>
          <w:rFonts w:eastAsia="Calibri" w:cs="Times New Roman"/>
          <w:szCs w:val="24"/>
        </w:rPr>
        <w:t xml:space="preserve"> yüz tanıma teknolojilerinde görülen </w:t>
      </w:r>
      <w:r w:rsidR="00D26E74" w:rsidRPr="000440F3">
        <w:rPr>
          <w:rFonts w:eastAsia="Calibri" w:cs="Times New Roman"/>
          <w:szCs w:val="24"/>
        </w:rPr>
        <w:t xml:space="preserve">ırk, renk ve etnik köken </w:t>
      </w:r>
      <w:r w:rsidR="005F0658" w:rsidRPr="000440F3">
        <w:rPr>
          <w:rFonts w:eastAsia="Calibri" w:cs="Times New Roman"/>
          <w:szCs w:val="24"/>
        </w:rPr>
        <w:t>temelinde ayrımcılıktır. Özellikle IBM, Microsoft ve Amazon gibi büyük teknoloji şirketlerinin geliştirdiği yüz tanıma algoritmal</w:t>
      </w:r>
      <w:r w:rsidR="00D26E74" w:rsidRPr="000440F3">
        <w:rPr>
          <w:rFonts w:eastAsia="Calibri" w:cs="Times New Roman"/>
          <w:szCs w:val="24"/>
        </w:rPr>
        <w:t xml:space="preserve">arı, bazı durumlarda farklı ırk, renk </w:t>
      </w:r>
      <w:r w:rsidR="005F0658" w:rsidRPr="000440F3">
        <w:rPr>
          <w:rFonts w:eastAsia="Calibri" w:cs="Times New Roman"/>
          <w:szCs w:val="24"/>
        </w:rPr>
        <w:t xml:space="preserve">ve etnik </w:t>
      </w:r>
      <w:r w:rsidR="005F0658" w:rsidRPr="000440F3">
        <w:rPr>
          <w:rFonts w:eastAsia="Calibri" w:cs="Times New Roman"/>
          <w:szCs w:val="24"/>
        </w:rPr>
        <w:lastRenderedPageBreak/>
        <w:t xml:space="preserve">kökenlere sahip kişileri doğru bir şekilde tanıyamamış ve yanlış eşleştirmeler yapmıştır. Bu durum, özellikle siyahi ve Asyalı </w:t>
      </w:r>
      <w:r w:rsidR="00A570AA" w:rsidRPr="000440F3">
        <w:rPr>
          <w:rFonts w:eastAsia="Calibri" w:cs="Times New Roman"/>
          <w:szCs w:val="24"/>
        </w:rPr>
        <w:t>kişilerin</w:t>
      </w:r>
      <w:r w:rsidR="005F0658" w:rsidRPr="000440F3">
        <w:rPr>
          <w:rFonts w:eastAsia="Calibri" w:cs="Times New Roman"/>
          <w:szCs w:val="24"/>
        </w:rPr>
        <w:t xml:space="preserve"> yanlış suçlamalara maruz kalmasına ve toplumda </w:t>
      </w:r>
      <w:r w:rsidR="00D26E74" w:rsidRPr="000440F3">
        <w:rPr>
          <w:rFonts w:eastAsia="Calibri" w:cs="Times New Roman"/>
          <w:szCs w:val="24"/>
        </w:rPr>
        <w:t xml:space="preserve">ırk, renk ve etnik köken </w:t>
      </w:r>
      <w:r w:rsidR="005F0658" w:rsidRPr="000440F3">
        <w:rPr>
          <w:rFonts w:eastAsia="Calibri" w:cs="Times New Roman"/>
          <w:szCs w:val="24"/>
        </w:rPr>
        <w:t>temelinde ayrımcılığın artmasına yol açmaktadır.</w:t>
      </w:r>
    </w:p>
    <w:p w14:paraId="50D1013B" w14:textId="7B221E7C" w:rsidR="007F7863" w:rsidRPr="000440F3" w:rsidRDefault="00CF036E" w:rsidP="008454FE">
      <w:pPr>
        <w:pStyle w:val="Balk3"/>
        <w:rPr>
          <w:rFonts w:eastAsia="Calibri" w:cs="Times New Roman"/>
        </w:rPr>
      </w:pPr>
      <w:bookmarkStart w:id="307" w:name="_Toc77346038"/>
      <w:bookmarkStart w:id="308" w:name="_Toc131172257"/>
      <w:bookmarkStart w:id="309" w:name="_Toc134301507"/>
      <w:bookmarkStart w:id="310" w:name="_Toc134301600"/>
      <w:bookmarkStart w:id="311" w:name="_Toc134301725"/>
      <w:bookmarkStart w:id="312" w:name="_Toc134301822"/>
      <w:bookmarkStart w:id="313" w:name="_Toc134385885"/>
      <w:bookmarkStart w:id="314" w:name="_Toc175491169"/>
      <w:r w:rsidRPr="000440F3">
        <w:rPr>
          <w:rFonts w:eastAsia="Calibri" w:cs="Times New Roman"/>
        </w:rPr>
        <w:t>2.8</w:t>
      </w:r>
      <w:r w:rsidR="007F7863" w:rsidRPr="000440F3">
        <w:rPr>
          <w:rFonts w:eastAsia="Calibri" w:cs="Times New Roman"/>
        </w:rPr>
        <w:t>.3</w:t>
      </w:r>
      <w:r w:rsidR="00DD2B27" w:rsidRPr="000440F3">
        <w:rPr>
          <w:rFonts w:eastAsia="Calibri" w:cs="Times New Roman"/>
        </w:rPr>
        <w:t>.</w:t>
      </w:r>
      <w:r w:rsidR="007F7863" w:rsidRPr="000440F3">
        <w:rPr>
          <w:rFonts w:eastAsia="Calibri" w:cs="Times New Roman"/>
        </w:rPr>
        <w:t xml:space="preserve"> Dil</w:t>
      </w:r>
      <w:bookmarkEnd w:id="307"/>
      <w:bookmarkEnd w:id="308"/>
      <w:bookmarkEnd w:id="309"/>
      <w:bookmarkEnd w:id="310"/>
      <w:bookmarkEnd w:id="311"/>
      <w:bookmarkEnd w:id="312"/>
      <w:bookmarkEnd w:id="313"/>
      <w:bookmarkEnd w:id="314"/>
    </w:p>
    <w:p w14:paraId="7D2917B6" w14:textId="1B6415DC" w:rsidR="007F7863" w:rsidRPr="000440F3" w:rsidRDefault="007F7863" w:rsidP="008454FE">
      <w:pPr>
        <w:spacing w:line="360" w:lineRule="auto"/>
        <w:rPr>
          <w:rFonts w:cs="Times New Roman"/>
          <w:szCs w:val="24"/>
        </w:rPr>
      </w:pPr>
      <w:r w:rsidRPr="000440F3">
        <w:rPr>
          <w:rFonts w:cs="Times New Roman"/>
          <w:szCs w:val="24"/>
        </w:rPr>
        <w:t xml:space="preserve">Dünya genelinde toplulukların dillerinin çeşitlenmesi ve farklı dil ailelerinin ortaya çıkmasıyla, </w:t>
      </w:r>
      <w:r w:rsidR="0024513C" w:rsidRPr="000440F3">
        <w:rPr>
          <w:rFonts w:cs="Times New Roman"/>
          <w:szCs w:val="24"/>
        </w:rPr>
        <w:t>kişilerin</w:t>
      </w:r>
      <w:r w:rsidRPr="000440F3">
        <w:rPr>
          <w:rFonts w:cs="Times New Roman"/>
          <w:szCs w:val="24"/>
        </w:rPr>
        <w:t xml:space="preserve"> kullandıkları dillerin insan haklarına etkisi kaçınılmaz h</w:t>
      </w:r>
      <w:r w:rsidR="00950B46" w:rsidRPr="000440F3">
        <w:rPr>
          <w:rFonts w:cs="Times New Roman"/>
          <w:szCs w:val="24"/>
        </w:rPr>
        <w:t>â</w:t>
      </w:r>
      <w:r w:rsidRPr="000440F3">
        <w:rPr>
          <w:rFonts w:cs="Times New Roman"/>
          <w:szCs w:val="24"/>
        </w:rPr>
        <w:t>le gelmiştir. Çünkü kişiler, çoğunlukla konuştukları diller aracılığıyla hak ve menfaatlerini korumaktadırlar. Adil yargılanma hakkından etkili başvuru yollarını kullanmaya, ifade özgürlüğünden eğitim hakkına kadar birçok hak ve hürriyetten faydalanmada kullanıla</w:t>
      </w:r>
      <w:r w:rsidR="00D07F3C" w:rsidRPr="000440F3">
        <w:rPr>
          <w:rFonts w:cs="Times New Roman"/>
          <w:szCs w:val="24"/>
        </w:rPr>
        <w:t>n dilin önemi yadsınamaz. Ancak</w:t>
      </w:r>
      <w:r w:rsidRPr="000440F3">
        <w:rPr>
          <w:rFonts w:cs="Times New Roman"/>
          <w:szCs w:val="24"/>
        </w:rPr>
        <w:t xml:space="preserve"> hak ve hürriyetlerden yararlanan veya yararlanmak için başvuran kişiler arasındaki dil farklılıkları, bazen ayrımcı muamelelere de y</w:t>
      </w:r>
      <w:r w:rsidR="00D07F3C" w:rsidRPr="000440F3">
        <w:rPr>
          <w:rFonts w:cs="Times New Roman"/>
          <w:szCs w:val="24"/>
        </w:rPr>
        <w:t>ol açabilmektedir. Bu nedenle</w:t>
      </w:r>
      <w:r w:rsidRPr="000440F3">
        <w:rPr>
          <w:rFonts w:cs="Times New Roman"/>
          <w:szCs w:val="24"/>
        </w:rPr>
        <w:t xml:space="preserve"> uluslararası ve ulusal belgelerde bu konu dikkate alınmış ve bireylerin kullandıkları dillere göre hak ve hürriyetlerden tam anlamıyla yararlanmalarını sağlamak adına çeşitli düzenlemelere yer verilmiştir.</w:t>
      </w:r>
      <w:r w:rsidRPr="000440F3">
        <w:rPr>
          <w:rStyle w:val="DipnotBavurusu"/>
          <w:rFonts w:eastAsia="Calibri" w:cs="Times New Roman"/>
          <w:szCs w:val="24"/>
        </w:rPr>
        <w:footnoteReference w:id="134"/>
      </w:r>
      <w:r w:rsidRPr="000440F3">
        <w:rPr>
          <w:rFonts w:eastAsia="Calibri" w:cs="Times New Roman"/>
          <w:szCs w:val="24"/>
        </w:rPr>
        <w:t xml:space="preserve"> </w:t>
      </w:r>
    </w:p>
    <w:p w14:paraId="2C7F94CF" w14:textId="3D011F77" w:rsidR="007F7863" w:rsidRPr="000440F3" w:rsidRDefault="007F7863" w:rsidP="008454FE">
      <w:pPr>
        <w:spacing w:line="360" w:lineRule="auto"/>
        <w:rPr>
          <w:rFonts w:eastAsia="Calibri" w:cs="Times New Roman"/>
          <w:szCs w:val="24"/>
        </w:rPr>
      </w:pPr>
      <w:r w:rsidRPr="000440F3">
        <w:rPr>
          <w:rFonts w:eastAsia="Calibri" w:cs="Times New Roman"/>
          <w:szCs w:val="24"/>
        </w:rPr>
        <w:t>Dil temelinde ayrımcılık, uluslararası temel insan hakları bel</w:t>
      </w:r>
      <w:r w:rsidR="00A570AA" w:rsidRPr="000440F3">
        <w:rPr>
          <w:rFonts w:eastAsia="Calibri" w:cs="Times New Roman"/>
          <w:szCs w:val="24"/>
        </w:rPr>
        <w:t xml:space="preserve">geleri </w:t>
      </w:r>
      <w:r w:rsidRPr="000440F3">
        <w:rPr>
          <w:rFonts w:eastAsia="Calibri" w:cs="Times New Roman"/>
          <w:szCs w:val="24"/>
        </w:rPr>
        <w:t>tarafı</w:t>
      </w:r>
      <w:r w:rsidR="00D07F3C" w:rsidRPr="000440F3">
        <w:rPr>
          <w:rFonts w:eastAsia="Calibri" w:cs="Times New Roman"/>
          <w:szCs w:val="24"/>
        </w:rPr>
        <w:t>ndan yasaklanmıştır. Bu anlamda</w:t>
      </w:r>
      <w:r w:rsidRPr="000440F3">
        <w:rPr>
          <w:rFonts w:eastAsia="Calibri" w:cs="Times New Roman"/>
          <w:szCs w:val="24"/>
        </w:rPr>
        <w:t xml:space="preserve"> dil farklılıklarına dayalı ayrımcılık, herkese uygulanması nedeniyle azınlık haklarının bir yönü olan dil haklarından ayrışmaktadır.</w:t>
      </w:r>
      <w:r w:rsidR="00AF5917" w:rsidRPr="000440F3">
        <w:rPr>
          <w:rStyle w:val="DipnotBavurusu"/>
          <w:rFonts w:eastAsia="Calibri" w:cs="Times New Roman"/>
          <w:szCs w:val="24"/>
        </w:rPr>
        <w:footnoteReference w:id="135"/>
      </w:r>
      <w:r w:rsidRPr="000440F3">
        <w:rPr>
          <w:rFonts w:eastAsia="Calibri" w:cs="Times New Roman"/>
          <w:szCs w:val="24"/>
        </w:rPr>
        <w:t xml:space="preserve"> </w:t>
      </w:r>
    </w:p>
    <w:p w14:paraId="4F7B5ADC" w14:textId="7EF50985" w:rsidR="00CF16FE" w:rsidRPr="000440F3" w:rsidRDefault="00CF16FE" w:rsidP="008454FE">
      <w:pPr>
        <w:spacing w:line="360" w:lineRule="auto"/>
        <w:rPr>
          <w:rFonts w:eastAsia="Calibri" w:cs="Times New Roman"/>
          <w:szCs w:val="24"/>
        </w:rPr>
      </w:pPr>
      <w:r w:rsidRPr="000440F3">
        <w:rPr>
          <w:rFonts w:eastAsia="Calibri" w:cs="Times New Roman"/>
          <w:szCs w:val="24"/>
        </w:rPr>
        <w:t>Yaşanan teknolojik gelişmeler ve yapay zekâ araçlarının gelişimi göz önüne alındığında artık yapay zekâ araçlarının da dil temelinde ayrımcılık yapabileceği ortaya çıkmıştır. Doğal dil işleme ve metin analizi alanlarında kullanılan yapay zekâ algoritmaları, birçok neden</w:t>
      </w:r>
      <w:r w:rsidR="0024513C" w:rsidRPr="000440F3">
        <w:rPr>
          <w:rFonts w:eastAsia="Calibri" w:cs="Times New Roman"/>
          <w:szCs w:val="24"/>
        </w:rPr>
        <w:t>e</w:t>
      </w:r>
      <w:r w:rsidRPr="000440F3">
        <w:rPr>
          <w:rFonts w:eastAsia="Calibri" w:cs="Times New Roman"/>
          <w:szCs w:val="24"/>
        </w:rPr>
        <w:t xml:space="preserve"> dayalı olarak, dil temelinde ayrımcılığa</w:t>
      </w:r>
      <w:r w:rsidR="00D07F3C" w:rsidRPr="000440F3">
        <w:rPr>
          <w:rFonts w:eastAsia="Calibri" w:cs="Times New Roman"/>
          <w:szCs w:val="24"/>
        </w:rPr>
        <w:t xml:space="preserve"> sebep olabilmektedir. Bu durum</w:t>
      </w:r>
      <w:r w:rsidRPr="000440F3">
        <w:rPr>
          <w:rFonts w:eastAsia="Calibri" w:cs="Times New Roman"/>
          <w:szCs w:val="24"/>
        </w:rPr>
        <w:t xml:space="preserve"> farklı dilleri konuşan insanların toplumda farklı muamelelere tabi tutulmasına yol açarak, toplumsal eşitsizlikleri ve adaletsizlikleri derinleştirmektedir.</w:t>
      </w:r>
    </w:p>
    <w:p w14:paraId="69B5C3C4" w14:textId="73CF953F" w:rsidR="00CF16FE" w:rsidRPr="000440F3" w:rsidRDefault="00CF16FE" w:rsidP="008454FE">
      <w:pPr>
        <w:spacing w:line="360" w:lineRule="auto"/>
        <w:rPr>
          <w:rFonts w:eastAsia="Calibri" w:cs="Times New Roman"/>
          <w:szCs w:val="24"/>
        </w:rPr>
      </w:pPr>
      <w:r w:rsidRPr="000440F3">
        <w:rPr>
          <w:rFonts w:eastAsia="Calibri" w:cs="Times New Roman"/>
          <w:szCs w:val="24"/>
        </w:rPr>
        <w:t xml:space="preserve">Bir örnek olarak, Google Translate adlı çeviri hizmetini ele alabiliriz. Google Translate, yapay zekâ algoritmalarını kullanarak metinleri otomatik olarak bir dilden diğerine çevirir. Ancak, bu hizmet, bazı dillerde cinsiyet </w:t>
      </w:r>
      <w:r w:rsidR="00816001" w:rsidRPr="000440F3">
        <w:rPr>
          <w:rFonts w:eastAsia="Calibri" w:cs="Times New Roman"/>
          <w:szCs w:val="24"/>
        </w:rPr>
        <w:t>ön yargı</w:t>
      </w:r>
      <w:r w:rsidRPr="000440F3">
        <w:rPr>
          <w:rFonts w:eastAsia="Calibri" w:cs="Times New Roman"/>
          <w:szCs w:val="24"/>
        </w:rPr>
        <w:t>larını ve dil temelinde ayrımcılığı yansıtabilir. Örneğin İngilizce</w:t>
      </w:r>
      <w:r w:rsidR="005704F1" w:rsidRPr="000440F3">
        <w:rPr>
          <w:rFonts w:eastAsia="Calibri" w:cs="Times New Roman"/>
          <w:szCs w:val="24"/>
        </w:rPr>
        <w:t>d</w:t>
      </w:r>
      <w:r w:rsidRPr="000440F3">
        <w:rPr>
          <w:rFonts w:eastAsia="Calibri" w:cs="Times New Roman"/>
          <w:szCs w:val="24"/>
        </w:rPr>
        <w:t>en Türkçe</w:t>
      </w:r>
      <w:r w:rsidR="005704F1" w:rsidRPr="000440F3">
        <w:rPr>
          <w:rFonts w:eastAsia="Calibri" w:cs="Times New Roman"/>
          <w:szCs w:val="24"/>
        </w:rPr>
        <w:t>y</w:t>
      </w:r>
      <w:r w:rsidRPr="000440F3">
        <w:rPr>
          <w:rFonts w:eastAsia="Calibri" w:cs="Times New Roman"/>
          <w:szCs w:val="24"/>
        </w:rPr>
        <w:t xml:space="preserve">e yapılan çevirilerde, bazı durumlarda, meslekler ve sosyal rollerle ilgili cümlelerde cinsiyetçi ifadeler kullanılabilir. </w:t>
      </w:r>
      <w:r w:rsidRPr="000440F3">
        <w:rPr>
          <w:rFonts w:eastAsia="Calibri" w:cs="Times New Roman"/>
          <w:szCs w:val="24"/>
        </w:rPr>
        <w:lastRenderedPageBreak/>
        <w:t>Bu durum, farklı dilleri konuşan insanların dil temelinde ayrımcılığa maruz kalmasına ve toplumda dilsel eşitsizliklerin artmasına yol açmaktadır.</w:t>
      </w:r>
    </w:p>
    <w:p w14:paraId="357C8E0F" w14:textId="668D338A" w:rsidR="007F7863" w:rsidRPr="000440F3" w:rsidRDefault="007F7863" w:rsidP="008454FE">
      <w:pPr>
        <w:pStyle w:val="Balk3"/>
        <w:rPr>
          <w:rFonts w:eastAsia="Calibri" w:cs="Times New Roman"/>
        </w:rPr>
      </w:pPr>
      <w:bookmarkStart w:id="315" w:name="_Toc77346039"/>
      <w:bookmarkStart w:id="316" w:name="_Toc131172258"/>
      <w:bookmarkStart w:id="317" w:name="_Toc134301508"/>
      <w:bookmarkStart w:id="318" w:name="_Toc134301601"/>
      <w:bookmarkStart w:id="319" w:name="_Toc134301726"/>
      <w:bookmarkStart w:id="320" w:name="_Toc134301823"/>
      <w:bookmarkStart w:id="321" w:name="_Toc134385886"/>
      <w:bookmarkStart w:id="322" w:name="_Toc175491170"/>
      <w:r w:rsidRPr="000440F3">
        <w:rPr>
          <w:rFonts w:eastAsia="Calibri" w:cs="Times New Roman"/>
        </w:rPr>
        <w:t>2.</w:t>
      </w:r>
      <w:r w:rsidR="00CF036E" w:rsidRPr="000440F3">
        <w:rPr>
          <w:rFonts w:eastAsia="Calibri" w:cs="Times New Roman"/>
        </w:rPr>
        <w:t>8</w:t>
      </w:r>
      <w:r w:rsidRPr="000440F3">
        <w:rPr>
          <w:rFonts w:eastAsia="Calibri" w:cs="Times New Roman"/>
        </w:rPr>
        <w:t>.4</w:t>
      </w:r>
      <w:r w:rsidR="00DD2B27" w:rsidRPr="000440F3">
        <w:rPr>
          <w:rFonts w:eastAsia="Calibri" w:cs="Times New Roman"/>
        </w:rPr>
        <w:t>.</w:t>
      </w:r>
      <w:r w:rsidRPr="000440F3">
        <w:rPr>
          <w:rFonts w:eastAsia="Calibri" w:cs="Times New Roman"/>
        </w:rPr>
        <w:t xml:space="preserve"> Din</w:t>
      </w:r>
      <w:bookmarkEnd w:id="315"/>
      <w:bookmarkEnd w:id="316"/>
      <w:bookmarkEnd w:id="317"/>
      <w:bookmarkEnd w:id="318"/>
      <w:bookmarkEnd w:id="319"/>
      <w:bookmarkEnd w:id="320"/>
      <w:bookmarkEnd w:id="321"/>
      <w:r w:rsidR="00D26E74" w:rsidRPr="000440F3">
        <w:rPr>
          <w:rFonts w:eastAsia="Calibri" w:cs="Times New Roman"/>
        </w:rPr>
        <w:t>, İnanç ve Mezhep</w:t>
      </w:r>
      <w:bookmarkEnd w:id="322"/>
    </w:p>
    <w:p w14:paraId="0182E87E" w14:textId="59E361DD" w:rsidR="00797DC9" w:rsidRPr="000440F3" w:rsidRDefault="00797DC9" w:rsidP="008454FE">
      <w:pPr>
        <w:spacing w:line="360" w:lineRule="auto"/>
        <w:rPr>
          <w:rFonts w:eastAsia="Calibri" w:cs="Times New Roman"/>
          <w:szCs w:val="24"/>
        </w:rPr>
      </w:pPr>
      <w:r w:rsidRPr="000440F3">
        <w:rPr>
          <w:rFonts w:eastAsia="Calibri" w:cs="Times New Roman"/>
          <w:szCs w:val="24"/>
        </w:rPr>
        <w:t>Din ve vicdan hürriyeti, hem ulusal hem de uluslararası düzeyde yasalarla korunan en kritik insan haklarından biri olarak kabul edilir. Medeni ve Siyasal Haklara İlişkin Uluslararası Sözleşme</w:t>
      </w:r>
      <w:r w:rsidR="004D6686" w:rsidRPr="000440F3">
        <w:rPr>
          <w:rFonts w:eastAsia="Calibri" w:cs="Times New Roman"/>
          <w:szCs w:val="24"/>
        </w:rPr>
        <w:t>’</w:t>
      </w:r>
      <w:r w:rsidR="007E0C64" w:rsidRPr="000440F3">
        <w:rPr>
          <w:rFonts w:eastAsia="Calibri" w:cs="Times New Roman"/>
          <w:szCs w:val="24"/>
        </w:rPr>
        <w:t>nin (MSHS) 4’üncü</w:t>
      </w:r>
      <w:r w:rsidRPr="000440F3">
        <w:rPr>
          <w:rFonts w:eastAsia="Calibri" w:cs="Times New Roman"/>
          <w:szCs w:val="24"/>
        </w:rPr>
        <w:t xml:space="preserve"> maddesi, din ve inanç özgürlüğünün bile savaş zamanlarında bile hiçbir durumda sınırlandırılamayacağını </w:t>
      </w:r>
      <w:r w:rsidR="007E0C64" w:rsidRPr="000440F3">
        <w:rPr>
          <w:rFonts w:eastAsia="Calibri" w:cs="Times New Roman"/>
          <w:szCs w:val="24"/>
        </w:rPr>
        <w:t>belirlemiştir. Bu hüküm, Türk</w:t>
      </w:r>
      <w:r w:rsidR="00C31DD2" w:rsidRPr="000440F3">
        <w:rPr>
          <w:rFonts w:eastAsia="Calibri" w:cs="Times New Roman"/>
          <w:szCs w:val="24"/>
        </w:rPr>
        <w:t xml:space="preserve">iye Cumhuriyeti </w:t>
      </w:r>
      <w:r w:rsidRPr="000440F3">
        <w:rPr>
          <w:rFonts w:eastAsia="Calibri" w:cs="Times New Roman"/>
          <w:szCs w:val="24"/>
        </w:rPr>
        <w:t>Anayasası</w:t>
      </w:r>
      <w:r w:rsidR="004D6686" w:rsidRPr="000440F3">
        <w:rPr>
          <w:rFonts w:eastAsia="Calibri" w:cs="Times New Roman"/>
          <w:szCs w:val="24"/>
        </w:rPr>
        <w:t>’</w:t>
      </w:r>
      <w:r w:rsidR="007E0C64" w:rsidRPr="000440F3">
        <w:rPr>
          <w:rFonts w:eastAsia="Calibri" w:cs="Times New Roman"/>
          <w:szCs w:val="24"/>
        </w:rPr>
        <w:t>nın 24’üncü</w:t>
      </w:r>
      <w:r w:rsidRPr="000440F3">
        <w:rPr>
          <w:rFonts w:eastAsia="Calibri" w:cs="Times New Roman"/>
          <w:szCs w:val="24"/>
        </w:rPr>
        <w:t xml:space="preserve"> maddesiyle de paralel bir şekilde korunmuştur.</w:t>
      </w:r>
      <w:r w:rsidR="005D6744" w:rsidRPr="000440F3">
        <w:rPr>
          <w:rStyle w:val="DipnotBavurusu"/>
          <w:rFonts w:eastAsia="Calibri" w:cs="Times New Roman"/>
          <w:szCs w:val="24"/>
        </w:rPr>
        <w:footnoteReference w:id="136"/>
      </w:r>
    </w:p>
    <w:p w14:paraId="12812058" w14:textId="7894E3DD" w:rsidR="007F7863" w:rsidRPr="000440F3" w:rsidRDefault="007F7863" w:rsidP="008454FE">
      <w:pPr>
        <w:spacing w:line="360" w:lineRule="auto"/>
        <w:rPr>
          <w:rFonts w:eastAsia="Calibri" w:cs="Times New Roman"/>
          <w:szCs w:val="24"/>
        </w:rPr>
      </w:pPr>
      <w:r w:rsidRPr="000440F3">
        <w:rPr>
          <w:rFonts w:eastAsia="Calibri" w:cs="Times New Roman"/>
          <w:szCs w:val="24"/>
        </w:rPr>
        <w:t>Anayasa</w:t>
      </w:r>
      <w:r w:rsidR="004D6686" w:rsidRPr="000440F3">
        <w:rPr>
          <w:rFonts w:eastAsia="Calibri" w:cs="Times New Roman"/>
          <w:szCs w:val="24"/>
        </w:rPr>
        <w:t>’</w:t>
      </w:r>
      <w:r w:rsidR="00CF16FE" w:rsidRPr="000440F3">
        <w:rPr>
          <w:rFonts w:eastAsia="Calibri" w:cs="Times New Roman"/>
          <w:szCs w:val="24"/>
        </w:rPr>
        <w:t>nın 24</w:t>
      </w:r>
      <w:r w:rsidR="004D6686" w:rsidRPr="000440F3">
        <w:rPr>
          <w:rFonts w:eastAsia="Calibri" w:cs="Times New Roman"/>
          <w:szCs w:val="24"/>
        </w:rPr>
        <w:t>’</w:t>
      </w:r>
      <w:r w:rsidR="00CF16FE" w:rsidRPr="000440F3">
        <w:rPr>
          <w:rFonts w:eastAsia="Calibri" w:cs="Times New Roman"/>
          <w:szCs w:val="24"/>
        </w:rPr>
        <w:t>üncü</w:t>
      </w:r>
      <w:r w:rsidRPr="000440F3">
        <w:rPr>
          <w:rFonts w:eastAsia="Calibri" w:cs="Times New Roman"/>
          <w:szCs w:val="24"/>
        </w:rPr>
        <w:t xml:space="preserve"> maddesine göre; </w:t>
      </w:r>
      <w:r w:rsidR="009208E1" w:rsidRPr="000440F3">
        <w:rPr>
          <w:rFonts w:eastAsia="Calibri" w:cs="Times New Roman"/>
          <w:szCs w:val="24"/>
        </w:rPr>
        <w:t>“</w:t>
      </w:r>
      <w:r w:rsidRPr="000440F3">
        <w:rPr>
          <w:rFonts w:eastAsia="Calibri" w:cs="Times New Roman"/>
          <w:i/>
          <w:szCs w:val="24"/>
        </w:rPr>
        <w:t>Herkes</w:t>
      </w:r>
      <w:r w:rsidR="004115F3" w:rsidRPr="000440F3">
        <w:rPr>
          <w:rFonts w:eastAsia="Calibri" w:cs="Times New Roman"/>
          <w:i/>
          <w:szCs w:val="24"/>
        </w:rPr>
        <w:t>,</w:t>
      </w:r>
      <w:r w:rsidRPr="000440F3">
        <w:rPr>
          <w:rFonts w:eastAsia="Calibri" w:cs="Times New Roman"/>
          <w:i/>
          <w:szCs w:val="24"/>
        </w:rPr>
        <w:t xml:space="preserve"> vicdan</w:t>
      </w:r>
      <w:r w:rsidR="004115F3" w:rsidRPr="000440F3">
        <w:rPr>
          <w:rFonts w:eastAsia="Calibri" w:cs="Times New Roman"/>
          <w:i/>
          <w:szCs w:val="24"/>
        </w:rPr>
        <w:t>,</w:t>
      </w:r>
      <w:r w:rsidRPr="000440F3">
        <w:rPr>
          <w:rFonts w:eastAsia="Calibri" w:cs="Times New Roman"/>
          <w:i/>
          <w:szCs w:val="24"/>
        </w:rPr>
        <w:t xml:space="preserve"> din</w:t>
      </w:r>
      <w:r w:rsidR="001F2BF4" w:rsidRPr="000440F3">
        <w:rPr>
          <w:rFonts w:eastAsia="Calibri" w:cs="Times New Roman"/>
          <w:i/>
          <w:szCs w:val="24"/>
        </w:rPr>
        <w:t>î</w:t>
      </w:r>
      <w:r w:rsidRPr="000440F3">
        <w:rPr>
          <w:rFonts w:eastAsia="Calibri" w:cs="Times New Roman"/>
          <w:i/>
          <w:szCs w:val="24"/>
        </w:rPr>
        <w:t xml:space="preserve"> inanç ve kanaat hürriyetine sahiptir</w:t>
      </w:r>
      <w:r w:rsidR="004115F3" w:rsidRPr="000440F3">
        <w:rPr>
          <w:rFonts w:eastAsia="Calibri" w:cs="Times New Roman"/>
          <w:i/>
          <w:szCs w:val="24"/>
        </w:rPr>
        <w:t>.</w:t>
      </w:r>
      <w:r w:rsidRPr="000440F3">
        <w:rPr>
          <w:rFonts w:eastAsia="Calibri" w:cs="Times New Roman"/>
          <w:i/>
          <w:szCs w:val="24"/>
        </w:rPr>
        <w:t xml:space="preserve"> Kimse</w:t>
      </w:r>
      <w:r w:rsidR="004115F3" w:rsidRPr="000440F3">
        <w:rPr>
          <w:rFonts w:eastAsia="Calibri" w:cs="Times New Roman"/>
          <w:i/>
          <w:szCs w:val="24"/>
        </w:rPr>
        <w:t>,</w:t>
      </w:r>
      <w:r w:rsidRPr="000440F3">
        <w:rPr>
          <w:rFonts w:eastAsia="Calibri" w:cs="Times New Roman"/>
          <w:i/>
          <w:szCs w:val="24"/>
        </w:rPr>
        <w:t xml:space="preserve"> ibadete</w:t>
      </w:r>
      <w:r w:rsidR="004115F3" w:rsidRPr="000440F3">
        <w:rPr>
          <w:rFonts w:eastAsia="Calibri" w:cs="Times New Roman"/>
          <w:i/>
          <w:szCs w:val="24"/>
        </w:rPr>
        <w:t>,</w:t>
      </w:r>
      <w:r w:rsidR="001A4B45" w:rsidRPr="000440F3">
        <w:rPr>
          <w:rFonts w:eastAsia="Calibri" w:cs="Times New Roman"/>
          <w:i/>
          <w:szCs w:val="24"/>
        </w:rPr>
        <w:t xml:space="preserve"> dinî</w:t>
      </w:r>
      <w:r w:rsidRPr="000440F3">
        <w:rPr>
          <w:rFonts w:eastAsia="Calibri" w:cs="Times New Roman"/>
          <w:i/>
          <w:szCs w:val="24"/>
        </w:rPr>
        <w:t xml:space="preserve"> ayin ve törenlere katılmaya</w:t>
      </w:r>
      <w:r w:rsidR="004115F3" w:rsidRPr="000440F3">
        <w:rPr>
          <w:rFonts w:eastAsia="Calibri" w:cs="Times New Roman"/>
          <w:i/>
          <w:szCs w:val="24"/>
        </w:rPr>
        <w:t>,</w:t>
      </w:r>
      <w:r w:rsidR="001F2BF4" w:rsidRPr="000440F3">
        <w:rPr>
          <w:rFonts w:eastAsia="Calibri" w:cs="Times New Roman"/>
          <w:i/>
          <w:szCs w:val="24"/>
        </w:rPr>
        <w:t xml:space="preserve"> dinî</w:t>
      </w:r>
      <w:r w:rsidRPr="000440F3">
        <w:rPr>
          <w:rFonts w:eastAsia="Calibri" w:cs="Times New Roman"/>
          <w:i/>
          <w:szCs w:val="24"/>
        </w:rPr>
        <w:t xml:space="preserve"> inanç ve kanaatlerini açıklamaya zorlanamaz</w:t>
      </w:r>
      <w:r w:rsidR="004115F3" w:rsidRPr="000440F3">
        <w:rPr>
          <w:rFonts w:eastAsia="Calibri" w:cs="Times New Roman"/>
          <w:i/>
          <w:szCs w:val="24"/>
        </w:rPr>
        <w:t>;</w:t>
      </w:r>
      <w:r w:rsidR="001F2BF4" w:rsidRPr="000440F3">
        <w:rPr>
          <w:rFonts w:eastAsia="Calibri" w:cs="Times New Roman"/>
          <w:i/>
          <w:szCs w:val="24"/>
        </w:rPr>
        <w:t xml:space="preserve"> dinî</w:t>
      </w:r>
      <w:r w:rsidRPr="000440F3">
        <w:rPr>
          <w:rFonts w:eastAsia="Calibri" w:cs="Times New Roman"/>
          <w:i/>
          <w:szCs w:val="24"/>
        </w:rPr>
        <w:t xml:space="preserve"> inanç ve kanaatlerinden dolayı kınanamaz ve suçlanamaz</w:t>
      </w:r>
      <w:r w:rsidR="004115F3" w:rsidRPr="000440F3">
        <w:rPr>
          <w:rFonts w:eastAsia="Calibri" w:cs="Times New Roman"/>
          <w:i/>
          <w:szCs w:val="24"/>
        </w:rPr>
        <w:t>.</w:t>
      </w:r>
      <w:r w:rsidR="009208E1" w:rsidRPr="000440F3">
        <w:rPr>
          <w:rFonts w:eastAsia="Calibri" w:cs="Times New Roman"/>
          <w:szCs w:val="24"/>
        </w:rPr>
        <w:t>”</w:t>
      </w:r>
      <w:r w:rsidRPr="000440F3">
        <w:rPr>
          <w:rFonts w:eastAsia="Calibri" w:cs="Times New Roman"/>
          <w:szCs w:val="24"/>
        </w:rPr>
        <w:t xml:space="preserve"> Bu düzenleme, bireylerin din ve vicdan hürriyetini kullanmalarını güvence altına alarak, toplumda hoşgörü ve saygıya dayalı bir yapı oluşturmayı amaçlamaktadır. </w:t>
      </w:r>
    </w:p>
    <w:p w14:paraId="7EC28204" w14:textId="7EC26DE3" w:rsidR="007F7863" w:rsidRPr="000440F3" w:rsidRDefault="007F7863" w:rsidP="008454FE">
      <w:pPr>
        <w:spacing w:line="360" w:lineRule="auto"/>
        <w:rPr>
          <w:rFonts w:eastAsia="Calibri" w:cs="Times New Roman"/>
          <w:szCs w:val="24"/>
        </w:rPr>
      </w:pPr>
      <w:r w:rsidRPr="000440F3">
        <w:rPr>
          <w:rFonts w:eastAsia="Calibri" w:cs="Times New Roman"/>
          <w:szCs w:val="24"/>
        </w:rPr>
        <w:t>Din ve vicdan hürriyetinin korunması din, inanç ve mezhep temelli ayrımcılığın önlenmesi ile yakından ilişkilidir. Bu sebeple hem uluslararası hukuk hem de ulusal mevzuatımız din ve vicdan hürriyetini düzenlerken aynı zamanda din</w:t>
      </w:r>
      <w:r w:rsidR="00C31DD2" w:rsidRPr="000440F3">
        <w:rPr>
          <w:rFonts w:eastAsia="Calibri" w:cs="Times New Roman"/>
          <w:szCs w:val="24"/>
        </w:rPr>
        <w:t>,</w:t>
      </w:r>
      <w:r w:rsidRPr="000440F3">
        <w:rPr>
          <w:rFonts w:eastAsia="Calibri" w:cs="Times New Roman"/>
          <w:szCs w:val="24"/>
        </w:rPr>
        <w:t xml:space="preserve"> inanç </w:t>
      </w:r>
      <w:r w:rsidR="00C31DD2" w:rsidRPr="000440F3">
        <w:rPr>
          <w:rFonts w:eastAsia="Calibri" w:cs="Times New Roman"/>
          <w:szCs w:val="24"/>
        </w:rPr>
        <w:t xml:space="preserve">ve mezhep </w:t>
      </w:r>
      <w:r w:rsidRPr="000440F3">
        <w:rPr>
          <w:rFonts w:eastAsia="Calibri" w:cs="Times New Roman"/>
          <w:szCs w:val="24"/>
        </w:rPr>
        <w:t>temelli ayrımcılığı da yasaklamaktadır.</w:t>
      </w:r>
      <w:r w:rsidR="007E0C64" w:rsidRPr="000440F3">
        <w:rPr>
          <w:rFonts w:eastAsia="Calibri" w:cs="Times New Roman"/>
          <w:szCs w:val="24"/>
          <w:vertAlign w:val="superscript"/>
        </w:rPr>
        <w:footnoteReference w:id="137"/>
      </w:r>
    </w:p>
    <w:p w14:paraId="310D81C4" w14:textId="7F4B5868" w:rsidR="00CF16FE" w:rsidRPr="000440F3" w:rsidRDefault="00CF16FE" w:rsidP="008454FE">
      <w:pPr>
        <w:spacing w:line="360" w:lineRule="auto"/>
        <w:rPr>
          <w:rFonts w:eastAsia="Calibri" w:cs="Times New Roman"/>
          <w:szCs w:val="24"/>
        </w:rPr>
      </w:pPr>
      <w:r w:rsidRPr="000440F3">
        <w:rPr>
          <w:rFonts w:eastAsia="Calibri" w:cs="Times New Roman"/>
          <w:szCs w:val="24"/>
        </w:rPr>
        <w:t xml:space="preserve">Yapay </w:t>
      </w:r>
      <w:r w:rsidR="00261F55" w:rsidRPr="000440F3">
        <w:rPr>
          <w:rFonts w:eastAsia="Calibri" w:cs="Times New Roman"/>
          <w:szCs w:val="24"/>
        </w:rPr>
        <w:t>zekâ</w:t>
      </w:r>
      <w:r w:rsidRPr="000440F3">
        <w:rPr>
          <w:rFonts w:eastAsia="Calibri" w:cs="Times New Roman"/>
          <w:szCs w:val="24"/>
        </w:rPr>
        <w:t xml:space="preserve"> sistemlerinin eğitiminde kullanılan</w:t>
      </w:r>
      <w:r w:rsidR="00C31DD2" w:rsidRPr="000440F3">
        <w:rPr>
          <w:rFonts w:eastAsia="Calibri" w:cs="Times New Roman"/>
          <w:szCs w:val="24"/>
        </w:rPr>
        <w:t xml:space="preserve"> veri kümeleri, insanların dini</w:t>
      </w:r>
      <w:r w:rsidRPr="000440F3">
        <w:rPr>
          <w:rFonts w:eastAsia="Calibri" w:cs="Times New Roman"/>
          <w:szCs w:val="24"/>
        </w:rPr>
        <w:t xml:space="preserve"> inançları ve mezhepleriyle ilgili </w:t>
      </w:r>
      <w:r w:rsidR="00816001" w:rsidRPr="000440F3">
        <w:rPr>
          <w:rFonts w:eastAsia="Calibri" w:cs="Times New Roman"/>
          <w:szCs w:val="24"/>
        </w:rPr>
        <w:t>ön yargı</w:t>
      </w:r>
      <w:r w:rsidRPr="000440F3">
        <w:rPr>
          <w:rFonts w:eastAsia="Calibri" w:cs="Times New Roman"/>
          <w:szCs w:val="24"/>
        </w:rPr>
        <w:t>ları ve ayrımcılıklar</w:t>
      </w:r>
      <w:r w:rsidR="00D26E74" w:rsidRPr="000440F3">
        <w:rPr>
          <w:rFonts w:eastAsia="Calibri" w:cs="Times New Roman"/>
          <w:szCs w:val="24"/>
        </w:rPr>
        <w:t>ı yansıtabilir. Bu durum, din,</w:t>
      </w:r>
      <w:r w:rsidRPr="000440F3">
        <w:rPr>
          <w:rFonts w:eastAsia="Calibri" w:cs="Times New Roman"/>
          <w:szCs w:val="24"/>
        </w:rPr>
        <w:t xml:space="preserve"> inanç</w:t>
      </w:r>
      <w:r w:rsidR="00D26E74" w:rsidRPr="000440F3">
        <w:rPr>
          <w:rFonts w:eastAsia="Calibri" w:cs="Times New Roman"/>
          <w:szCs w:val="24"/>
        </w:rPr>
        <w:t xml:space="preserve"> ve mezhep</w:t>
      </w:r>
      <w:r w:rsidRPr="000440F3">
        <w:rPr>
          <w:rFonts w:eastAsia="Calibri" w:cs="Times New Roman"/>
          <w:szCs w:val="24"/>
        </w:rPr>
        <w:t xml:space="preserve"> temelinde ayrımcılığın, özellikle sosyal medya platformları ve çevrim</w:t>
      </w:r>
      <w:r w:rsidR="00DF2685" w:rsidRPr="000440F3">
        <w:rPr>
          <w:rFonts w:eastAsia="Calibri" w:cs="Times New Roman"/>
          <w:szCs w:val="24"/>
        </w:rPr>
        <w:t xml:space="preserve"> </w:t>
      </w:r>
      <w:r w:rsidRPr="000440F3">
        <w:rPr>
          <w:rFonts w:eastAsia="Calibri" w:cs="Times New Roman"/>
          <w:szCs w:val="24"/>
        </w:rPr>
        <w:t>içi ortamlarda, kökleşmesine ve yayılmasına yol aç</w:t>
      </w:r>
      <w:r w:rsidR="00261F55" w:rsidRPr="000440F3">
        <w:rPr>
          <w:rFonts w:eastAsia="Calibri" w:cs="Times New Roman"/>
          <w:szCs w:val="24"/>
        </w:rPr>
        <w:t>abilir.</w:t>
      </w:r>
    </w:p>
    <w:p w14:paraId="06CE5462" w14:textId="4A8267B2" w:rsidR="00CF16FE" w:rsidRPr="000440F3" w:rsidRDefault="00CF16FE" w:rsidP="008454FE">
      <w:pPr>
        <w:spacing w:line="360" w:lineRule="auto"/>
        <w:rPr>
          <w:rFonts w:eastAsia="Calibri" w:cs="Times New Roman"/>
          <w:szCs w:val="24"/>
        </w:rPr>
      </w:pPr>
      <w:r w:rsidRPr="000440F3">
        <w:rPr>
          <w:rFonts w:eastAsia="Calibri" w:cs="Times New Roman"/>
          <w:szCs w:val="24"/>
        </w:rPr>
        <w:t>Bir örnek olarak, sosyal medya platformlarında kullanılan içerik moderasyon algoritmalarını ele alabiliriz. Bu algoritmalar, kullanıcıların paylaştığı içerikleri değerlendirir ve platformun kurallarına göre uygun olma</w:t>
      </w:r>
      <w:r w:rsidR="00C31DD2" w:rsidRPr="000440F3">
        <w:rPr>
          <w:rFonts w:eastAsia="Calibri" w:cs="Times New Roman"/>
          <w:szCs w:val="24"/>
        </w:rPr>
        <w:t>yan gönderileri kaldırır. Ancak</w:t>
      </w:r>
      <w:r w:rsidRPr="000440F3">
        <w:rPr>
          <w:rFonts w:eastAsia="Calibri" w:cs="Times New Roman"/>
          <w:szCs w:val="24"/>
        </w:rPr>
        <w:t xml:space="preserve"> bu algoritmaların eğitimind</w:t>
      </w:r>
      <w:r w:rsidR="00C31DD2" w:rsidRPr="000440F3">
        <w:rPr>
          <w:rFonts w:eastAsia="Calibri" w:cs="Times New Roman"/>
          <w:szCs w:val="24"/>
        </w:rPr>
        <w:t>e kullanılan veri kümeleri, din,</w:t>
      </w:r>
      <w:r w:rsidRPr="000440F3">
        <w:rPr>
          <w:rFonts w:eastAsia="Calibri" w:cs="Times New Roman"/>
          <w:szCs w:val="24"/>
        </w:rPr>
        <w:t xml:space="preserve"> inanç </w:t>
      </w:r>
      <w:r w:rsidR="00C31DD2" w:rsidRPr="000440F3">
        <w:rPr>
          <w:rFonts w:eastAsia="Calibri" w:cs="Times New Roman"/>
          <w:szCs w:val="24"/>
        </w:rPr>
        <w:t xml:space="preserve">ve mezhep </w:t>
      </w:r>
      <w:r w:rsidRPr="000440F3">
        <w:rPr>
          <w:rFonts w:eastAsia="Calibri" w:cs="Times New Roman"/>
          <w:szCs w:val="24"/>
        </w:rPr>
        <w:t xml:space="preserve">temelli </w:t>
      </w:r>
      <w:r w:rsidR="00816001" w:rsidRPr="000440F3">
        <w:rPr>
          <w:rFonts w:eastAsia="Calibri" w:cs="Times New Roman"/>
          <w:szCs w:val="24"/>
        </w:rPr>
        <w:t>ön yargı</w:t>
      </w:r>
      <w:r w:rsidRPr="000440F3">
        <w:rPr>
          <w:rFonts w:eastAsia="Calibri" w:cs="Times New Roman"/>
          <w:szCs w:val="24"/>
        </w:rPr>
        <w:t>lar içerebilir. Bu durum, belirli inanç gruplarının ifade özgürlüğü ve düşünce hürriyeti haklarının ihlaline yol açabilir. Örneğin</w:t>
      </w:r>
      <w:r w:rsidR="004844DF" w:rsidRPr="000440F3">
        <w:rPr>
          <w:rFonts w:eastAsia="Calibri" w:cs="Times New Roman"/>
          <w:szCs w:val="24"/>
        </w:rPr>
        <w:t xml:space="preserve"> </w:t>
      </w:r>
      <w:r w:rsidRPr="000440F3">
        <w:rPr>
          <w:rFonts w:eastAsia="Calibri" w:cs="Times New Roman"/>
          <w:szCs w:val="24"/>
        </w:rPr>
        <w:t xml:space="preserve">bazı sosyal medya platformlarında, belirli dini </w:t>
      </w:r>
      <w:r w:rsidRPr="000440F3">
        <w:rPr>
          <w:rFonts w:eastAsia="Calibri" w:cs="Times New Roman"/>
          <w:szCs w:val="24"/>
        </w:rPr>
        <w:lastRenderedPageBreak/>
        <w:t>içeriklerin veya sembollerin kaldırılması veya engellenmesi, kullanıcıların din</w:t>
      </w:r>
      <w:r w:rsidR="0024513C" w:rsidRPr="000440F3">
        <w:rPr>
          <w:rFonts w:eastAsia="Calibri" w:cs="Times New Roman"/>
          <w:szCs w:val="24"/>
        </w:rPr>
        <w:t xml:space="preserve">, </w:t>
      </w:r>
      <w:r w:rsidRPr="000440F3">
        <w:rPr>
          <w:rFonts w:eastAsia="Calibri" w:cs="Times New Roman"/>
          <w:szCs w:val="24"/>
        </w:rPr>
        <w:t xml:space="preserve">inanç </w:t>
      </w:r>
      <w:r w:rsidR="0024513C" w:rsidRPr="000440F3">
        <w:rPr>
          <w:rFonts w:eastAsia="Calibri" w:cs="Times New Roman"/>
          <w:szCs w:val="24"/>
        </w:rPr>
        <w:t xml:space="preserve">ve mezhep </w:t>
      </w:r>
      <w:r w:rsidRPr="000440F3">
        <w:rPr>
          <w:rFonts w:eastAsia="Calibri" w:cs="Times New Roman"/>
          <w:szCs w:val="24"/>
        </w:rPr>
        <w:t>temelli ayrımcılığa uğramasına neden olabilir.</w:t>
      </w:r>
    </w:p>
    <w:p w14:paraId="146D0F89" w14:textId="36481BE6" w:rsidR="007F7863" w:rsidRPr="000440F3" w:rsidRDefault="00CF036E" w:rsidP="008454FE">
      <w:pPr>
        <w:pStyle w:val="Balk3"/>
        <w:rPr>
          <w:rFonts w:eastAsia="Calibri" w:cs="Times New Roman"/>
        </w:rPr>
      </w:pPr>
      <w:bookmarkStart w:id="323" w:name="_Toc77346040"/>
      <w:bookmarkStart w:id="324" w:name="_Toc131172259"/>
      <w:bookmarkStart w:id="325" w:name="_Toc134301509"/>
      <w:bookmarkStart w:id="326" w:name="_Toc134301602"/>
      <w:bookmarkStart w:id="327" w:name="_Toc134301727"/>
      <w:bookmarkStart w:id="328" w:name="_Toc134301824"/>
      <w:bookmarkStart w:id="329" w:name="_Toc134385887"/>
      <w:bookmarkStart w:id="330" w:name="_Toc175491171"/>
      <w:r w:rsidRPr="000440F3">
        <w:rPr>
          <w:rFonts w:eastAsia="Calibri" w:cs="Times New Roman"/>
        </w:rPr>
        <w:t>2.8</w:t>
      </w:r>
      <w:r w:rsidR="007F7863" w:rsidRPr="000440F3">
        <w:rPr>
          <w:rFonts w:eastAsia="Calibri" w:cs="Times New Roman"/>
        </w:rPr>
        <w:t>.5</w:t>
      </w:r>
      <w:r w:rsidR="00DD2B27" w:rsidRPr="000440F3">
        <w:rPr>
          <w:rFonts w:eastAsia="Calibri" w:cs="Times New Roman"/>
        </w:rPr>
        <w:t>.</w:t>
      </w:r>
      <w:r w:rsidR="007F7863" w:rsidRPr="000440F3">
        <w:rPr>
          <w:rFonts w:eastAsia="Calibri" w:cs="Times New Roman"/>
        </w:rPr>
        <w:t xml:space="preserve"> Felsefi ve Siyasi Görüş</w:t>
      </w:r>
      <w:bookmarkEnd w:id="323"/>
      <w:bookmarkEnd w:id="324"/>
      <w:bookmarkEnd w:id="325"/>
      <w:bookmarkEnd w:id="326"/>
      <w:bookmarkEnd w:id="327"/>
      <w:bookmarkEnd w:id="328"/>
      <w:bookmarkEnd w:id="329"/>
      <w:bookmarkEnd w:id="330"/>
      <w:r w:rsidR="007F7863" w:rsidRPr="000440F3">
        <w:rPr>
          <w:rFonts w:eastAsia="Calibri" w:cs="Times New Roman"/>
        </w:rPr>
        <w:t xml:space="preserve"> </w:t>
      </w:r>
    </w:p>
    <w:p w14:paraId="36F9C8D8" w14:textId="69E23700" w:rsidR="007F7863" w:rsidRPr="000440F3" w:rsidRDefault="007F7863" w:rsidP="008454FE">
      <w:pPr>
        <w:spacing w:line="360" w:lineRule="auto"/>
        <w:rPr>
          <w:rFonts w:eastAsia="Calibri" w:cs="Times New Roman"/>
          <w:szCs w:val="24"/>
        </w:rPr>
      </w:pPr>
      <w:r w:rsidRPr="000440F3">
        <w:rPr>
          <w:rFonts w:eastAsia="Calibri" w:cs="Times New Roman"/>
          <w:szCs w:val="24"/>
        </w:rPr>
        <w:t>AYM</w:t>
      </w:r>
      <w:r w:rsidR="004D6686" w:rsidRPr="000440F3">
        <w:rPr>
          <w:rFonts w:eastAsia="Calibri" w:cs="Times New Roman"/>
          <w:szCs w:val="24"/>
        </w:rPr>
        <w:t>’</w:t>
      </w:r>
      <w:r w:rsidRPr="000440F3">
        <w:rPr>
          <w:rFonts w:eastAsia="Calibri" w:cs="Times New Roman"/>
          <w:szCs w:val="24"/>
        </w:rPr>
        <w:t xml:space="preserve">nin </w:t>
      </w:r>
      <w:r w:rsidRPr="000440F3">
        <w:rPr>
          <w:rFonts w:eastAsia="Calibri" w:cs="Times New Roman"/>
          <w:i/>
          <w:szCs w:val="24"/>
        </w:rPr>
        <w:t>Remezan Orak ve diğer</w:t>
      </w:r>
      <w:r w:rsidR="00725C53" w:rsidRPr="000440F3">
        <w:rPr>
          <w:rFonts w:eastAsia="Calibri" w:cs="Times New Roman"/>
          <w:i/>
          <w:szCs w:val="24"/>
        </w:rPr>
        <w:t>leri</w:t>
      </w:r>
      <w:r w:rsidR="00725C53" w:rsidRPr="000440F3">
        <w:rPr>
          <w:rFonts w:eastAsia="Calibri" w:cs="Times New Roman"/>
          <w:szCs w:val="24"/>
        </w:rPr>
        <w:t xml:space="preserve"> kararında belirttiği üzere</w:t>
      </w:r>
      <w:r w:rsidRPr="000440F3">
        <w:rPr>
          <w:rFonts w:eastAsia="Calibri" w:cs="Times New Roman"/>
          <w:szCs w:val="24"/>
        </w:rPr>
        <w:t xml:space="preserve"> demokrasi; farklılıkların bir tehdit olarak değil, bir zenginlik kaynağı olarak algılandığı toplum anlayışında güçlenecektir.</w:t>
      </w:r>
      <w:r w:rsidR="00797DC9" w:rsidRPr="000440F3">
        <w:rPr>
          <w:rStyle w:val="DipnotBavurusu"/>
          <w:rFonts w:eastAsia="Calibri" w:cs="Times New Roman"/>
          <w:szCs w:val="24"/>
        </w:rPr>
        <w:footnoteReference w:id="138"/>
      </w:r>
      <w:r w:rsidRPr="000440F3">
        <w:rPr>
          <w:rFonts w:eastAsia="Calibri" w:cs="Times New Roman"/>
          <w:szCs w:val="24"/>
        </w:rPr>
        <w:t xml:space="preserve"> Bu bağlamda hem uluslararası insan hakları hukuku hem de ulusal mevzuatımız, düşünce ve ifade özgürlüğünü, toplantı ve gösteri yürüyüşü yapma hakkını ve örgütlenme özgürlüğünü güvence altına almaktadır. Düşünceyi açıklama hürriyetinin temel insan haklarından olduğu uluslararası ve ulusal hukuk nezdinde kabul görmekle beraber; düşünceyi açıklama özgürlüğünden faydalanan bireylerin felsefi ve siyasi içerik ihtiva eden düşüncelerinden ötürü ayrımcı muameleye maruz kalmaması gerekmektedir. Zira düşünce</w:t>
      </w:r>
      <w:r w:rsidR="00725C53" w:rsidRPr="000440F3">
        <w:rPr>
          <w:rFonts w:eastAsia="Calibri" w:cs="Times New Roman"/>
          <w:szCs w:val="24"/>
        </w:rPr>
        <w:t xml:space="preserve">lerini açıklayan kişinin </w:t>
      </w:r>
      <w:r w:rsidRPr="000440F3">
        <w:rPr>
          <w:rFonts w:eastAsia="Calibri" w:cs="Times New Roman"/>
          <w:szCs w:val="24"/>
        </w:rPr>
        <w:t>felsefi</w:t>
      </w:r>
      <w:r w:rsidR="00C31DD2" w:rsidRPr="000440F3">
        <w:rPr>
          <w:rFonts w:eastAsia="Calibri" w:cs="Times New Roman"/>
          <w:szCs w:val="24"/>
        </w:rPr>
        <w:t xml:space="preserve"> ve </w:t>
      </w:r>
      <w:r w:rsidR="00725C53" w:rsidRPr="000440F3">
        <w:rPr>
          <w:rFonts w:eastAsia="Calibri" w:cs="Times New Roman"/>
          <w:szCs w:val="24"/>
        </w:rPr>
        <w:t>siyasi</w:t>
      </w:r>
      <w:r w:rsidRPr="000440F3">
        <w:rPr>
          <w:rFonts w:eastAsia="Calibri" w:cs="Times New Roman"/>
          <w:szCs w:val="24"/>
        </w:rPr>
        <w:t xml:space="preserve"> nedenle ayrımcılığa uğraması, temel insan haklarından olan ifade hürriyetini kullanırken, bir diğer temel insan hakkı olan eşit muamele görme hakkından feragat etmesi anlamına gelecektir.</w:t>
      </w:r>
      <w:r w:rsidR="00725C53" w:rsidRPr="000440F3">
        <w:rPr>
          <w:rStyle w:val="DipnotBavurusu"/>
          <w:rFonts w:eastAsia="Calibri" w:cs="Times New Roman"/>
          <w:szCs w:val="24"/>
        </w:rPr>
        <w:footnoteReference w:id="139"/>
      </w:r>
    </w:p>
    <w:p w14:paraId="279AEAA6" w14:textId="487B4CAC" w:rsidR="007F7863" w:rsidRPr="000440F3" w:rsidRDefault="007F7863" w:rsidP="008454FE">
      <w:pPr>
        <w:spacing w:line="360" w:lineRule="auto"/>
        <w:rPr>
          <w:rFonts w:cs="Times New Roman"/>
          <w:szCs w:val="24"/>
        </w:rPr>
      </w:pPr>
      <w:r w:rsidRPr="000440F3">
        <w:rPr>
          <w:rFonts w:eastAsia="Calibri" w:cs="Times New Roman"/>
          <w:szCs w:val="24"/>
        </w:rPr>
        <w:t>Demokratik hukuk devletinde, bireylerin temel haklarından faydalanırken çekimser davranması veya bazı haklarını kullanabilmek için diğerlerinden vazgeçme zorunluluğunda olması kabul</w:t>
      </w:r>
      <w:r w:rsidR="00797DC9" w:rsidRPr="000440F3">
        <w:rPr>
          <w:rFonts w:eastAsia="Calibri" w:cs="Times New Roman"/>
          <w:szCs w:val="24"/>
        </w:rPr>
        <w:t xml:space="preserve"> edilemez. Açıklanan nedenlerle</w:t>
      </w:r>
      <w:r w:rsidRPr="000440F3">
        <w:rPr>
          <w:rFonts w:eastAsia="Calibri" w:cs="Times New Roman"/>
          <w:szCs w:val="24"/>
        </w:rPr>
        <w:t xml:space="preserve"> düşünceyi </w:t>
      </w:r>
      <w:r w:rsidR="00A570AA" w:rsidRPr="000440F3">
        <w:rPr>
          <w:rFonts w:eastAsia="Calibri" w:cs="Times New Roman"/>
          <w:szCs w:val="24"/>
        </w:rPr>
        <w:t xml:space="preserve">açıklama hürriyeti </w:t>
      </w:r>
      <w:r w:rsidR="0024513C" w:rsidRPr="000440F3">
        <w:rPr>
          <w:rFonts w:eastAsia="Calibri" w:cs="Times New Roman"/>
          <w:szCs w:val="24"/>
        </w:rPr>
        <w:t>ile</w:t>
      </w:r>
      <w:r w:rsidR="00A570AA" w:rsidRPr="000440F3">
        <w:rPr>
          <w:rFonts w:eastAsia="Calibri" w:cs="Times New Roman"/>
          <w:szCs w:val="24"/>
        </w:rPr>
        <w:t xml:space="preserve"> </w:t>
      </w:r>
      <w:r w:rsidRPr="000440F3">
        <w:rPr>
          <w:rFonts w:eastAsia="Calibri" w:cs="Times New Roman"/>
          <w:szCs w:val="24"/>
        </w:rPr>
        <w:t xml:space="preserve">felsefi </w:t>
      </w:r>
      <w:r w:rsidR="00A570AA" w:rsidRPr="000440F3">
        <w:rPr>
          <w:rFonts w:eastAsia="Calibri" w:cs="Times New Roman"/>
          <w:szCs w:val="24"/>
        </w:rPr>
        <w:t xml:space="preserve">ve siyasi </w:t>
      </w:r>
      <w:r w:rsidRPr="000440F3">
        <w:rPr>
          <w:rFonts w:eastAsia="Calibri" w:cs="Times New Roman"/>
          <w:szCs w:val="24"/>
        </w:rPr>
        <w:t xml:space="preserve">görüş temelinde ayrımcılık yasağı, birbirini tamamlayan ve güvence altına alan iki temel hak olarak değerlendirilebilir. Bu nedenle, herhangi bir ayrımcı muamele olmaksızın, bireylerin düşüncelerini özgürce ifade edebilmesi ve felsefi </w:t>
      </w:r>
      <w:r w:rsidR="00C31DD2" w:rsidRPr="000440F3">
        <w:rPr>
          <w:rFonts w:eastAsia="Calibri" w:cs="Times New Roman"/>
          <w:szCs w:val="24"/>
        </w:rPr>
        <w:t xml:space="preserve">ve siyasi </w:t>
      </w:r>
      <w:r w:rsidRPr="000440F3">
        <w:rPr>
          <w:rFonts w:eastAsia="Calibri" w:cs="Times New Roman"/>
          <w:szCs w:val="24"/>
        </w:rPr>
        <w:t>görüşlerini savunabilmesi demokratik toplumun temel taşlarından biri olarak kabul edilmelidir.</w:t>
      </w:r>
      <w:r w:rsidRPr="000440F3">
        <w:rPr>
          <w:rStyle w:val="DipnotBavurusu"/>
          <w:rFonts w:eastAsia="Calibri" w:cs="Times New Roman"/>
          <w:szCs w:val="24"/>
        </w:rPr>
        <w:footnoteReference w:id="140"/>
      </w:r>
    </w:p>
    <w:p w14:paraId="655EF9F7" w14:textId="78202435" w:rsidR="00261F55" w:rsidRPr="000440F3" w:rsidRDefault="007F7863" w:rsidP="008454FE">
      <w:pPr>
        <w:spacing w:line="360" w:lineRule="auto"/>
        <w:rPr>
          <w:rFonts w:eastAsia="Calibri" w:cs="Times New Roman"/>
          <w:szCs w:val="24"/>
        </w:rPr>
      </w:pPr>
      <w:r w:rsidRPr="000440F3">
        <w:rPr>
          <w:rFonts w:eastAsia="Calibri" w:cs="Times New Roman"/>
          <w:szCs w:val="24"/>
        </w:rPr>
        <w:t xml:space="preserve">Siyasi görüş temelinde ayrımcılık yaygın olarak kamu istihdam </w:t>
      </w:r>
      <w:r w:rsidR="0024513C" w:rsidRPr="000440F3">
        <w:rPr>
          <w:rFonts w:eastAsia="Calibri" w:cs="Times New Roman"/>
          <w:szCs w:val="24"/>
        </w:rPr>
        <w:t>alanında</w:t>
      </w:r>
      <w:r w:rsidRPr="000440F3">
        <w:rPr>
          <w:rFonts w:eastAsia="Calibri" w:cs="Times New Roman"/>
          <w:szCs w:val="24"/>
        </w:rPr>
        <w:t xml:space="preserve"> meydana gelmektedir. İstihdamda bu temelde bir ayrımcılık, bir işin gerekliliklerini yerine getirebilecek niteliklere sahip olmaktan ziyade, işverenin kararlarının veya herhangi bir çalışma şartının bir siyasi görüşe katılıma veya katılmamaya dayalı olarak verildiğinde ortaya çıkmaktadır. Bu ayrımcılık şekli işe alma, atama, tazminat, projede görevlendirme, </w:t>
      </w:r>
      <w:r w:rsidRPr="000440F3">
        <w:rPr>
          <w:rFonts w:eastAsia="Calibri" w:cs="Times New Roman"/>
          <w:szCs w:val="24"/>
        </w:rPr>
        <w:lastRenderedPageBreak/>
        <w:t xml:space="preserve">eğitim fırsatları, disiplin ve fesih </w:t>
      </w:r>
      <w:r w:rsidR="00797DC9" w:rsidRPr="000440F3">
        <w:rPr>
          <w:rFonts w:eastAsia="Calibri" w:cs="Times New Roman"/>
          <w:szCs w:val="24"/>
        </w:rPr>
        <w:t>dâhil</w:t>
      </w:r>
      <w:r w:rsidRPr="000440F3">
        <w:rPr>
          <w:rFonts w:eastAsia="Calibri" w:cs="Times New Roman"/>
          <w:szCs w:val="24"/>
        </w:rPr>
        <w:t xml:space="preserve"> olmak üzere istihdamın tüm yönleri için geçerli olabilir.</w:t>
      </w:r>
      <w:r w:rsidRPr="000440F3">
        <w:rPr>
          <w:rStyle w:val="DipnotBavurusu"/>
          <w:rFonts w:eastAsia="Calibri" w:cs="Times New Roman"/>
          <w:szCs w:val="24"/>
        </w:rPr>
        <w:footnoteReference w:id="141"/>
      </w:r>
      <w:r w:rsidRPr="000440F3">
        <w:rPr>
          <w:rFonts w:eastAsia="Calibri" w:cs="Times New Roman"/>
          <w:szCs w:val="24"/>
        </w:rPr>
        <w:t xml:space="preserve"> </w:t>
      </w:r>
    </w:p>
    <w:p w14:paraId="3DF20C38" w14:textId="22D2D237" w:rsidR="00261F55" w:rsidRPr="000440F3" w:rsidRDefault="00261F55" w:rsidP="00F568FA">
      <w:pPr>
        <w:spacing w:line="360" w:lineRule="auto"/>
        <w:rPr>
          <w:rFonts w:eastAsia="Calibri" w:cs="Times New Roman"/>
          <w:szCs w:val="24"/>
        </w:rPr>
      </w:pPr>
      <w:r w:rsidRPr="000440F3">
        <w:rPr>
          <w:rFonts w:eastAsia="Calibri" w:cs="Times New Roman"/>
          <w:szCs w:val="24"/>
        </w:rPr>
        <w:t>Yapay zekâ algoritmaları, özellikle sosyal medya ve haber platformlarında, kullanıcıların ilgi alanlarına ve geçmiş etkileşimlerine göre içerik sunarlar. Bu süreç, filtre balonları (</w:t>
      </w:r>
      <w:r w:rsidRPr="000440F3">
        <w:rPr>
          <w:rFonts w:eastAsia="Calibri" w:cs="Times New Roman"/>
          <w:i/>
          <w:iCs/>
          <w:szCs w:val="24"/>
        </w:rPr>
        <w:t>filter bubbles</w:t>
      </w:r>
      <w:r w:rsidRPr="000440F3">
        <w:rPr>
          <w:rFonts w:eastAsia="Calibri" w:cs="Times New Roman"/>
          <w:szCs w:val="24"/>
        </w:rPr>
        <w:t>) olara</w:t>
      </w:r>
      <w:r w:rsidR="0086140D" w:rsidRPr="000440F3">
        <w:rPr>
          <w:rFonts w:eastAsia="Calibri" w:cs="Times New Roman"/>
          <w:szCs w:val="24"/>
        </w:rPr>
        <w:t>k adlandırılan durumu doğurarak</w:t>
      </w:r>
      <w:r w:rsidRPr="000440F3">
        <w:rPr>
          <w:rFonts w:eastAsia="Calibri" w:cs="Times New Roman"/>
          <w:szCs w:val="24"/>
        </w:rPr>
        <w:t xml:space="preserve"> kullanıcıların sadece kendi fikirlerini ve görüşlerini yansıtan bilgilerle karşılaşma</w:t>
      </w:r>
      <w:r w:rsidR="0086140D" w:rsidRPr="000440F3">
        <w:rPr>
          <w:rFonts w:eastAsia="Calibri" w:cs="Times New Roman"/>
          <w:szCs w:val="24"/>
        </w:rPr>
        <w:t>larına neden olabilir. Bu algoritmalar</w:t>
      </w:r>
      <w:r w:rsidRPr="000440F3">
        <w:rPr>
          <w:rFonts w:eastAsia="Calibri" w:cs="Times New Roman"/>
          <w:szCs w:val="24"/>
        </w:rPr>
        <w:t xml:space="preserve"> kullanıcıların geçmiş tıklama ve beğeni davranışlarına dayanarak onlara özelleştirilmiş haber önerileri</w:t>
      </w:r>
      <w:r w:rsidR="0086140D" w:rsidRPr="000440F3">
        <w:rPr>
          <w:rFonts w:eastAsia="Calibri" w:cs="Times New Roman"/>
          <w:szCs w:val="24"/>
        </w:rPr>
        <w:t xml:space="preserve"> sunarlar. Fakat bu süreç</w:t>
      </w:r>
      <w:r w:rsidRPr="000440F3">
        <w:rPr>
          <w:rFonts w:eastAsia="Calibri" w:cs="Times New Roman"/>
          <w:szCs w:val="24"/>
        </w:rPr>
        <w:t xml:space="preserve"> bireylerin sadece kendi felsefi </w:t>
      </w:r>
      <w:r w:rsidR="00C31DD2" w:rsidRPr="000440F3">
        <w:rPr>
          <w:rFonts w:eastAsia="Calibri" w:cs="Times New Roman"/>
          <w:szCs w:val="24"/>
        </w:rPr>
        <w:t xml:space="preserve">ve siyasi </w:t>
      </w:r>
      <w:r w:rsidRPr="000440F3">
        <w:rPr>
          <w:rFonts w:eastAsia="Calibri" w:cs="Times New Roman"/>
          <w:szCs w:val="24"/>
        </w:rPr>
        <w:t>görüşlerine uygun haberle</w:t>
      </w:r>
      <w:r w:rsidR="0086140D" w:rsidRPr="000440F3">
        <w:rPr>
          <w:rFonts w:eastAsia="Calibri" w:cs="Times New Roman"/>
          <w:szCs w:val="24"/>
        </w:rPr>
        <w:t>re maruz kalmalarını sağlayarak</w:t>
      </w:r>
      <w:r w:rsidRPr="000440F3">
        <w:rPr>
          <w:rFonts w:eastAsia="Calibri" w:cs="Times New Roman"/>
          <w:szCs w:val="24"/>
        </w:rPr>
        <w:t xml:space="preserve"> farklı düşüncelere karşı hoşgörü ve anlayışın azalmasına yol açabilir. Özellikle kutuplaşmış siyasi ortamlarda, bu durum ayrımcılığı ve toplumsal çatışmaları körükleyebilir.</w:t>
      </w:r>
      <w:r w:rsidR="00521B64" w:rsidRPr="000440F3">
        <w:rPr>
          <w:rStyle w:val="DipnotBavurusu"/>
          <w:rFonts w:eastAsia="Calibri" w:cs="Times New Roman"/>
          <w:szCs w:val="24"/>
        </w:rPr>
        <w:footnoteReference w:id="142"/>
      </w:r>
    </w:p>
    <w:p w14:paraId="1DEF12D1" w14:textId="5B2A8EEB" w:rsidR="007F7863" w:rsidRPr="000440F3" w:rsidRDefault="00CF036E" w:rsidP="008454FE">
      <w:pPr>
        <w:pStyle w:val="Balk3"/>
        <w:rPr>
          <w:rFonts w:cs="Times New Roman"/>
        </w:rPr>
      </w:pPr>
      <w:bookmarkStart w:id="334" w:name="_Toc77346041"/>
      <w:bookmarkStart w:id="335" w:name="_Toc131172260"/>
      <w:bookmarkStart w:id="336" w:name="_Toc134301510"/>
      <w:bookmarkStart w:id="337" w:name="_Toc134301603"/>
      <w:bookmarkStart w:id="338" w:name="_Toc134301728"/>
      <w:bookmarkStart w:id="339" w:name="_Toc134301825"/>
      <w:bookmarkStart w:id="340" w:name="_Toc134385888"/>
      <w:bookmarkStart w:id="341" w:name="_Toc175491172"/>
      <w:r w:rsidRPr="000440F3">
        <w:rPr>
          <w:rFonts w:cs="Times New Roman"/>
        </w:rPr>
        <w:t>2.8</w:t>
      </w:r>
      <w:r w:rsidR="007F7863" w:rsidRPr="000440F3">
        <w:rPr>
          <w:rFonts w:cs="Times New Roman"/>
        </w:rPr>
        <w:t>.6</w:t>
      </w:r>
      <w:r w:rsidR="00DD2B27" w:rsidRPr="000440F3">
        <w:rPr>
          <w:rFonts w:cs="Times New Roman"/>
        </w:rPr>
        <w:t>.</w:t>
      </w:r>
      <w:r w:rsidR="007F7863" w:rsidRPr="000440F3">
        <w:rPr>
          <w:rFonts w:cs="Times New Roman"/>
        </w:rPr>
        <w:t xml:space="preserve"> Servet</w:t>
      </w:r>
      <w:bookmarkEnd w:id="334"/>
      <w:bookmarkEnd w:id="335"/>
      <w:bookmarkEnd w:id="336"/>
      <w:bookmarkEnd w:id="337"/>
      <w:bookmarkEnd w:id="338"/>
      <w:bookmarkEnd w:id="339"/>
      <w:bookmarkEnd w:id="340"/>
      <w:bookmarkEnd w:id="341"/>
    </w:p>
    <w:p w14:paraId="77B19132" w14:textId="0AD33242" w:rsidR="007F7863" w:rsidRPr="000440F3" w:rsidRDefault="007F7863" w:rsidP="008454FE">
      <w:pPr>
        <w:spacing w:line="360" w:lineRule="auto"/>
        <w:rPr>
          <w:rFonts w:eastAsia="Calibri" w:cs="Times New Roman"/>
          <w:szCs w:val="24"/>
        </w:rPr>
      </w:pPr>
      <w:r w:rsidRPr="000440F3">
        <w:rPr>
          <w:rFonts w:eastAsia="Calibri" w:cs="Times New Roman"/>
          <w:szCs w:val="24"/>
        </w:rPr>
        <w:t>Servet temelinde ayrımcılık, bireylerin veya grupların maddi durumları, mülkiyetleri veya ekonomik güçleri nedeniyle farklı muamele görmesini ifade eder. Bu tür ayrımcılık, eğitim, sağlık, istihdam ve sosyal hizmetler gibi alanlarda bireylerin ve toplulukların eşit fırsatlara ve imkânlara erişimini engelleyeb</w:t>
      </w:r>
      <w:r w:rsidR="00E755FE" w:rsidRPr="000440F3">
        <w:rPr>
          <w:rFonts w:eastAsia="Calibri" w:cs="Times New Roman"/>
          <w:szCs w:val="24"/>
        </w:rPr>
        <w:t>ilir.</w:t>
      </w:r>
      <w:r w:rsidRPr="000440F3">
        <w:rPr>
          <w:rStyle w:val="DipnotBavurusu"/>
          <w:rFonts w:eastAsia="Calibri" w:cs="Times New Roman"/>
          <w:szCs w:val="24"/>
        </w:rPr>
        <w:footnoteReference w:id="143"/>
      </w:r>
      <w:r w:rsidRPr="000440F3">
        <w:rPr>
          <w:rFonts w:eastAsia="Calibri" w:cs="Times New Roman"/>
          <w:szCs w:val="24"/>
        </w:rPr>
        <w:t xml:space="preserve"> </w:t>
      </w:r>
    </w:p>
    <w:p w14:paraId="721C30FC" w14:textId="69D948F0" w:rsidR="007F7863" w:rsidRPr="000440F3" w:rsidRDefault="007F7863" w:rsidP="008454FE">
      <w:pPr>
        <w:spacing w:line="360" w:lineRule="auto"/>
        <w:rPr>
          <w:rFonts w:eastAsia="Calibri" w:cs="Times New Roman"/>
          <w:szCs w:val="24"/>
        </w:rPr>
      </w:pPr>
      <w:r w:rsidRPr="000440F3">
        <w:rPr>
          <w:rFonts w:eastAsia="Calibri" w:cs="Times New Roman"/>
          <w:szCs w:val="24"/>
        </w:rPr>
        <w:t xml:space="preserve">Ekonomik, Sosyal ve Kültürel Haklar Komitesi, 20 </w:t>
      </w:r>
      <w:r w:rsidR="009A06A0" w:rsidRPr="000440F3">
        <w:rPr>
          <w:rFonts w:eastAsia="Calibri" w:cs="Times New Roman"/>
          <w:szCs w:val="24"/>
        </w:rPr>
        <w:t>No’lu</w:t>
      </w:r>
      <w:r w:rsidRPr="000440F3">
        <w:rPr>
          <w:rFonts w:eastAsia="Calibri" w:cs="Times New Roman"/>
          <w:szCs w:val="24"/>
        </w:rPr>
        <w:t xml:space="preserve"> Genel Yorumu</w:t>
      </w:r>
      <w:r w:rsidR="00D819AE" w:rsidRPr="000440F3">
        <w:rPr>
          <w:rFonts w:eastAsia="Calibri" w:cs="Times New Roman"/>
          <w:szCs w:val="24"/>
        </w:rPr>
        <w:t>’</w:t>
      </w:r>
      <w:r w:rsidR="00F568FA" w:rsidRPr="000440F3">
        <w:rPr>
          <w:rFonts w:eastAsia="Calibri" w:cs="Times New Roman"/>
          <w:szCs w:val="24"/>
        </w:rPr>
        <w:t>nda bireylerin</w:t>
      </w:r>
      <w:r w:rsidRPr="000440F3">
        <w:rPr>
          <w:rFonts w:eastAsia="Calibri" w:cs="Times New Roman"/>
          <w:szCs w:val="24"/>
        </w:rPr>
        <w:t xml:space="preserve"> veya </w:t>
      </w:r>
      <w:r w:rsidR="00F568FA" w:rsidRPr="000440F3">
        <w:rPr>
          <w:rFonts w:eastAsia="Calibri" w:cs="Times New Roman"/>
          <w:szCs w:val="24"/>
        </w:rPr>
        <w:t>grupların</w:t>
      </w:r>
      <w:r w:rsidRPr="000440F3">
        <w:rPr>
          <w:rFonts w:eastAsia="Calibri" w:cs="Times New Roman"/>
          <w:szCs w:val="24"/>
        </w:rPr>
        <w:t xml:space="preserve"> toplum içerisindeki belirli bir ekonomik, sosyal gruba veya tabakaya ait olmaları nedeniyle keyfi olarak farklı muamelede bulunulmaması gerektiğini ifade etmiştir. Komite, bir kişinin yoksulluk içinde veya evsiz olarak yaşarken içinde olduğu sosyal ve ekonomik durumun ayrımcılık, damgalama ve negatif </w:t>
      </w:r>
      <w:r w:rsidR="007673C3" w:rsidRPr="000440F3">
        <w:rPr>
          <w:rFonts w:eastAsia="Calibri" w:cs="Times New Roman"/>
          <w:szCs w:val="24"/>
        </w:rPr>
        <w:t>ön yargı</w:t>
      </w:r>
      <w:r w:rsidRPr="000440F3">
        <w:rPr>
          <w:rFonts w:eastAsia="Calibri" w:cs="Times New Roman"/>
          <w:szCs w:val="24"/>
        </w:rPr>
        <w:t>lara neden olabileceğini; bu durumun kişilerin diğer kişilerle aynı kalitede eğitim ve sağlık hizmetlerine erişmesine engel olmasının yanı sıra kamuya açık yerlere erişimlerinin reddedilmesine veya eşitsiz erişimlerine neden olabileceğini ifade etmiştir.</w:t>
      </w:r>
      <w:r w:rsidRPr="000440F3">
        <w:rPr>
          <w:rStyle w:val="DipnotBavurusu"/>
          <w:rFonts w:eastAsia="Calibri" w:cs="Times New Roman"/>
          <w:szCs w:val="24"/>
        </w:rPr>
        <w:footnoteReference w:id="144"/>
      </w:r>
      <w:r w:rsidRPr="000440F3">
        <w:rPr>
          <w:rFonts w:eastAsia="Calibri" w:cs="Times New Roman"/>
          <w:szCs w:val="24"/>
        </w:rPr>
        <w:t xml:space="preserve"> </w:t>
      </w:r>
    </w:p>
    <w:p w14:paraId="0E8C4584" w14:textId="6B4F2D55" w:rsidR="002E6B0B" w:rsidRPr="000440F3" w:rsidRDefault="002E6B0B" w:rsidP="009E504F">
      <w:pPr>
        <w:spacing w:line="360" w:lineRule="auto"/>
        <w:rPr>
          <w:rFonts w:eastAsia="Calibri" w:cs="Times New Roman"/>
          <w:szCs w:val="24"/>
        </w:rPr>
      </w:pPr>
      <w:r w:rsidRPr="000440F3">
        <w:rPr>
          <w:rFonts w:eastAsia="Calibri" w:cs="Times New Roman"/>
          <w:szCs w:val="24"/>
        </w:rPr>
        <w:lastRenderedPageBreak/>
        <w:t>Özellikle finansal hizmetler, kredi ve sigorta sektörlerinde kullanılan yapay zekâ algoritmaları, servet temelinde ayrımcılığa neden olabilecek uygulamaları beraberinde getirebilir. Konuya ilişkin bir örnek olarak, kredi puanla</w:t>
      </w:r>
      <w:r w:rsidR="0024513C" w:rsidRPr="000440F3">
        <w:rPr>
          <w:rFonts w:eastAsia="Calibri" w:cs="Times New Roman"/>
          <w:szCs w:val="24"/>
        </w:rPr>
        <w:t>ma ve değerlendirme sistemleri gösterilebilir</w:t>
      </w:r>
      <w:r w:rsidR="0086140D" w:rsidRPr="000440F3">
        <w:rPr>
          <w:rFonts w:eastAsia="Calibri" w:cs="Times New Roman"/>
          <w:szCs w:val="24"/>
        </w:rPr>
        <w:t>. Bu sistemler</w:t>
      </w:r>
      <w:r w:rsidRPr="000440F3">
        <w:rPr>
          <w:rFonts w:eastAsia="Calibri" w:cs="Times New Roman"/>
          <w:szCs w:val="24"/>
        </w:rPr>
        <w:t xml:space="preserve"> yapa</w:t>
      </w:r>
      <w:r w:rsidR="0086140D" w:rsidRPr="000440F3">
        <w:rPr>
          <w:rFonts w:eastAsia="Calibri" w:cs="Times New Roman"/>
          <w:szCs w:val="24"/>
        </w:rPr>
        <w:t>y zekâ algoritmaları kullanarak</w:t>
      </w:r>
      <w:r w:rsidRPr="000440F3">
        <w:rPr>
          <w:rFonts w:eastAsia="Calibri" w:cs="Times New Roman"/>
          <w:szCs w:val="24"/>
        </w:rPr>
        <w:t xml:space="preserve"> bireylerin kredi riskini değerlendirmekte ve buna göre kredi sağlayıcılarına önerilerde bulunmaktadır. Fakat bu algoritmalar, servet düzeyine göre ayrımcılık yapabilecek özellikler sergileyebilir. Özellikle düşük gelirli ve daha az ekonomik </w:t>
      </w:r>
      <w:r w:rsidR="0086140D" w:rsidRPr="000440F3">
        <w:rPr>
          <w:rFonts w:eastAsia="Calibri" w:cs="Times New Roman"/>
          <w:szCs w:val="24"/>
        </w:rPr>
        <w:t>imkânlara</w:t>
      </w:r>
      <w:r w:rsidRPr="000440F3">
        <w:rPr>
          <w:rFonts w:eastAsia="Calibri" w:cs="Times New Roman"/>
          <w:szCs w:val="24"/>
        </w:rPr>
        <w:t xml:space="preserve"> sahip </w:t>
      </w:r>
      <w:r w:rsidR="00AC38AD" w:rsidRPr="000440F3">
        <w:rPr>
          <w:rFonts w:eastAsia="Calibri" w:cs="Times New Roman"/>
          <w:szCs w:val="24"/>
        </w:rPr>
        <w:t>kişilerin</w:t>
      </w:r>
      <w:r w:rsidRPr="000440F3">
        <w:rPr>
          <w:rFonts w:eastAsia="Calibri" w:cs="Times New Roman"/>
          <w:szCs w:val="24"/>
        </w:rPr>
        <w:t>, kredi puanları ve değerlendirmelerinde olumsuz etkiler gözlemlenebilir.</w:t>
      </w:r>
      <w:r w:rsidR="009E504F" w:rsidRPr="000440F3">
        <w:rPr>
          <w:rFonts w:eastAsia="Calibri" w:cs="Times New Roman"/>
          <w:szCs w:val="24"/>
        </w:rPr>
        <w:t xml:space="preserve"> </w:t>
      </w:r>
      <w:r w:rsidRPr="000440F3">
        <w:rPr>
          <w:rFonts w:eastAsia="Calibri" w:cs="Times New Roman"/>
          <w:szCs w:val="24"/>
        </w:rPr>
        <w:t xml:space="preserve">Algoritmaların, bireylerin maddi durumları ve gelir seviyeleri üzerinden kredi puanlarını düşürmesi veya artırması, servet temelinde ayrımcılığa sebep olabilir. Bu durum, düşük gelirli </w:t>
      </w:r>
      <w:r w:rsidR="00AC38AD" w:rsidRPr="000440F3">
        <w:rPr>
          <w:rFonts w:eastAsia="Calibri" w:cs="Times New Roman"/>
          <w:szCs w:val="24"/>
        </w:rPr>
        <w:t>kişilerin</w:t>
      </w:r>
      <w:r w:rsidRPr="000440F3">
        <w:rPr>
          <w:rFonts w:eastAsia="Calibri" w:cs="Times New Roman"/>
          <w:szCs w:val="24"/>
        </w:rPr>
        <w:t xml:space="preserve"> daha yüksek faiz oranlarına veya daha az uygun kredi koşullarına tabi t</w:t>
      </w:r>
      <w:r w:rsidR="0086140D" w:rsidRPr="000440F3">
        <w:rPr>
          <w:rFonts w:eastAsia="Calibri" w:cs="Times New Roman"/>
          <w:szCs w:val="24"/>
        </w:rPr>
        <w:t>utulmasına yol açabilir. Ayrıca</w:t>
      </w:r>
      <w:r w:rsidRPr="000440F3">
        <w:rPr>
          <w:rFonts w:eastAsia="Calibri" w:cs="Times New Roman"/>
          <w:szCs w:val="24"/>
        </w:rPr>
        <w:t xml:space="preserve"> sigorta primlerinin belirlenmesinde de servet temelinde ayrımcılık meydana gelebilir. Düşük gelirli </w:t>
      </w:r>
      <w:r w:rsidR="00AC38AD" w:rsidRPr="000440F3">
        <w:rPr>
          <w:rFonts w:eastAsia="Calibri" w:cs="Times New Roman"/>
          <w:szCs w:val="24"/>
        </w:rPr>
        <w:t>kişiler</w:t>
      </w:r>
      <w:r w:rsidRPr="000440F3">
        <w:rPr>
          <w:rFonts w:eastAsia="Calibri" w:cs="Times New Roman"/>
          <w:szCs w:val="24"/>
        </w:rPr>
        <w:t>, daha yüksek sigorta primleri ödemeye zorlanarak, sosyoekonomik durumları nedeniyle dezavantajlı konumda bırakılabilirler.</w:t>
      </w:r>
      <w:r w:rsidR="009E504F" w:rsidRPr="000440F3">
        <w:rPr>
          <w:rStyle w:val="DipnotBavurusu"/>
          <w:rFonts w:eastAsia="Calibri" w:cs="Times New Roman"/>
          <w:szCs w:val="24"/>
        </w:rPr>
        <w:footnoteReference w:id="145"/>
      </w:r>
    </w:p>
    <w:p w14:paraId="223DA92B" w14:textId="18EC3F3B" w:rsidR="002E6B0B" w:rsidRPr="000440F3" w:rsidRDefault="002E6B0B" w:rsidP="008454FE">
      <w:pPr>
        <w:spacing w:line="360" w:lineRule="auto"/>
        <w:rPr>
          <w:rFonts w:eastAsia="Calibri" w:cs="Times New Roman"/>
          <w:szCs w:val="24"/>
        </w:rPr>
      </w:pPr>
      <w:r w:rsidRPr="000440F3">
        <w:rPr>
          <w:rFonts w:eastAsia="Calibri" w:cs="Times New Roman"/>
          <w:szCs w:val="24"/>
        </w:rPr>
        <w:t>Servet temelinde ayrımcılığı önlemek adına, yapay zekâ sistemlerinin eğitim verileri ve algoritma yapıları dikkatlice gözden geçirilmelidir. Algoritmaların, bireylerin maddi durumlarını ve gelir seviyelerini dikkate alarak eşit ve adil muamele sağlayacak şekilde düzenlenmesi önemlidir. Bu sayede, yapay zekâ sistemleri servet temelinde ayrımcılığın önüne geçerek, toplumun farklı kesimlerine eşit fırsatlar ve imkânlar sunabilir.</w:t>
      </w:r>
    </w:p>
    <w:p w14:paraId="3E901D45" w14:textId="691E3CEE" w:rsidR="007F7863" w:rsidRPr="000440F3" w:rsidRDefault="00CF036E" w:rsidP="008454FE">
      <w:pPr>
        <w:pStyle w:val="Balk3"/>
        <w:rPr>
          <w:rFonts w:eastAsia="Calibri" w:cs="Times New Roman"/>
        </w:rPr>
      </w:pPr>
      <w:bookmarkStart w:id="342" w:name="_Toc77346042"/>
      <w:bookmarkStart w:id="343" w:name="_Toc131172261"/>
      <w:bookmarkStart w:id="344" w:name="_Toc134301511"/>
      <w:bookmarkStart w:id="345" w:name="_Toc134301604"/>
      <w:bookmarkStart w:id="346" w:name="_Toc134301729"/>
      <w:bookmarkStart w:id="347" w:name="_Toc134301826"/>
      <w:bookmarkStart w:id="348" w:name="_Toc134385889"/>
      <w:bookmarkStart w:id="349" w:name="_Toc175491173"/>
      <w:r w:rsidRPr="000440F3">
        <w:rPr>
          <w:rFonts w:eastAsia="Calibri" w:cs="Times New Roman"/>
        </w:rPr>
        <w:t>2.8</w:t>
      </w:r>
      <w:r w:rsidR="007F7863" w:rsidRPr="000440F3">
        <w:rPr>
          <w:rFonts w:eastAsia="Calibri" w:cs="Times New Roman"/>
        </w:rPr>
        <w:t>.7</w:t>
      </w:r>
      <w:r w:rsidR="00DD2B27" w:rsidRPr="000440F3">
        <w:rPr>
          <w:rFonts w:eastAsia="Calibri" w:cs="Times New Roman"/>
        </w:rPr>
        <w:t>.</w:t>
      </w:r>
      <w:r w:rsidR="007F7863" w:rsidRPr="000440F3">
        <w:rPr>
          <w:rFonts w:eastAsia="Calibri" w:cs="Times New Roman"/>
        </w:rPr>
        <w:t xml:space="preserve"> Doğum</w:t>
      </w:r>
      <w:bookmarkEnd w:id="342"/>
      <w:bookmarkEnd w:id="343"/>
      <w:bookmarkEnd w:id="344"/>
      <w:bookmarkEnd w:id="345"/>
      <w:bookmarkEnd w:id="346"/>
      <w:bookmarkEnd w:id="347"/>
      <w:bookmarkEnd w:id="348"/>
      <w:bookmarkEnd w:id="349"/>
    </w:p>
    <w:p w14:paraId="39BFC54C" w14:textId="00F5AFDE" w:rsidR="007F7863" w:rsidRPr="000440F3" w:rsidRDefault="007F7863" w:rsidP="008454FE">
      <w:pPr>
        <w:spacing w:line="360" w:lineRule="auto"/>
        <w:rPr>
          <w:rFonts w:eastAsia="Calibri" w:cs="Times New Roman"/>
          <w:szCs w:val="24"/>
        </w:rPr>
      </w:pPr>
      <w:r w:rsidRPr="000440F3">
        <w:rPr>
          <w:rFonts w:eastAsia="Calibri" w:cs="Times New Roman"/>
          <w:szCs w:val="24"/>
        </w:rPr>
        <w:t>Doğum temelli ayrımcılık, kişinin evlilik dışında doğması veya evlat edinilmesi gibi durumları da kapsamaktadır. Dünya genelinde birçok bölgede evlilik dışı doğan çocukl</w:t>
      </w:r>
      <w:r w:rsidR="0086140D" w:rsidRPr="000440F3">
        <w:rPr>
          <w:rFonts w:eastAsia="Calibri" w:cs="Times New Roman"/>
          <w:szCs w:val="24"/>
        </w:rPr>
        <w:t>ar veya evlat edinilen çocuklar</w:t>
      </w:r>
      <w:r w:rsidRPr="000440F3">
        <w:rPr>
          <w:rFonts w:eastAsia="Calibri" w:cs="Times New Roman"/>
          <w:szCs w:val="24"/>
        </w:rPr>
        <w:t xml:space="preserve"> ayrımcılığ</w:t>
      </w:r>
      <w:r w:rsidR="0086140D" w:rsidRPr="000440F3">
        <w:rPr>
          <w:rFonts w:eastAsia="Calibri" w:cs="Times New Roman"/>
          <w:szCs w:val="24"/>
        </w:rPr>
        <w:t>a maruz kalmaktadır. Bu sebeple</w:t>
      </w:r>
      <w:r w:rsidRPr="000440F3">
        <w:rPr>
          <w:rFonts w:eastAsia="Calibri" w:cs="Times New Roman"/>
          <w:szCs w:val="24"/>
        </w:rPr>
        <w:t xml:space="preserve"> uluslararası insan hakları hukuku doğum temelli ayrımcılığı yasaklamıştır. Çocuk Hakları Sözleşmesi</w:t>
      </w:r>
      <w:r w:rsidR="004D6686" w:rsidRPr="000440F3">
        <w:rPr>
          <w:rFonts w:eastAsia="Calibri" w:cs="Times New Roman"/>
          <w:szCs w:val="24"/>
        </w:rPr>
        <w:t>’</w:t>
      </w:r>
      <w:r w:rsidR="002E6B0B" w:rsidRPr="000440F3">
        <w:rPr>
          <w:rFonts w:eastAsia="Calibri" w:cs="Times New Roman"/>
          <w:szCs w:val="24"/>
        </w:rPr>
        <w:t>nin 2</w:t>
      </w:r>
      <w:r w:rsidR="004D6686" w:rsidRPr="000440F3">
        <w:rPr>
          <w:rFonts w:eastAsia="Calibri" w:cs="Times New Roman"/>
          <w:szCs w:val="24"/>
        </w:rPr>
        <w:t>’</w:t>
      </w:r>
      <w:r w:rsidR="002E6B0B" w:rsidRPr="000440F3">
        <w:rPr>
          <w:rFonts w:eastAsia="Calibri" w:cs="Times New Roman"/>
          <w:szCs w:val="24"/>
        </w:rPr>
        <w:t>nci</w:t>
      </w:r>
      <w:r w:rsidRPr="000440F3">
        <w:rPr>
          <w:rFonts w:eastAsia="Calibri" w:cs="Times New Roman"/>
          <w:szCs w:val="24"/>
        </w:rPr>
        <w:t xml:space="preserve"> maddesinde, çocukların ebeveynlerinin meşru, yasal vasi veya başka statüde olmasına göre farklı muameleye tabi tutulması yasaklanmıştır.</w:t>
      </w:r>
    </w:p>
    <w:p w14:paraId="0D00B74D" w14:textId="5854933C" w:rsidR="007F7863" w:rsidRPr="000440F3" w:rsidRDefault="007F7863" w:rsidP="000E4947">
      <w:pPr>
        <w:spacing w:line="360" w:lineRule="auto"/>
        <w:rPr>
          <w:rFonts w:eastAsia="Calibri" w:cs="Times New Roman"/>
          <w:szCs w:val="24"/>
        </w:rPr>
      </w:pPr>
      <w:r w:rsidRPr="000440F3">
        <w:rPr>
          <w:rFonts w:eastAsia="Calibri" w:cs="Times New Roman"/>
          <w:szCs w:val="24"/>
        </w:rPr>
        <w:t>Doğum temelli ayrımcılık, uluslararası insan hakları hukukuyla paralel olarak ulusal me</w:t>
      </w:r>
      <w:r w:rsidR="000E4947" w:rsidRPr="000440F3">
        <w:rPr>
          <w:rFonts w:eastAsia="Calibri" w:cs="Times New Roman"/>
          <w:szCs w:val="24"/>
        </w:rPr>
        <w:t>vzuatımızda da yasaklanmış olup</w:t>
      </w:r>
      <w:r w:rsidRPr="000440F3">
        <w:rPr>
          <w:rFonts w:eastAsia="Calibri" w:cs="Times New Roman"/>
          <w:szCs w:val="24"/>
        </w:rPr>
        <w:t xml:space="preserve"> 6701 sayılı Türkiye İnsan Hakları ve Eşitlik Kurumu Kanunu</w:t>
      </w:r>
      <w:r w:rsidR="004D6686" w:rsidRPr="000440F3">
        <w:rPr>
          <w:rFonts w:eastAsia="Calibri" w:cs="Times New Roman"/>
          <w:szCs w:val="24"/>
        </w:rPr>
        <w:t>’</w:t>
      </w:r>
      <w:r w:rsidRPr="000440F3">
        <w:rPr>
          <w:rFonts w:eastAsia="Calibri" w:cs="Times New Roman"/>
          <w:szCs w:val="24"/>
        </w:rPr>
        <w:t>nun 3</w:t>
      </w:r>
      <w:r w:rsidR="004D6686" w:rsidRPr="000440F3">
        <w:rPr>
          <w:rFonts w:eastAsia="Calibri" w:cs="Times New Roman"/>
          <w:szCs w:val="24"/>
        </w:rPr>
        <w:t>’</w:t>
      </w:r>
      <w:r w:rsidRPr="000440F3">
        <w:rPr>
          <w:rFonts w:eastAsia="Calibri" w:cs="Times New Roman"/>
          <w:szCs w:val="24"/>
        </w:rPr>
        <w:t>üncü maddesinde açıkça ayrımcılık temelleri arasında sayılmıştır.</w:t>
      </w:r>
    </w:p>
    <w:p w14:paraId="6F84AB69" w14:textId="4EC59950" w:rsidR="007F7863" w:rsidRPr="000440F3" w:rsidRDefault="002E6B0B" w:rsidP="008454FE">
      <w:pPr>
        <w:spacing w:line="360" w:lineRule="auto"/>
        <w:rPr>
          <w:rFonts w:eastAsia="Calibri" w:cs="Times New Roman"/>
          <w:szCs w:val="24"/>
        </w:rPr>
      </w:pPr>
      <w:r w:rsidRPr="000440F3">
        <w:rPr>
          <w:rFonts w:eastAsia="Calibri" w:cs="Times New Roman"/>
          <w:szCs w:val="24"/>
        </w:rPr>
        <w:lastRenderedPageBreak/>
        <w:t>AİHM</w:t>
      </w:r>
      <w:r w:rsidR="004D6686" w:rsidRPr="000440F3">
        <w:rPr>
          <w:rFonts w:eastAsia="Calibri" w:cs="Times New Roman"/>
          <w:szCs w:val="24"/>
        </w:rPr>
        <w:t>’</w:t>
      </w:r>
      <w:r w:rsidR="007F7863" w:rsidRPr="000440F3">
        <w:rPr>
          <w:rFonts w:eastAsia="Calibri" w:cs="Times New Roman"/>
          <w:szCs w:val="24"/>
        </w:rPr>
        <w:t xml:space="preserve">de farklı muamelenin evlilik içi veya dışı doğan çocukların ebeveynlerini etkilemesi de dâhil olmak üzere, evlilik </w:t>
      </w:r>
      <w:r w:rsidRPr="000440F3">
        <w:rPr>
          <w:rFonts w:eastAsia="Calibri" w:cs="Times New Roman"/>
          <w:szCs w:val="24"/>
        </w:rPr>
        <w:t>dışı doğuma dayalı bir ayrımın s</w:t>
      </w:r>
      <w:r w:rsidR="007F7863" w:rsidRPr="000440F3">
        <w:rPr>
          <w:rFonts w:eastAsia="Calibri" w:cs="Times New Roman"/>
          <w:szCs w:val="24"/>
        </w:rPr>
        <w:t>özleşme ile uyumlu olarak kabul edilebilmesi için çok önemli gerekçelerin ileri sürülmesi gerektiğini değerlendirmektedir. 1987 gibi erken bir tarihte Mahkeme, çocukların miras haklarının doğum temeline</w:t>
      </w:r>
      <w:r w:rsidRPr="000440F3">
        <w:rPr>
          <w:rFonts w:eastAsia="Calibri" w:cs="Times New Roman"/>
          <w:szCs w:val="24"/>
        </w:rPr>
        <w:t xml:space="preserve"> dayalı olarak kısıtlanmasının s</w:t>
      </w:r>
      <w:r w:rsidR="007F7863" w:rsidRPr="000440F3">
        <w:rPr>
          <w:rFonts w:eastAsia="Calibri" w:cs="Times New Roman"/>
          <w:szCs w:val="24"/>
        </w:rPr>
        <w:t>özleşmeye uygun olmadığına karar vermiştir.</w:t>
      </w:r>
      <w:r w:rsidR="007F7863" w:rsidRPr="000440F3">
        <w:rPr>
          <w:rStyle w:val="DipnotBavurusu"/>
          <w:rFonts w:eastAsia="Calibri" w:cs="Times New Roman"/>
          <w:szCs w:val="24"/>
        </w:rPr>
        <w:footnoteReference w:id="146"/>
      </w:r>
      <w:r w:rsidR="007F7863" w:rsidRPr="000440F3">
        <w:rPr>
          <w:rFonts w:eastAsia="Calibri" w:cs="Times New Roman"/>
          <w:szCs w:val="24"/>
        </w:rPr>
        <w:t xml:space="preserve"> </w:t>
      </w:r>
    </w:p>
    <w:p w14:paraId="4FB0BBF4" w14:textId="2CE1DE6A" w:rsidR="007F7863" w:rsidRPr="000440F3" w:rsidRDefault="00CF036E" w:rsidP="008454FE">
      <w:pPr>
        <w:pStyle w:val="Balk3"/>
        <w:rPr>
          <w:rFonts w:eastAsia="Calibri" w:cs="Times New Roman"/>
        </w:rPr>
      </w:pPr>
      <w:bookmarkStart w:id="350" w:name="_Toc77346043"/>
      <w:bookmarkStart w:id="351" w:name="_Toc131172262"/>
      <w:bookmarkStart w:id="352" w:name="_Toc134301512"/>
      <w:bookmarkStart w:id="353" w:name="_Toc134301605"/>
      <w:bookmarkStart w:id="354" w:name="_Toc134301730"/>
      <w:bookmarkStart w:id="355" w:name="_Toc134301827"/>
      <w:bookmarkStart w:id="356" w:name="_Toc134385890"/>
      <w:bookmarkStart w:id="357" w:name="_Toc175491174"/>
      <w:r w:rsidRPr="000440F3">
        <w:rPr>
          <w:rFonts w:eastAsia="Calibri" w:cs="Times New Roman"/>
        </w:rPr>
        <w:t>2.8</w:t>
      </w:r>
      <w:r w:rsidR="007F7863" w:rsidRPr="000440F3">
        <w:rPr>
          <w:rFonts w:eastAsia="Calibri" w:cs="Times New Roman"/>
        </w:rPr>
        <w:t>.8</w:t>
      </w:r>
      <w:r w:rsidR="00DD2B27" w:rsidRPr="000440F3">
        <w:rPr>
          <w:rFonts w:eastAsia="Calibri" w:cs="Times New Roman"/>
        </w:rPr>
        <w:t>.</w:t>
      </w:r>
      <w:r w:rsidR="007F7863" w:rsidRPr="000440F3">
        <w:rPr>
          <w:rFonts w:eastAsia="Calibri" w:cs="Times New Roman"/>
        </w:rPr>
        <w:t xml:space="preserve"> Medeni Hâl</w:t>
      </w:r>
      <w:bookmarkEnd w:id="350"/>
      <w:bookmarkEnd w:id="351"/>
      <w:bookmarkEnd w:id="352"/>
      <w:bookmarkEnd w:id="353"/>
      <w:bookmarkEnd w:id="354"/>
      <w:bookmarkEnd w:id="355"/>
      <w:bookmarkEnd w:id="356"/>
      <w:bookmarkEnd w:id="357"/>
    </w:p>
    <w:p w14:paraId="4A274D31" w14:textId="510FEBEC" w:rsidR="007F7863" w:rsidRPr="000440F3" w:rsidRDefault="007F7863" w:rsidP="008454FE">
      <w:pPr>
        <w:spacing w:line="360" w:lineRule="auto"/>
        <w:rPr>
          <w:rFonts w:eastAsia="Calibri" w:cs="Times New Roman"/>
          <w:szCs w:val="24"/>
        </w:rPr>
      </w:pPr>
      <w:r w:rsidRPr="000440F3">
        <w:rPr>
          <w:rFonts w:eastAsia="Calibri" w:cs="Times New Roman"/>
          <w:szCs w:val="24"/>
        </w:rPr>
        <w:t>Medeni h</w:t>
      </w:r>
      <w:r w:rsidR="00950B46" w:rsidRPr="000440F3">
        <w:rPr>
          <w:rFonts w:eastAsia="Calibri" w:cs="Times New Roman"/>
          <w:szCs w:val="24"/>
        </w:rPr>
        <w:t>â</w:t>
      </w:r>
      <w:r w:rsidRPr="000440F3">
        <w:rPr>
          <w:rFonts w:eastAsia="Calibri" w:cs="Times New Roman"/>
          <w:szCs w:val="24"/>
        </w:rPr>
        <w:t>l, bir kişinin bekâr veya evli olma durumunu ifade eder. Ekonomik, Sosyal ve Kültürel Haklar Komitesi</w:t>
      </w:r>
      <w:r w:rsidR="004D6686" w:rsidRPr="000440F3">
        <w:rPr>
          <w:rFonts w:eastAsia="Calibri" w:cs="Times New Roman"/>
          <w:szCs w:val="24"/>
        </w:rPr>
        <w:t>’</w:t>
      </w:r>
      <w:r w:rsidRPr="000440F3">
        <w:rPr>
          <w:rFonts w:eastAsia="Calibri" w:cs="Times New Roman"/>
          <w:szCs w:val="24"/>
        </w:rPr>
        <w:t xml:space="preserve">nin 20 </w:t>
      </w:r>
      <w:r w:rsidR="009A06A0" w:rsidRPr="000440F3">
        <w:rPr>
          <w:rFonts w:eastAsia="Calibri" w:cs="Times New Roman"/>
          <w:szCs w:val="24"/>
        </w:rPr>
        <w:t>No’lu</w:t>
      </w:r>
      <w:r w:rsidRPr="000440F3">
        <w:rPr>
          <w:rFonts w:eastAsia="Calibri" w:cs="Times New Roman"/>
          <w:szCs w:val="24"/>
        </w:rPr>
        <w:t xml:space="preserve"> Genel Yorumu</w:t>
      </w:r>
      <w:r w:rsidR="009A06A0" w:rsidRPr="000440F3">
        <w:rPr>
          <w:rFonts w:eastAsia="Calibri" w:cs="Times New Roman"/>
          <w:szCs w:val="24"/>
        </w:rPr>
        <w:t>’nda</w:t>
      </w:r>
      <w:r w:rsidRPr="000440F3">
        <w:rPr>
          <w:rFonts w:eastAsia="Calibri" w:cs="Times New Roman"/>
          <w:szCs w:val="24"/>
        </w:rPr>
        <w:t xml:space="preserve"> medeni h</w:t>
      </w:r>
      <w:r w:rsidR="00950B46" w:rsidRPr="000440F3">
        <w:rPr>
          <w:rFonts w:eastAsia="Calibri" w:cs="Times New Roman"/>
          <w:szCs w:val="24"/>
        </w:rPr>
        <w:t>â</w:t>
      </w:r>
      <w:r w:rsidRPr="000440F3">
        <w:rPr>
          <w:rFonts w:eastAsia="Calibri" w:cs="Times New Roman"/>
          <w:szCs w:val="24"/>
        </w:rPr>
        <w:t>lin; kişinin evli olup olmaması, belirli bir yasal rejimde evlenmiş olup olmaması, yasal olarak tanınmayan bir ilişki içinde bulunması, boşanmış veya dul olması şeklinde değerlendirilebileceği belirtilmiştir.</w:t>
      </w:r>
      <w:r w:rsidR="0086140D" w:rsidRPr="000440F3">
        <w:rPr>
          <w:rStyle w:val="DipnotBavurusu"/>
          <w:rFonts w:eastAsia="Calibri" w:cs="Times New Roman"/>
          <w:szCs w:val="24"/>
        </w:rPr>
        <w:footnoteReference w:id="147"/>
      </w:r>
    </w:p>
    <w:p w14:paraId="60C92A90" w14:textId="672842CD" w:rsidR="007F7863" w:rsidRPr="000440F3" w:rsidRDefault="007F7863" w:rsidP="008454FE">
      <w:pPr>
        <w:spacing w:line="360" w:lineRule="auto"/>
        <w:rPr>
          <w:rFonts w:eastAsia="Calibri" w:cs="Times New Roman"/>
          <w:szCs w:val="24"/>
        </w:rPr>
      </w:pPr>
      <w:r w:rsidRPr="000440F3">
        <w:rPr>
          <w:rFonts w:eastAsia="Calibri" w:cs="Times New Roman"/>
          <w:szCs w:val="24"/>
        </w:rPr>
        <w:t>Medeni h</w:t>
      </w:r>
      <w:r w:rsidR="00950B46" w:rsidRPr="000440F3">
        <w:rPr>
          <w:rFonts w:eastAsia="Calibri" w:cs="Times New Roman"/>
          <w:szCs w:val="24"/>
        </w:rPr>
        <w:t>â</w:t>
      </w:r>
      <w:r w:rsidRPr="000440F3">
        <w:rPr>
          <w:rFonts w:eastAsia="Calibri" w:cs="Times New Roman"/>
          <w:szCs w:val="24"/>
        </w:rPr>
        <w:t>l temelli ayrımcılık, bir kişinin medeni h</w:t>
      </w:r>
      <w:r w:rsidR="00950B46" w:rsidRPr="000440F3">
        <w:rPr>
          <w:rFonts w:eastAsia="Calibri" w:cs="Times New Roman"/>
          <w:szCs w:val="24"/>
        </w:rPr>
        <w:t>â</w:t>
      </w:r>
      <w:r w:rsidRPr="000440F3">
        <w:rPr>
          <w:rFonts w:eastAsia="Calibri" w:cs="Times New Roman"/>
          <w:szCs w:val="24"/>
        </w:rPr>
        <w:t>li nedeniyle haksız muameleye maruz kaldığı veya başkalarına tanınan hak ve fırsatlardan mahrum bırakıldığı durumlarda meydana gelir. Medeni h</w:t>
      </w:r>
      <w:r w:rsidR="00950B46" w:rsidRPr="000440F3">
        <w:rPr>
          <w:rFonts w:eastAsia="Calibri" w:cs="Times New Roman"/>
          <w:szCs w:val="24"/>
        </w:rPr>
        <w:t>â</w:t>
      </w:r>
      <w:r w:rsidRPr="000440F3">
        <w:rPr>
          <w:rFonts w:eastAsia="Calibri" w:cs="Times New Roman"/>
          <w:szCs w:val="24"/>
        </w:rPr>
        <w:t>l temelli ayrımcılığa, ebeveynlik durumu, hamilelik veya cinsiyete dayalı ayrımcılık gibi diğer ayrımcılık türleri de eşlik edebilir.</w:t>
      </w:r>
      <w:r w:rsidRPr="000440F3">
        <w:rPr>
          <w:rStyle w:val="DipnotBavurusu"/>
          <w:rFonts w:eastAsia="Calibri" w:cs="Times New Roman"/>
          <w:szCs w:val="24"/>
        </w:rPr>
        <w:footnoteReference w:id="148"/>
      </w:r>
    </w:p>
    <w:p w14:paraId="2072C762" w14:textId="10166C8D" w:rsidR="007F7863" w:rsidRPr="000440F3" w:rsidRDefault="007F7863" w:rsidP="008454FE">
      <w:pPr>
        <w:spacing w:line="360" w:lineRule="auto"/>
        <w:rPr>
          <w:rFonts w:eastAsia="Calibri" w:cs="Times New Roman"/>
          <w:szCs w:val="24"/>
        </w:rPr>
      </w:pPr>
      <w:r w:rsidRPr="000440F3">
        <w:rPr>
          <w:rFonts w:eastAsia="Calibri" w:cs="Times New Roman"/>
          <w:szCs w:val="24"/>
        </w:rPr>
        <w:t>Medeni h</w:t>
      </w:r>
      <w:r w:rsidR="00950B46" w:rsidRPr="000440F3">
        <w:rPr>
          <w:rFonts w:eastAsia="Calibri" w:cs="Times New Roman"/>
          <w:szCs w:val="24"/>
        </w:rPr>
        <w:t>â</w:t>
      </w:r>
      <w:r w:rsidRPr="000440F3">
        <w:rPr>
          <w:rFonts w:eastAsia="Calibri" w:cs="Times New Roman"/>
          <w:szCs w:val="24"/>
        </w:rPr>
        <w:t>l temelinde ayrımcılık, hem uluslararası insan hakları hukuku tarafından yasaklanmıştır ve sözleşmelerin ayrımcılığı yasaklayan hükümlerinde açıkça sayılmamakla beraber diğer statüler</w:t>
      </w:r>
      <w:r w:rsidR="001F35A5" w:rsidRPr="000440F3">
        <w:rPr>
          <w:rFonts w:eastAsia="Calibri" w:cs="Times New Roman"/>
          <w:szCs w:val="24"/>
        </w:rPr>
        <w:t xml:space="preserve"> </w:t>
      </w:r>
      <w:r w:rsidRPr="000440F3">
        <w:rPr>
          <w:rFonts w:eastAsia="Calibri" w:cs="Times New Roman"/>
          <w:szCs w:val="24"/>
        </w:rPr>
        <w:t>kapsamında kabul edilmektedir. Ayrıca Kadınlara Karşı Her Türlü Ayrımcılığın Önlenmesi Sözleşmesi</w:t>
      </w:r>
      <w:r w:rsidR="004D6686" w:rsidRPr="000440F3">
        <w:rPr>
          <w:rFonts w:eastAsia="Calibri" w:cs="Times New Roman"/>
          <w:szCs w:val="24"/>
        </w:rPr>
        <w:t>’</w:t>
      </w:r>
      <w:r w:rsidRPr="000440F3">
        <w:rPr>
          <w:rFonts w:eastAsia="Calibri" w:cs="Times New Roman"/>
          <w:szCs w:val="24"/>
        </w:rPr>
        <w:t>nin 1</w:t>
      </w:r>
      <w:r w:rsidR="004D6686" w:rsidRPr="000440F3">
        <w:rPr>
          <w:rFonts w:eastAsia="Calibri" w:cs="Times New Roman"/>
          <w:szCs w:val="24"/>
        </w:rPr>
        <w:t>’</w:t>
      </w:r>
      <w:r w:rsidR="00AC38AD" w:rsidRPr="000440F3">
        <w:rPr>
          <w:rFonts w:eastAsia="Calibri" w:cs="Times New Roman"/>
          <w:szCs w:val="24"/>
        </w:rPr>
        <w:t>inci maddesi</w:t>
      </w:r>
      <w:r w:rsidR="002E6B0B" w:rsidRPr="000440F3">
        <w:rPr>
          <w:rFonts w:eastAsia="Calibri" w:cs="Times New Roman"/>
          <w:szCs w:val="24"/>
        </w:rPr>
        <w:t xml:space="preserve"> </w:t>
      </w:r>
      <w:r w:rsidR="009208E1" w:rsidRPr="000440F3">
        <w:rPr>
          <w:rFonts w:eastAsia="Calibri" w:cs="Times New Roman"/>
          <w:szCs w:val="24"/>
        </w:rPr>
        <w:t>“</w:t>
      </w:r>
      <w:r w:rsidR="002E6B0B" w:rsidRPr="000440F3">
        <w:rPr>
          <w:rFonts w:eastAsia="Calibri" w:cs="Times New Roman"/>
          <w:i/>
          <w:szCs w:val="24"/>
        </w:rPr>
        <w:t>s</w:t>
      </w:r>
      <w:r w:rsidRPr="000440F3">
        <w:rPr>
          <w:rFonts w:eastAsia="Calibri" w:cs="Times New Roman"/>
          <w:i/>
          <w:szCs w:val="24"/>
        </w:rPr>
        <w:t>özleşmede güvence altına alınan hakların kadınların medeni h</w:t>
      </w:r>
      <w:r w:rsidR="00950B46" w:rsidRPr="000440F3">
        <w:rPr>
          <w:rFonts w:eastAsia="Calibri" w:cs="Times New Roman"/>
          <w:i/>
          <w:szCs w:val="24"/>
        </w:rPr>
        <w:t>â</w:t>
      </w:r>
      <w:r w:rsidRPr="000440F3">
        <w:rPr>
          <w:rFonts w:eastAsia="Calibri" w:cs="Times New Roman"/>
          <w:i/>
          <w:szCs w:val="24"/>
        </w:rPr>
        <w:t>line bakılmaksızın korunacağı</w:t>
      </w:r>
      <w:r w:rsidR="009208E1" w:rsidRPr="000440F3">
        <w:rPr>
          <w:rFonts w:eastAsia="Calibri" w:cs="Times New Roman"/>
          <w:szCs w:val="24"/>
        </w:rPr>
        <w:t>”</w:t>
      </w:r>
      <w:r w:rsidRPr="000440F3">
        <w:rPr>
          <w:rFonts w:eastAsia="Calibri" w:cs="Times New Roman"/>
          <w:szCs w:val="24"/>
        </w:rPr>
        <w:t>nı ifade etmektedir. Ulusal mevzuatımızda ise 6701 sayılı Türkiye İnsan Hakları ve Eşitlik Kurumu Kanunu</w:t>
      </w:r>
      <w:r w:rsidR="00E755FE" w:rsidRPr="000440F3">
        <w:rPr>
          <w:rFonts w:eastAsia="Calibri" w:cs="Times New Roman"/>
          <w:szCs w:val="24"/>
        </w:rPr>
        <w:t>’</w:t>
      </w:r>
      <w:r w:rsidRPr="000440F3">
        <w:rPr>
          <w:rFonts w:eastAsia="Calibri" w:cs="Times New Roman"/>
          <w:szCs w:val="24"/>
        </w:rPr>
        <w:t>nda</w:t>
      </w:r>
      <w:r w:rsidR="00E755FE" w:rsidRPr="000440F3">
        <w:rPr>
          <w:rFonts w:eastAsia="Calibri" w:cs="Times New Roman"/>
          <w:szCs w:val="24"/>
        </w:rPr>
        <w:t xml:space="preserve"> medeni h</w:t>
      </w:r>
      <w:r w:rsidR="00950B46" w:rsidRPr="000440F3">
        <w:rPr>
          <w:rFonts w:eastAsia="Calibri" w:cs="Times New Roman"/>
          <w:szCs w:val="24"/>
        </w:rPr>
        <w:t>â</w:t>
      </w:r>
      <w:r w:rsidR="00E755FE" w:rsidRPr="000440F3">
        <w:rPr>
          <w:rFonts w:eastAsia="Calibri" w:cs="Times New Roman"/>
          <w:szCs w:val="24"/>
        </w:rPr>
        <w:t>l temelinde ayrımcılığın</w:t>
      </w:r>
      <w:r w:rsidRPr="000440F3">
        <w:rPr>
          <w:rFonts w:eastAsia="Calibri" w:cs="Times New Roman"/>
          <w:szCs w:val="24"/>
        </w:rPr>
        <w:t xml:space="preserve"> yasa</w:t>
      </w:r>
      <w:r w:rsidR="00E755FE" w:rsidRPr="000440F3">
        <w:rPr>
          <w:rFonts w:eastAsia="Calibri" w:cs="Times New Roman"/>
          <w:szCs w:val="24"/>
        </w:rPr>
        <w:t>k olduğu</w:t>
      </w:r>
      <w:r w:rsidRPr="000440F3">
        <w:rPr>
          <w:rFonts w:eastAsia="Calibri" w:cs="Times New Roman"/>
          <w:szCs w:val="24"/>
        </w:rPr>
        <w:t xml:space="preserve"> açıkça </w:t>
      </w:r>
      <w:r w:rsidR="001F35A5" w:rsidRPr="000440F3">
        <w:rPr>
          <w:rFonts w:eastAsia="Calibri" w:cs="Times New Roman"/>
          <w:szCs w:val="24"/>
        </w:rPr>
        <w:t>vurgulanm</w:t>
      </w:r>
      <w:r w:rsidR="00F63049" w:rsidRPr="000440F3">
        <w:rPr>
          <w:rFonts w:eastAsia="Calibri" w:cs="Times New Roman"/>
          <w:szCs w:val="24"/>
        </w:rPr>
        <w:t>ı</w:t>
      </w:r>
      <w:r w:rsidR="001F35A5" w:rsidRPr="000440F3">
        <w:rPr>
          <w:rFonts w:eastAsia="Calibri" w:cs="Times New Roman"/>
          <w:szCs w:val="24"/>
        </w:rPr>
        <w:t>ştır</w:t>
      </w:r>
      <w:r w:rsidRPr="000440F3">
        <w:rPr>
          <w:rFonts w:eastAsia="Calibri" w:cs="Times New Roman"/>
          <w:szCs w:val="24"/>
        </w:rPr>
        <w:t xml:space="preserve">. </w:t>
      </w:r>
    </w:p>
    <w:p w14:paraId="6E57B1BF" w14:textId="057DDDE2" w:rsidR="007F7863" w:rsidRPr="000440F3" w:rsidRDefault="007F7863" w:rsidP="008454FE">
      <w:pPr>
        <w:spacing w:line="360" w:lineRule="auto"/>
        <w:rPr>
          <w:rFonts w:eastAsia="Calibri" w:cs="Times New Roman"/>
          <w:szCs w:val="24"/>
        </w:rPr>
      </w:pPr>
      <w:r w:rsidRPr="000440F3">
        <w:rPr>
          <w:rFonts w:eastAsia="Calibri" w:cs="Times New Roman"/>
          <w:szCs w:val="24"/>
        </w:rPr>
        <w:t>Medeni h</w:t>
      </w:r>
      <w:r w:rsidR="00950B46" w:rsidRPr="000440F3">
        <w:rPr>
          <w:rFonts w:eastAsia="Calibri" w:cs="Times New Roman"/>
          <w:szCs w:val="24"/>
        </w:rPr>
        <w:t>â</w:t>
      </w:r>
      <w:r w:rsidRPr="000440F3">
        <w:rPr>
          <w:rFonts w:eastAsia="Calibri" w:cs="Times New Roman"/>
          <w:szCs w:val="24"/>
        </w:rPr>
        <w:t xml:space="preserve">l temelinde ayrımcılığa, özellikle istihdam alanında veya </w:t>
      </w:r>
      <w:r w:rsidR="00AC38AD" w:rsidRPr="000440F3">
        <w:rPr>
          <w:rFonts w:eastAsia="Calibri" w:cs="Times New Roman"/>
          <w:szCs w:val="24"/>
        </w:rPr>
        <w:t>daire</w:t>
      </w:r>
      <w:r w:rsidRPr="000440F3">
        <w:rPr>
          <w:rFonts w:eastAsia="Calibri" w:cs="Times New Roman"/>
          <w:szCs w:val="24"/>
        </w:rPr>
        <w:t xml:space="preserve"> kiralamada karşılaşılmaktadır. Örneğin TİHEK</w:t>
      </w:r>
      <w:r w:rsidR="004D6686" w:rsidRPr="000440F3">
        <w:rPr>
          <w:rFonts w:eastAsia="Calibri" w:cs="Times New Roman"/>
          <w:szCs w:val="24"/>
        </w:rPr>
        <w:t>’</w:t>
      </w:r>
      <w:r w:rsidRPr="000440F3">
        <w:rPr>
          <w:rFonts w:eastAsia="Calibri" w:cs="Times New Roman"/>
          <w:szCs w:val="24"/>
        </w:rPr>
        <w:t>in medeni h</w:t>
      </w:r>
      <w:r w:rsidR="00950B46" w:rsidRPr="000440F3">
        <w:rPr>
          <w:rFonts w:eastAsia="Calibri" w:cs="Times New Roman"/>
          <w:szCs w:val="24"/>
        </w:rPr>
        <w:t>â</w:t>
      </w:r>
      <w:r w:rsidRPr="000440F3">
        <w:rPr>
          <w:rFonts w:eastAsia="Calibri" w:cs="Times New Roman"/>
          <w:szCs w:val="24"/>
        </w:rPr>
        <w:t xml:space="preserve">l nedeniyle kişilere daire kiralanmaması sonucunda ayrımcılık yasağının ihlal edildiğini tespit ettiği çok sayıda kararı </w:t>
      </w:r>
      <w:r w:rsidRPr="000440F3">
        <w:rPr>
          <w:rFonts w:eastAsia="Calibri" w:cs="Times New Roman"/>
          <w:szCs w:val="24"/>
        </w:rPr>
        <w:lastRenderedPageBreak/>
        <w:t>bulunmaktadır.</w:t>
      </w:r>
      <w:r w:rsidR="00D737D9" w:rsidRPr="000440F3">
        <w:rPr>
          <w:rStyle w:val="DipnotBavurusu"/>
          <w:rFonts w:eastAsia="Calibri" w:cs="Times New Roman"/>
          <w:szCs w:val="24"/>
        </w:rPr>
        <w:footnoteReference w:id="149"/>
      </w:r>
      <w:r w:rsidR="00AC38AD" w:rsidRPr="000440F3">
        <w:rPr>
          <w:rFonts w:eastAsia="Calibri" w:cs="Times New Roman"/>
          <w:szCs w:val="24"/>
        </w:rPr>
        <w:t xml:space="preserve"> </w:t>
      </w:r>
      <w:r w:rsidRPr="000440F3">
        <w:rPr>
          <w:rFonts w:eastAsia="Calibri" w:cs="Times New Roman"/>
          <w:szCs w:val="24"/>
        </w:rPr>
        <w:t xml:space="preserve">Bir kişinin </w:t>
      </w:r>
      <w:r w:rsidR="002E6B0B" w:rsidRPr="000440F3">
        <w:rPr>
          <w:rFonts w:eastAsia="Calibri" w:cs="Times New Roman"/>
          <w:szCs w:val="24"/>
        </w:rPr>
        <w:t>bekâr</w:t>
      </w:r>
      <w:r w:rsidRPr="000440F3">
        <w:rPr>
          <w:rFonts w:eastAsia="Calibri" w:cs="Times New Roman"/>
          <w:szCs w:val="24"/>
        </w:rPr>
        <w:t xml:space="preserve"> olması nedeniyle iş başvurularının kabul edilmemesi veya daha dezavantajlı pozisyonlarda istihdam edilmesi veya terfi ettirilmemesi istihdam alanında medeni h</w:t>
      </w:r>
      <w:r w:rsidR="00950B46" w:rsidRPr="000440F3">
        <w:rPr>
          <w:rFonts w:eastAsia="Calibri" w:cs="Times New Roman"/>
          <w:szCs w:val="24"/>
        </w:rPr>
        <w:t>â</w:t>
      </w:r>
      <w:r w:rsidRPr="000440F3">
        <w:rPr>
          <w:rFonts w:eastAsia="Calibri" w:cs="Times New Roman"/>
          <w:szCs w:val="24"/>
        </w:rPr>
        <w:t>l temelinde ayrımcılık teşkil edebilecek durumlardır. Benzer şekilde, evli olan kişilerin medeni h</w:t>
      </w:r>
      <w:r w:rsidR="00950B46" w:rsidRPr="000440F3">
        <w:rPr>
          <w:rFonts w:eastAsia="Calibri" w:cs="Times New Roman"/>
          <w:szCs w:val="24"/>
        </w:rPr>
        <w:t>â</w:t>
      </w:r>
      <w:r w:rsidRPr="000440F3">
        <w:rPr>
          <w:rFonts w:eastAsia="Calibri" w:cs="Times New Roman"/>
          <w:szCs w:val="24"/>
        </w:rPr>
        <w:t>li nedeniyle makul ve objektif bir neden olmaksızın bir hizmete veya fırsata erişiminin engellenmesi veya zorlaştırılması durumunda da medeni h</w:t>
      </w:r>
      <w:r w:rsidR="00950B46" w:rsidRPr="000440F3">
        <w:rPr>
          <w:rFonts w:eastAsia="Calibri" w:cs="Times New Roman"/>
          <w:szCs w:val="24"/>
        </w:rPr>
        <w:t>â</w:t>
      </w:r>
      <w:r w:rsidRPr="000440F3">
        <w:rPr>
          <w:rFonts w:eastAsia="Calibri" w:cs="Times New Roman"/>
          <w:szCs w:val="24"/>
        </w:rPr>
        <w:t>l temelinde ayrımcılık söz konusu olabilecektir.</w:t>
      </w:r>
      <w:r w:rsidRPr="000440F3">
        <w:rPr>
          <w:rStyle w:val="DipnotBavurusu"/>
          <w:rFonts w:eastAsia="Calibri" w:cs="Times New Roman"/>
          <w:szCs w:val="24"/>
        </w:rPr>
        <w:footnoteReference w:id="150"/>
      </w:r>
    </w:p>
    <w:p w14:paraId="354AE09A" w14:textId="0FAA2461" w:rsidR="007F7863" w:rsidRPr="000440F3" w:rsidRDefault="00CF036E" w:rsidP="008454FE">
      <w:pPr>
        <w:pStyle w:val="Balk3"/>
        <w:rPr>
          <w:rFonts w:eastAsia="Calibri" w:cs="Times New Roman"/>
        </w:rPr>
      </w:pPr>
      <w:bookmarkStart w:id="358" w:name="_Toc77346044"/>
      <w:bookmarkStart w:id="359" w:name="_Toc131172263"/>
      <w:bookmarkStart w:id="360" w:name="_Toc134301513"/>
      <w:bookmarkStart w:id="361" w:name="_Toc134301606"/>
      <w:bookmarkStart w:id="362" w:name="_Toc134301731"/>
      <w:bookmarkStart w:id="363" w:name="_Toc134301828"/>
      <w:bookmarkStart w:id="364" w:name="_Toc134385891"/>
      <w:bookmarkStart w:id="365" w:name="_Toc175491175"/>
      <w:r w:rsidRPr="000440F3">
        <w:rPr>
          <w:rFonts w:eastAsia="Calibri" w:cs="Times New Roman"/>
        </w:rPr>
        <w:t>2.8</w:t>
      </w:r>
      <w:r w:rsidR="007F7863" w:rsidRPr="000440F3">
        <w:rPr>
          <w:rFonts w:eastAsia="Calibri" w:cs="Times New Roman"/>
        </w:rPr>
        <w:t>.9</w:t>
      </w:r>
      <w:r w:rsidR="00DD2B27" w:rsidRPr="000440F3">
        <w:rPr>
          <w:rFonts w:eastAsia="Calibri" w:cs="Times New Roman"/>
        </w:rPr>
        <w:t>.</w:t>
      </w:r>
      <w:r w:rsidR="007F7863" w:rsidRPr="000440F3">
        <w:rPr>
          <w:rFonts w:eastAsia="Calibri" w:cs="Times New Roman"/>
        </w:rPr>
        <w:t xml:space="preserve"> Sağlık Durumu</w:t>
      </w:r>
      <w:bookmarkEnd w:id="358"/>
      <w:bookmarkEnd w:id="359"/>
      <w:bookmarkEnd w:id="360"/>
      <w:bookmarkEnd w:id="361"/>
      <w:bookmarkEnd w:id="362"/>
      <w:bookmarkEnd w:id="363"/>
      <w:bookmarkEnd w:id="364"/>
      <w:bookmarkEnd w:id="365"/>
    </w:p>
    <w:p w14:paraId="09FD7BCD" w14:textId="3F5699A9" w:rsidR="007F7863" w:rsidRPr="000440F3" w:rsidRDefault="007F7863" w:rsidP="008454FE">
      <w:pPr>
        <w:spacing w:line="360" w:lineRule="auto"/>
        <w:rPr>
          <w:rFonts w:eastAsia="Calibri" w:cs="Times New Roman"/>
          <w:szCs w:val="24"/>
        </w:rPr>
      </w:pPr>
      <w:r w:rsidRPr="000440F3">
        <w:rPr>
          <w:rFonts w:eastAsia="Calibri" w:cs="Times New Roman"/>
          <w:szCs w:val="24"/>
        </w:rPr>
        <w:t xml:space="preserve">Sağlık durumu, bir bireyin fiziksel veya ruh sağlığı ile ilgilidir. Tarih boyunca, sağlık durumu veya belirli hastalıklar nedeniyle insanların sosyal yaşamlarında </w:t>
      </w:r>
      <w:r w:rsidR="007673C3" w:rsidRPr="000440F3">
        <w:rPr>
          <w:rFonts w:eastAsia="Calibri" w:cs="Times New Roman"/>
          <w:szCs w:val="24"/>
        </w:rPr>
        <w:t>ön yargı</w:t>
      </w:r>
      <w:r w:rsidRPr="000440F3">
        <w:rPr>
          <w:rFonts w:eastAsia="Calibri" w:cs="Times New Roman"/>
          <w:szCs w:val="24"/>
        </w:rPr>
        <w:t>larla karşılaşmaları, damgalanmaları</w:t>
      </w:r>
      <w:r w:rsidR="00AC38AD" w:rsidRPr="000440F3">
        <w:rPr>
          <w:rFonts w:eastAsia="Calibri" w:cs="Times New Roman"/>
          <w:szCs w:val="24"/>
        </w:rPr>
        <w:t>,</w:t>
      </w:r>
      <w:r w:rsidRPr="000440F3">
        <w:rPr>
          <w:rFonts w:eastAsia="Calibri" w:cs="Times New Roman"/>
          <w:szCs w:val="24"/>
        </w:rPr>
        <w:t xml:space="preserve"> aile veya toplum yaşamından dışlanmaları yaygın olarak görülmüştür. Bireylerin sağlık durumları nedeniyle dışlanmaları ve ayrımcılığa uğramaları, bu kişilerin marjinalleşmesine ve kamu hizmetlerine erişimlerinin ciddi şekilde kısıtlanmasına yol açarak, temel hak ve özgürlüklerinden yararl</w:t>
      </w:r>
      <w:r w:rsidR="00E755FE" w:rsidRPr="000440F3">
        <w:rPr>
          <w:rFonts w:eastAsia="Calibri" w:cs="Times New Roman"/>
          <w:szCs w:val="24"/>
        </w:rPr>
        <w:t xml:space="preserve">anamamalarına neden olmaktadır. </w:t>
      </w:r>
      <w:r w:rsidRPr="000440F3">
        <w:rPr>
          <w:rFonts w:eastAsia="Calibri" w:cs="Times New Roman"/>
          <w:szCs w:val="24"/>
        </w:rPr>
        <w:t>Bu nedenle, sağlık temelinde ayrımcılık, hem uluslararası insan hakları hukuku hem de ulusal mevzuatımızda yasaklanan ayrımcılık temellerinden birini oluşturmaktadır. Sağlık durumu temelinde ayrımcılığın önlenmesi, bireylerin toplumda eşit fırsa</w:t>
      </w:r>
      <w:r w:rsidR="00AC38AD" w:rsidRPr="000440F3">
        <w:rPr>
          <w:rFonts w:eastAsia="Calibri" w:cs="Times New Roman"/>
          <w:szCs w:val="24"/>
        </w:rPr>
        <w:t xml:space="preserve">tlara sahip olmalarını sağlamak, </w:t>
      </w:r>
      <w:r w:rsidRPr="000440F3">
        <w:rPr>
          <w:rFonts w:eastAsia="Calibri" w:cs="Times New Roman"/>
          <w:szCs w:val="24"/>
        </w:rPr>
        <w:t>temel hak ve özgürlüklerden adil bir şekilde yararlanmalarını garanti etmek için önemlidir.</w:t>
      </w:r>
      <w:r w:rsidRPr="000440F3">
        <w:rPr>
          <w:rStyle w:val="DipnotBavurusu"/>
          <w:rFonts w:eastAsia="Calibri" w:cs="Times New Roman"/>
          <w:szCs w:val="24"/>
        </w:rPr>
        <w:footnoteReference w:id="151"/>
      </w:r>
      <w:r w:rsidRPr="000440F3">
        <w:rPr>
          <w:rFonts w:eastAsia="Calibri" w:cs="Times New Roman"/>
          <w:szCs w:val="24"/>
        </w:rPr>
        <w:t xml:space="preserve"> </w:t>
      </w:r>
    </w:p>
    <w:p w14:paraId="5C831BFF" w14:textId="30B800D3" w:rsidR="007F7863" w:rsidRPr="000440F3" w:rsidRDefault="00AC38AD" w:rsidP="008454FE">
      <w:pPr>
        <w:spacing w:line="360" w:lineRule="auto"/>
        <w:rPr>
          <w:rFonts w:eastAsia="Calibri" w:cs="Times New Roman"/>
          <w:szCs w:val="24"/>
        </w:rPr>
      </w:pPr>
      <w:r w:rsidRPr="000440F3">
        <w:rPr>
          <w:rFonts w:eastAsia="Calibri" w:cs="Times New Roman"/>
          <w:szCs w:val="24"/>
        </w:rPr>
        <w:t xml:space="preserve">Sağlık durumuna </w:t>
      </w:r>
      <w:r w:rsidR="007F7863" w:rsidRPr="000440F3">
        <w:rPr>
          <w:rFonts w:eastAsia="Calibri" w:cs="Times New Roman"/>
          <w:szCs w:val="24"/>
        </w:rPr>
        <w:t>dayalı ayrımcılık</w:t>
      </w:r>
      <w:r w:rsidR="001F35A5" w:rsidRPr="000440F3">
        <w:rPr>
          <w:rFonts w:eastAsia="Calibri" w:cs="Times New Roman"/>
          <w:szCs w:val="24"/>
        </w:rPr>
        <w:t>,</w:t>
      </w:r>
      <w:r w:rsidR="007F7863" w:rsidRPr="000440F3">
        <w:rPr>
          <w:rFonts w:eastAsia="Calibri" w:cs="Times New Roman"/>
          <w:szCs w:val="24"/>
        </w:rPr>
        <w:t xml:space="preserve"> engellilik boyutuna ulaşmayan ancak fiziksel, ruhsal, sosyal ve zihinsel yönden tam ve iyi durumda olmayan kişilere karşı olumsuz ayrımcı muameleleri ifade etmektedir. Sağlık </w:t>
      </w:r>
      <w:r w:rsidR="001F35A5" w:rsidRPr="000440F3">
        <w:rPr>
          <w:rFonts w:eastAsia="Calibri" w:cs="Times New Roman"/>
          <w:szCs w:val="24"/>
        </w:rPr>
        <w:t xml:space="preserve">durumu </w:t>
      </w:r>
      <w:r w:rsidR="007F7863" w:rsidRPr="000440F3">
        <w:rPr>
          <w:rFonts w:eastAsia="Calibri" w:cs="Times New Roman"/>
          <w:szCs w:val="24"/>
        </w:rPr>
        <w:t>temelinde ayrımcılık, fiziksel, zihinsel veya ruhsal herhangi bir hastalığı gerekçe göstererek, bu hastalığı taşıyan bireylerin toplumun diğer kesiminin faydalandığı haklardan mahrum bırakıldığı ya da bu haklara erişiminin kısıtlandığı veya zorlaştırıldığı durumlarda ortaya çıkmaktadır. Ayrımcılığa sebep teşkil eden bu hastalık bazen bulaşıcı bir hastalık olabilirken bazen de bulaşıcı olmayıp sadece insanların ön yargıları neticesinde kötü addedilen bir hastalı</w:t>
      </w:r>
      <w:r w:rsidR="001F35A5" w:rsidRPr="000440F3">
        <w:rPr>
          <w:rFonts w:eastAsia="Calibri" w:cs="Times New Roman"/>
          <w:szCs w:val="24"/>
        </w:rPr>
        <w:t>k olabilmekte ya da kanser gibi</w:t>
      </w:r>
      <w:r w:rsidR="007F7863" w:rsidRPr="000440F3">
        <w:rPr>
          <w:rFonts w:eastAsia="Calibri" w:cs="Times New Roman"/>
          <w:szCs w:val="24"/>
        </w:rPr>
        <w:t xml:space="preserve"> </w:t>
      </w:r>
      <w:r w:rsidR="007F7863" w:rsidRPr="000440F3">
        <w:rPr>
          <w:rFonts w:eastAsia="Calibri" w:cs="Times New Roman"/>
          <w:szCs w:val="24"/>
        </w:rPr>
        <w:lastRenderedPageBreak/>
        <w:t>bulaşıcı olmayıp sırf ölümcül olmasından dolayı kendisinden çekinilen bir hastalık olabilmektedir.</w:t>
      </w:r>
      <w:r w:rsidR="007F7863" w:rsidRPr="000440F3">
        <w:rPr>
          <w:rStyle w:val="DipnotBavurusu"/>
          <w:rFonts w:eastAsia="Calibri" w:cs="Times New Roman"/>
          <w:szCs w:val="24"/>
        </w:rPr>
        <w:footnoteReference w:id="152"/>
      </w:r>
      <w:r w:rsidR="007F7863" w:rsidRPr="000440F3">
        <w:rPr>
          <w:rFonts w:eastAsia="Calibri" w:cs="Times New Roman"/>
          <w:szCs w:val="24"/>
        </w:rPr>
        <w:t xml:space="preserve"> </w:t>
      </w:r>
    </w:p>
    <w:p w14:paraId="2CD5EC24" w14:textId="50BBAE45" w:rsidR="007F7863" w:rsidRPr="000440F3" w:rsidRDefault="007F7863" w:rsidP="008454FE">
      <w:pPr>
        <w:spacing w:line="360" w:lineRule="auto"/>
        <w:rPr>
          <w:rFonts w:eastAsia="Calibri" w:cs="Times New Roman"/>
          <w:szCs w:val="24"/>
        </w:rPr>
      </w:pPr>
      <w:r w:rsidRPr="000440F3">
        <w:rPr>
          <w:rFonts w:eastAsia="Calibri" w:cs="Times New Roman"/>
          <w:szCs w:val="24"/>
        </w:rPr>
        <w:t>Sağlık durumunun bazı koşullarda kişilere farklı muamelede bulunulmasını gerektirebileceği kabul edilmektedir. Ancak, sağlık durumu nedeniyle bir kişiye farklı muamelede bulunulması, bu farklı muamelenin objektif ve makul bir nedeni bulunması ve alınan önlemle varılmak istenen hedef arasında orantısal bir ilişki olması, yani önlemlerin ölçülü olması durumunda kabul edil</w:t>
      </w:r>
      <w:r w:rsidR="00D819AE" w:rsidRPr="000440F3">
        <w:rPr>
          <w:rFonts w:eastAsia="Calibri" w:cs="Times New Roman"/>
          <w:szCs w:val="24"/>
        </w:rPr>
        <w:t>mesi mümkündür.</w:t>
      </w:r>
      <w:r w:rsidRPr="000440F3">
        <w:rPr>
          <w:rFonts w:eastAsia="Calibri" w:cs="Times New Roman"/>
          <w:szCs w:val="24"/>
        </w:rPr>
        <w:t xml:space="preserve"> </w:t>
      </w:r>
    </w:p>
    <w:p w14:paraId="25D0E723" w14:textId="52E1F957" w:rsidR="007F7863" w:rsidRPr="000440F3" w:rsidRDefault="00CF036E" w:rsidP="008454FE">
      <w:pPr>
        <w:pStyle w:val="Balk3"/>
        <w:rPr>
          <w:rFonts w:eastAsia="Calibri" w:cs="Times New Roman"/>
        </w:rPr>
      </w:pPr>
      <w:bookmarkStart w:id="366" w:name="_Toc77346045"/>
      <w:bookmarkStart w:id="367" w:name="_Toc131172264"/>
      <w:bookmarkStart w:id="368" w:name="_Toc134301514"/>
      <w:bookmarkStart w:id="369" w:name="_Toc134301607"/>
      <w:bookmarkStart w:id="370" w:name="_Toc134301732"/>
      <w:bookmarkStart w:id="371" w:name="_Toc134301829"/>
      <w:bookmarkStart w:id="372" w:name="_Toc134385892"/>
      <w:bookmarkStart w:id="373" w:name="_Toc175491176"/>
      <w:r w:rsidRPr="000440F3">
        <w:rPr>
          <w:rFonts w:eastAsia="Calibri" w:cs="Times New Roman"/>
        </w:rPr>
        <w:t>2.8</w:t>
      </w:r>
      <w:r w:rsidR="007F7863" w:rsidRPr="000440F3">
        <w:rPr>
          <w:rFonts w:eastAsia="Calibri" w:cs="Times New Roman"/>
        </w:rPr>
        <w:t>.10</w:t>
      </w:r>
      <w:r w:rsidR="00DD2B27" w:rsidRPr="000440F3">
        <w:rPr>
          <w:rFonts w:eastAsia="Calibri" w:cs="Times New Roman"/>
        </w:rPr>
        <w:t>.</w:t>
      </w:r>
      <w:r w:rsidR="007F7863" w:rsidRPr="000440F3">
        <w:rPr>
          <w:rFonts w:eastAsia="Calibri" w:cs="Times New Roman"/>
        </w:rPr>
        <w:t xml:space="preserve"> Engellilik</w:t>
      </w:r>
      <w:bookmarkEnd w:id="366"/>
      <w:bookmarkEnd w:id="367"/>
      <w:bookmarkEnd w:id="368"/>
      <w:bookmarkEnd w:id="369"/>
      <w:bookmarkEnd w:id="370"/>
      <w:bookmarkEnd w:id="371"/>
      <w:bookmarkEnd w:id="372"/>
      <w:bookmarkEnd w:id="373"/>
      <w:r w:rsidR="007F7863" w:rsidRPr="000440F3">
        <w:rPr>
          <w:rFonts w:eastAsia="Calibri" w:cs="Times New Roman"/>
        </w:rPr>
        <w:t xml:space="preserve"> </w:t>
      </w:r>
    </w:p>
    <w:p w14:paraId="63E0DB40" w14:textId="51900C78" w:rsidR="007F7863" w:rsidRPr="000440F3" w:rsidRDefault="001F35A5" w:rsidP="008454FE">
      <w:pPr>
        <w:spacing w:line="360" w:lineRule="auto"/>
        <w:rPr>
          <w:rFonts w:eastAsia="Calibri" w:cs="Times New Roman"/>
          <w:szCs w:val="24"/>
        </w:rPr>
      </w:pPr>
      <w:r w:rsidRPr="000440F3">
        <w:rPr>
          <w:rFonts w:eastAsia="Calibri" w:cs="Times New Roman"/>
          <w:szCs w:val="24"/>
        </w:rPr>
        <w:t>Kişinin;</w:t>
      </w:r>
      <w:r w:rsidR="007F7863" w:rsidRPr="000440F3">
        <w:rPr>
          <w:rFonts w:eastAsia="Calibri" w:cs="Times New Roman"/>
          <w:szCs w:val="24"/>
        </w:rPr>
        <w:t xml:space="preserve"> fiziksel, zihinsel, ruhsal veya duyusal yetilerinde çeşitli düzeyl</w:t>
      </w:r>
      <w:r w:rsidR="00AC38AD" w:rsidRPr="000440F3">
        <w:rPr>
          <w:rFonts w:eastAsia="Calibri" w:cs="Times New Roman"/>
          <w:szCs w:val="24"/>
        </w:rPr>
        <w:t>erde kayıp</w:t>
      </w:r>
      <w:r w:rsidRPr="000440F3">
        <w:rPr>
          <w:rFonts w:eastAsia="Calibri" w:cs="Times New Roman"/>
          <w:szCs w:val="24"/>
        </w:rPr>
        <w:t xml:space="preserve"> yaşamasına rağmen</w:t>
      </w:r>
      <w:r w:rsidR="007F7863" w:rsidRPr="000440F3">
        <w:rPr>
          <w:rFonts w:eastAsia="Calibri" w:cs="Times New Roman"/>
          <w:szCs w:val="24"/>
        </w:rPr>
        <w:t xml:space="preserve"> topluma diğer bireylerle birlikte eşit şartlarda tam ve etkin katılımını kısıtlayan tutum ve çevre şartlarından etkilenen birey olarak </w:t>
      </w:r>
      <w:r w:rsidRPr="000440F3">
        <w:rPr>
          <w:rFonts w:eastAsia="Calibri" w:cs="Times New Roman"/>
          <w:szCs w:val="24"/>
        </w:rPr>
        <w:t xml:space="preserve">engellilik </w:t>
      </w:r>
      <w:r w:rsidR="007F7863" w:rsidRPr="000440F3">
        <w:rPr>
          <w:rFonts w:eastAsia="Calibri" w:cs="Times New Roman"/>
          <w:szCs w:val="24"/>
        </w:rPr>
        <w:t>tanımlanır. Engellilik, geliş</w:t>
      </w:r>
      <w:r w:rsidRPr="000440F3">
        <w:rPr>
          <w:rFonts w:eastAsia="Calibri" w:cs="Times New Roman"/>
          <w:szCs w:val="24"/>
        </w:rPr>
        <w:t>en bir kavram olup bugün engellilik durumunun</w:t>
      </w:r>
      <w:r w:rsidR="007F7863" w:rsidRPr="000440F3">
        <w:rPr>
          <w:rFonts w:eastAsia="Calibri" w:cs="Times New Roman"/>
          <w:szCs w:val="24"/>
        </w:rPr>
        <w:t xml:space="preserve"> yeti yitimleri olan kişilerin topluma diğer bireylerle birlikte eşit koşullarda tam ve etkin katılımını engelleyen tutumlar ve çevre koşullarının etkileşiminden kaynaklandığı kabul edilmek</w:t>
      </w:r>
      <w:r w:rsidR="00E755FE" w:rsidRPr="000440F3">
        <w:rPr>
          <w:rFonts w:eastAsia="Calibri" w:cs="Times New Roman"/>
          <w:szCs w:val="24"/>
        </w:rPr>
        <w:t xml:space="preserve">tedir. </w:t>
      </w:r>
      <w:r w:rsidR="007F7863" w:rsidRPr="000440F3">
        <w:rPr>
          <w:rFonts w:eastAsia="Calibri" w:cs="Times New Roman"/>
          <w:szCs w:val="24"/>
        </w:rPr>
        <w:t>Bu durum, engelli bireylerin temel hak ve özgürlüklerinden faydalanmalarının önündeki esas engellerin, kişilerin fiziksel, ruhsal, zihinsel veya duyusal yeti yitimlerinden değil, çevresel koşullar ve toplumsal tutumlar kaynaklı old</w:t>
      </w:r>
      <w:r w:rsidR="00AE097D" w:rsidRPr="000440F3">
        <w:rPr>
          <w:rFonts w:eastAsia="Calibri" w:cs="Times New Roman"/>
          <w:szCs w:val="24"/>
        </w:rPr>
        <w:t>uğu anlamına gelir. Dolayısıyla</w:t>
      </w:r>
      <w:r w:rsidR="007F7863" w:rsidRPr="000440F3">
        <w:rPr>
          <w:rFonts w:eastAsia="Calibri" w:cs="Times New Roman"/>
          <w:szCs w:val="24"/>
        </w:rPr>
        <w:t xml:space="preserve"> engelli bireylerin haklarının ve yaşam kalitelerinin iyileştirilmesi için toplumun, engellilere yönelik tutumlarını ve çevre koşullarını gözden geçirerek, uygun düzenlemeler ve destekleyici politikalar uygulaması önem taşımaktadır. Engelli bireylerin eşit haklara ve fırsatlara sahip olmaları, sosyal adalet ve kapsayıcı bir toplumun sağlanması açısından da büyük önem arz etmektedir.</w:t>
      </w:r>
      <w:r w:rsidR="007F7863" w:rsidRPr="000440F3">
        <w:rPr>
          <w:rStyle w:val="DipnotBavurusu"/>
          <w:rFonts w:eastAsia="Calibri" w:cs="Times New Roman"/>
          <w:szCs w:val="24"/>
        </w:rPr>
        <w:footnoteReference w:id="153"/>
      </w:r>
      <w:r w:rsidR="007F7863" w:rsidRPr="000440F3">
        <w:rPr>
          <w:rFonts w:eastAsia="Calibri" w:cs="Times New Roman"/>
          <w:szCs w:val="24"/>
        </w:rPr>
        <w:t xml:space="preserve"> </w:t>
      </w:r>
    </w:p>
    <w:p w14:paraId="444804A9" w14:textId="70F0F890" w:rsidR="007F7863" w:rsidRPr="000440F3" w:rsidRDefault="007F7863" w:rsidP="008454FE">
      <w:pPr>
        <w:spacing w:line="360" w:lineRule="auto"/>
        <w:rPr>
          <w:rFonts w:eastAsia="Calibri" w:cs="Times New Roman"/>
          <w:szCs w:val="24"/>
        </w:rPr>
      </w:pPr>
      <w:r w:rsidRPr="000440F3">
        <w:rPr>
          <w:rFonts w:eastAsia="Calibri" w:cs="Times New Roman"/>
          <w:szCs w:val="24"/>
        </w:rPr>
        <w:t>Engelli</w:t>
      </w:r>
      <w:r w:rsidR="002970A9" w:rsidRPr="000440F3">
        <w:rPr>
          <w:rFonts w:eastAsia="Calibri" w:cs="Times New Roman"/>
          <w:szCs w:val="24"/>
        </w:rPr>
        <w:t>li</w:t>
      </w:r>
      <w:r w:rsidRPr="000440F3">
        <w:rPr>
          <w:rFonts w:eastAsia="Calibri" w:cs="Times New Roman"/>
          <w:szCs w:val="24"/>
        </w:rPr>
        <w:t xml:space="preserve">ğe dayalı ayrımcılık, insan onuruna aykırı olarak kabul edilmekte ve engelli kişilerin temel hak ve özgürlüklerinden etkili </w:t>
      </w:r>
      <w:r w:rsidR="00AC38AD" w:rsidRPr="000440F3">
        <w:rPr>
          <w:rFonts w:eastAsia="Calibri" w:cs="Times New Roman"/>
          <w:szCs w:val="24"/>
        </w:rPr>
        <w:t>biçimde</w:t>
      </w:r>
      <w:r w:rsidRPr="000440F3">
        <w:rPr>
          <w:rFonts w:eastAsia="Calibri" w:cs="Times New Roman"/>
          <w:szCs w:val="24"/>
        </w:rPr>
        <w:t xml:space="preserve"> diğer</w:t>
      </w:r>
      <w:r w:rsidR="00AC38AD" w:rsidRPr="000440F3">
        <w:rPr>
          <w:rFonts w:eastAsia="Calibri" w:cs="Times New Roman"/>
          <w:szCs w:val="24"/>
        </w:rPr>
        <w:t xml:space="preserve"> kişilerle</w:t>
      </w:r>
      <w:r w:rsidRPr="000440F3">
        <w:rPr>
          <w:rFonts w:eastAsia="Calibri" w:cs="Times New Roman"/>
          <w:szCs w:val="24"/>
        </w:rPr>
        <w:t xml:space="preserve"> eşit bir şekilde faydalanamamasında en önemli etkenlerden biri olarak görülmektedir. Bunun sonucunda ayrımcılık </w:t>
      </w:r>
      <w:r w:rsidR="00AC38AD" w:rsidRPr="000440F3">
        <w:rPr>
          <w:rFonts w:eastAsia="Calibri" w:cs="Times New Roman"/>
          <w:szCs w:val="24"/>
        </w:rPr>
        <w:t>yasağı</w:t>
      </w:r>
      <w:r w:rsidRPr="000440F3">
        <w:rPr>
          <w:rFonts w:eastAsia="Calibri" w:cs="Times New Roman"/>
          <w:szCs w:val="24"/>
        </w:rPr>
        <w:t xml:space="preserve"> ve eşi</w:t>
      </w:r>
      <w:r w:rsidR="001F35A5" w:rsidRPr="000440F3">
        <w:rPr>
          <w:rFonts w:eastAsia="Calibri" w:cs="Times New Roman"/>
          <w:szCs w:val="24"/>
        </w:rPr>
        <w:t>tlik ilkesi gereği, devletlerin</w:t>
      </w:r>
      <w:r w:rsidRPr="000440F3">
        <w:rPr>
          <w:rFonts w:eastAsia="Calibri" w:cs="Times New Roman"/>
          <w:szCs w:val="24"/>
        </w:rPr>
        <w:t xml:space="preserve"> yasalarla engelliliğe dayalı ayrımcılığı y</w:t>
      </w:r>
      <w:r w:rsidR="001F35A5" w:rsidRPr="000440F3">
        <w:rPr>
          <w:rFonts w:eastAsia="Calibri" w:cs="Times New Roman"/>
          <w:szCs w:val="24"/>
        </w:rPr>
        <w:t>asaklaması yeterli görülmemekte,</w:t>
      </w:r>
      <w:r w:rsidRPr="000440F3">
        <w:rPr>
          <w:rFonts w:eastAsia="Calibri" w:cs="Times New Roman"/>
          <w:szCs w:val="24"/>
        </w:rPr>
        <w:t xml:space="preserve"> aynı zamanda engelli kişilerin temel hak ve hürriyetlerinden faydalanabilmeleri ve fırsat eşitliğinin sağlanabilmesi içi</w:t>
      </w:r>
      <w:r w:rsidR="00AC38AD" w:rsidRPr="000440F3">
        <w:rPr>
          <w:rFonts w:eastAsia="Calibri" w:cs="Times New Roman"/>
          <w:szCs w:val="24"/>
        </w:rPr>
        <w:t>n erişilebilirliğin sağlanması ve makul düzenleme yapılması</w:t>
      </w:r>
      <w:r w:rsidRPr="000440F3">
        <w:rPr>
          <w:rFonts w:eastAsia="Calibri" w:cs="Times New Roman"/>
          <w:szCs w:val="24"/>
        </w:rPr>
        <w:t xml:space="preserve"> </w:t>
      </w:r>
      <w:r w:rsidR="00AC38AD" w:rsidRPr="000440F3">
        <w:rPr>
          <w:rFonts w:eastAsia="Calibri" w:cs="Times New Roman"/>
          <w:szCs w:val="24"/>
        </w:rPr>
        <w:t>gerekmektedir</w:t>
      </w:r>
      <w:r w:rsidRPr="000440F3">
        <w:rPr>
          <w:rFonts w:eastAsia="Calibri" w:cs="Times New Roman"/>
          <w:szCs w:val="24"/>
        </w:rPr>
        <w:t xml:space="preserve">. Keza hem uluslararası insan </w:t>
      </w:r>
      <w:r w:rsidRPr="000440F3">
        <w:rPr>
          <w:rFonts w:eastAsia="Calibri" w:cs="Times New Roman"/>
          <w:szCs w:val="24"/>
        </w:rPr>
        <w:lastRenderedPageBreak/>
        <w:t>hakları hukuku hem de ulusal mevzuatımız makul düzenleme yapılmamasını engellilik temelinde ayrımcılık olarak kabul etmekte ve tüm kamu hizmetlerinin ve kamuya açık bina ve tesislerin engelliler için erişilebilir h</w:t>
      </w:r>
      <w:r w:rsidR="00950B46" w:rsidRPr="000440F3">
        <w:rPr>
          <w:rFonts w:eastAsia="Calibri" w:cs="Times New Roman"/>
          <w:szCs w:val="24"/>
        </w:rPr>
        <w:t>â</w:t>
      </w:r>
      <w:r w:rsidRPr="000440F3">
        <w:rPr>
          <w:rFonts w:eastAsia="Calibri" w:cs="Times New Roman"/>
          <w:szCs w:val="24"/>
        </w:rPr>
        <w:t>le getirilmesi bir yükümlülük olarak tanımaktadır.</w:t>
      </w:r>
      <w:r w:rsidRPr="000440F3">
        <w:rPr>
          <w:rStyle w:val="DipnotBavurusu"/>
          <w:rFonts w:eastAsia="Calibri" w:cs="Times New Roman"/>
          <w:szCs w:val="24"/>
        </w:rPr>
        <w:footnoteReference w:id="154"/>
      </w:r>
      <w:r w:rsidRPr="000440F3">
        <w:rPr>
          <w:rFonts w:eastAsia="Calibri" w:cs="Times New Roman"/>
          <w:szCs w:val="24"/>
        </w:rPr>
        <w:t xml:space="preserve"> </w:t>
      </w:r>
    </w:p>
    <w:p w14:paraId="19E79C24" w14:textId="2CC4CFBD" w:rsidR="007F7863" w:rsidRPr="000440F3" w:rsidRDefault="00CF036E" w:rsidP="008454FE">
      <w:pPr>
        <w:pStyle w:val="Balk3"/>
        <w:rPr>
          <w:rFonts w:eastAsia="Calibri" w:cs="Times New Roman"/>
        </w:rPr>
      </w:pPr>
      <w:bookmarkStart w:id="375" w:name="_Toc77346046"/>
      <w:bookmarkStart w:id="376" w:name="_Toc131172265"/>
      <w:bookmarkStart w:id="377" w:name="_Toc134301515"/>
      <w:bookmarkStart w:id="378" w:name="_Toc134301608"/>
      <w:bookmarkStart w:id="379" w:name="_Toc134301733"/>
      <w:bookmarkStart w:id="380" w:name="_Toc134301830"/>
      <w:bookmarkStart w:id="381" w:name="_Toc134385893"/>
      <w:bookmarkStart w:id="382" w:name="_Toc175491177"/>
      <w:r w:rsidRPr="000440F3">
        <w:rPr>
          <w:rFonts w:eastAsia="Calibri" w:cs="Times New Roman"/>
        </w:rPr>
        <w:t>2.8</w:t>
      </w:r>
      <w:r w:rsidR="007F7863" w:rsidRPr="000440F3">
        <w:rPr>
          <w:rFonts w:eastAsia="Calibri" w:cs="Times New Roman"/>
        </w:rPr>
        <w:t>.11</w:t>
      </w:r>
      <w:r w:rsidR="00DD2B27" w:rsidRPr="000440F3">
        <w:rPr>
          <w:rFonts w:eastAsia="Calibri" w:cs="Times New Roman"/>
        </w:rPr>
        <w:t>.</w:t>
      </w:r>
      <w:r w:rsidR="007F7863" w:rsidRPr="000440F3">
        <w:rPr>
          <w:rFonts w:eastAsia="Calibri" w:cs="Times New Roman"/>
        </w:rPr>
        <w:t xml:space="preserve"> Yaş</w:t>
      </w:r>
      <w:bookmarkEnd w:id="375"/>
      <w:bookmarkEnd w:id="376"/>
      <w:bookmarkEnd w:id="377"/>
      <w:bookmarkEnd w:id="378"/>
      <w:bookmarkEnd w:id="379"/>
      <w:bookmarkEnd w:id="380"/>
      <w:bookmarkEnd w:id="381"/>
      <w:bookmarkEnd w:id="382"/>
      <w:r w:rsidR="007F7863" w:rsidRPr="000440F3">
        <w:rPr>
          <w:rFonts w:eastAsia="Calibri" w:cs="Times New Roman"/>
        </w:rPr>
        <w:t xml:space="preserve"> </w:t>
      </w:r>
    </w:p>
    <w:p w14:paraId="5BCB506B" w14:textId="1E5970D9" w:rsidR="007F7863" w:rsidRPr="000440F3" w:rsidRDefault="007F7863" w:rsidP="008454FE">
      <w:pPr>
        <w:spacing w:line="360" w:lineRule="auto"/>
        <w:rPr>
          <w:rFonts w:eastAsia="Calibri" w:cs="Times New Roman"/>
          <w:szCs w:val="24"/>
        </w:rPr>
      </w:pPr>
      <w:r w:rsidRPr="000440F3">
        <w:rPr>
          <w:rFonts w:eastAsia="Calibri" w:cs="Times New Roman"/>
          <w:szCs w:val="24"/>
        </w:rPr>
        <w:t xml:space="preserve">Yaş temelli ayrımcılık, </w:t>
      </w:r>
      <w:r w:rsidR="00534B7C" w:rsidRPr="000440F3">
        <w:rPr>
          <w:rFonts w:eastAsia="Calibri" w:cs="Times New Roman"/>
          <w:szCs w:val="24"/>
        </w:rPr>
        <w:t>kişilerin</w:t>
      </w:r>
      <w:r w:rsidRPr="000440F3">
        <w:rPr>
          <w:rFonts w:eastAsia="Calibri" w:cs="Times New Roman"/>
          <w:szCs w:val="24"/>
        </w:rPr>
        <w:t xml:space="preserve"> sadece yaşları nedeniyle genç veya yaşlı kategorilerine göre değerlendirilip belirli kalıp yargı ve </w:t>
      </w:r>
      <w:r w:rsidR="007673C3" w:rsidRPr="000440F3">
        <w:rPr>
          <w:rFonts w:eastAsia="Calibri" w:cs="Times New Roman"/>
          <w:szCs w:val="24"/>
        </w:rPr>
        <w:t>ön yargı</w:t>
      </w:r>
      <w:r w:rsidRPr="000440F3">
        <w:rPr>
          <w:rFonts w:eastAsia="Calibri" w:cs="Times New Roman"/>
          <w:szCs w:val="24"/>
        </w:rPr>
        <w:t xml:space="preserve">lara tabi tutulması sonucu ortaya çıkan ayrımcı muameledir. Bu tür ayrımcılık, yaşla ilgili yeterlilik hakkındaki </w:t>
      </w:r>
      <w:r w:rsidR="007673C3" w:rsidRPr="000440F3">
        <w:rPr>
          <w:rFonts w:eastAsia="Calibri" w:cs="Times New Roman"/>
          <w:szCs w:val="24"/>
        </w:rPr>
        <w:t>ön yargı</w:t>
      </w:r>
      <w:r w:rsidRPr="000440F3">
        <w:rPr>
          <w:rFonts w:eastAsia="Calibri" w:cs="Times New Roman"/>
          <w:szCs w:val="24"/>
        </w:rPr>
        <w:t xml:space="preserve"> ve kalıp</w:t>
      </w:r>
      <w:r w:rsidR="00BE0F34" w:rsidRPr="000440F3">
        <w:rPr>
          <w:rFonts w:eastAsia="Calibri" w:cs="Times New Roman"/>
          <w:szCs w:val="24"/>
        </w:rPr>
        <w:t xml:space="preserve"> yargılardan kaynaklanmaktadır. </w:t>
      </w:r>
      <w:r w:rsidR="00534B7C" w:rsidRPr="000440F3">
        <w:rPr>
          <w:rFonts w:eastAsia="Calibri" w:cs="Times New Roman"/>
          <w:szCs w:val="24"/>
        </w:rPr>
        <w:t>Kişiler</w:t>
      </w:r>
      <w:r w:rsidRPr="000440F3">
        <w:rPr>
          <w:rFonts w:eastAsia="Calibri" w:cs="Times New Roman"/>
          <w:szCs w:val="24"/>
        </w:rPr>
        <w:t xml:space="preserve">, yaşları dolayısıyla gençlik veya yaşlılıkla ilişkilendirilen </w:t>
      </w:r>
      <w:r w:rsidR="007673C3" w:rsidRPr="000440F3">
        <w:rPr>
          <w:rFonts w:eastAsia="Calibri" w:cs="Times New Roman"/>
          <w:szCs w:val="24"/>
        </w:rPr>
        <w:t>ön yargı</w:t>
      </w:r>
      <w:r w:rsidRPr="000440F3">
        <w:rPr>
          <w:rFonts w:eastAsia="Calibri" w:cs="Times New Roman"/>
          <w:szCs w:val="24"/>
        </w:rPr>
        <w:t>lara dayanarak olumsuz farklı muamelel</w:t>
      </w:r>
      <w:r w:rsidR="001F35A5" w:rsidRPr="000440F3">
        <w:rPr>
          <w:rFonts w:eastAsia="Calibri" w:cs="Times New Roman"/>
          <w:szCs w:val="24"/>
        </w:rPr>
        <w:t>erle karşılaşabilirler. Örneğin</w:t>
      </w:r>
      <w:r w:rsidRPr="000440F3">
        <w:rPr>
          <w:rFonts w:eastAsia="Calibri" w:cs="Times New Roman"/>
          <w:szCs w:val="24"/>
        </w:rPr>
        <w:t xml:space="preserve"> gençlerin sorumsuz, saygısız veya tecrübesiz olduğu gibi yaygın inanışlar, gençlere yönelik ayrımcılığa yol açabilir. Bu tür düşüncelere sahip bir işveren, genç çalışanlara sorumluluk vermekten kaçınabilir.</w:t>
      </w:r>
      <w:r w:rsidR="00BE0F34" w:rsidRPr="000440F3">
        <w:rPr>
          <w:rStyle w:val="DipnotBavurusu"/>
          <w:rFonts w:eastAsia="Calibri" w:cs="Times New Roman"/>
          <w:szCs w:val="24"/>
        </w:rPr>
        <w:footnoteReference w:id="155"/>
      </w:r>
    </w:p>
    <w:p w14:paraId="21D8F3FC" w14:textId="3C7ED18A" w:rsidR="007F7863" w:rsidRPr="000440F3" w:rsidRDefault="007F7863" w:rsidP="008454FE">
      <w:pPr>
        <w:spacing w:line="360" w:lineRule="auto"/>
        <w:rPr>
          <w:rFonts w:eastAsia="Calibri" w:cs="Times New Roman"/>
          <w:szCs w:val="24"/>
        </w:rPr>
      </w:pPr>
      <w:r w:rsidRPr="000440F3">
        <w:rPr>
          <w:rFonts w:eastAsia="Calibri" w:cs="Times New Roman"/>
          <w:szCs w:val="24"/>
        </w:rPr>
        <w:t xml:space="preserve">Benzer şekilde, yaşlı </w:t>
      </w:r>
      <w:r w:rsidR="00534B7C" w:rsidRPr="000440F3">
        <w:rPr>
          <w:rFonts w:eastAsia="Calibri" w:cs="Times New Roman"/>
          <w:szCs w:val="24"/>
        </w:rPr>
        <w:t>kişilere</w:t>
      </w:r>
      <w:r w:rsidRPr="000440F3">
        <w:rPr>
          <w:rFonts w:eastAsia="Calibri" w:cs="Times New Roman"/>
          <w:szCs w:val="24"/>
        </w:rPr>
        <w:t xml:space="preserve"> de yaşları nedeniyle maruz kaldıkları </w:t>
      </w:r>
      <w:r w:rsidR="007673C3" w:rsidRPr="000440F3">
        <w:rPr>
          <w:rFonts w:eastAsia="Calibri" w:cs="Times New Roman"/>
          <w:szCs w:val="24"/>
        </w:rPr>
        <w:t>ön yargı</w:t>
      </w:r>
      <w:r w:rsidRPr="000440F3">
        <w:rPr>
          <w:rFonts w:eastAsia="Calibri" w:cs="Times New Roman"/>
          <w:szCs w:val="24"/>
        </w:rPr>
        <w:t>lara dayalı ayrımcılık yaşayabilirler. Yaşlıların eski moda, teknolojiye yabancı veya daha az üretken olduğu gibi kalıp yargılar, yaşlıların iş fırsatlarından, eğitimden ve sosyal hizmetlerden dışlanmasına neden olabilir. Yaş temelli ayrımcılığın önlenmesi, bireylerin yaşlarına bakılmaksızın eşit haklara ve fırsatlara sahip olduğu, adil ve kapsayıcı bir toplumun sağlanması için önemlidir.</w:t>
      </w:r>
      <w:r w:rsidRPr="000440F3">
        <w:rPr>
          <w:rStyle w:val="DipnotBavurusu"/>
          <w:rFonts w:eastAsia="Calibri" w:cs="Times New Roman"/>
          <w:szCs w:val="24"/>
        </w:rPr>
        <w:footnoteReference w:id="156"/>
      </w:r>
      <w:r w:rsidRPr="000440F3">
        <w:rPr>
          <w:rFonts w:eastAsia="Calibri" w:cs="Times New Roman"/>
          <w:szCs w:val="24"/>
        </w:rPr>
        <w:t xml:space="preserve"> </w:t>
      </w:r>
    </w:p>
    <w:p w14:paraId="1B14DF98" w14:textId="240CB891" w:rsidR="007F7863" w:rsidRPr="000440F3" w:rsidRDefault="00CF036E" w:rsidP="005B44C2">
      <w:pPr>
        <w:pStyle w:val="Balk2"/>
        <w:spacing w:after="80"/>
        <w:ind w:left="0"/>
        <w:rPr>
          <w:rFonts w:eastAsia="Calibri" w:cs="Times New Roman"/>
          <w:color w:val="auto"/>
          <w:szCs w:val="24"/>
        </w:rPr>
      </w:pPr>
      <w:bookmarkStart w:id="383" w:name="_Toc131172266"/>
      <w:bookmarkStart w:id="384" w:name="_Toc134301516"/>
      <w:bookmarkStart w:id="385" w:name="_Toc134301609"/>
      <w:bookmarkStart w:id="386" w:name="_Toc134301734"/>
      <w:bookmarkStart w:id="387" w:name="_Toc134301831"/>
      <w:bookmarkStart w:id="388" w:name="_Toc134385894"/>
      <w:bookmarkStart w:id="389" w:name="_Toc175491178"/>
      <w:r w:rsidRPr="000440F3">
        <w:rPr>
          <w:rFonts w:eastAsia="Calibri" w:cs="Times New Roman"/>
          <w:color w:val="auto"/>
          <w:szCs w:val="24"/>
        </w:rPr>
        <w:t>2.9</w:t>
      </w:r>
      <w:r w:rsidR="00DD2B27" w:rsidRPr="000440F3">
        <w:rPr>
          <w:rFonts w:eastAsia="Calibri" w:cs="Times New Roman"/>
          <w:color w:val="auto"/>
          <w:szCs w:val="24"/>
        </w:rPr>
        <w:t>.</w:t>
      </w:r>
      <w:r w:rsidR="007F7863" w:rsidRPr="000440F3">
        <w:rPr>
          <w:rFonts w:eastAsia="Calibri" w:cs="Times New Roman"/>
          <w:color w:val="auto"/>
          <w:szCs w:val="24"/>
        </w:rPr>
        <w:t xml:space="preserve"> Ayrımcılık Türleri</w:t>
      </w:r>
      <w:bookmarkEnd w:id="383"/>
      <w:bookmarkEnd w:id="384"/>
      <w:bookmarkEnd w:id="385"/>
      <w:bookmarkEnd w:id="386"/>
      <w:bookmarkEnd w:id="387"/>
      <w:bookmarkEnd w:id="388"/>
      <w:bookmarkEnd w:id="389"/>
    </w:p>
    <w:p w14:paraId="0AD283EB" w14:textId="3A92DB38" w:rsidR="007F7863" w:rsidRPr="000440F3" w:rsidRDefault="00CF036E" w:rsidP="005B44C2">
      <w:pPr>
        <w:pStyle w:val="Balk3"/>
        <w:spacing w:before="80"/>
        <w:rPr>
          <w:rFonts w:cs="Times New Roman"/>
        </w:rPr>
      </w:pPr>
      <w:bookmarkStart w:id="390" w:name="_Toc131172267"/>
      <w:bookmarkStart w:id="391" w:name="_Toc134301517"/>
      <w:bookmarkStart w:id="392" w:name="_Toc134301610"/>
      <w:bookmarkStart w:id="393" w:name="_Toc134301735"/>
      <w:bookmarkStart w:id="394" w:name="_Toc134301832"/>
      <w:bookmarkStart w:id="395" w:name="_Toc134385895"/>
      <w:bookmarkStart w:id="396" w:name="_Toc175491179"/>
      <w:r w:rsidRPr="000440F3">
        <w:rPr>
          <w:rFonts w:cs="Times New Roman"/>
        </w:rPr>
        <w:t>2.9</w:t>
      </w:r>
      <w:r w:rsidR="007F7863" w:rsidRPr="000440F3">
        <w:rPr>
          <w:rFonts w:cs="Times New Roman"/>
        </w:rPr>
        <w:t>.1</w:t>
      </w:r>
      <w:r w:rsidR="00DD2B27" w:rsidRPr="000440F3">
        <w:rPr>
          <w:rFonts w:cs="Times New Roman"/>
        </w:rPr>
        <w:t>.</w:t>
      </w:r>
      <w:r w:rsidR="007F7863" w:rsidRPr="000440F3">
        <w:rPr>
          <w:rFonts w:cs="Times New Roman"/>
        </w:rPr>
        <w:t xml:space="preserve"> Doğrudan Ayrımcılık</w:t>
      </w:r>
      <w:bookmarkEnd w:id="390"/>
      <w:bookmarkEnd w:id="391"/>
      <w:bookmarkEnd w:id="392"/>
      <w:bookmarkEnd w:id="393"/>
      <w:bookmarkEnd w:id="394"/>
      <w:bookmarkEnd w:id="395"/>
      <w:bookmarkEnd w:id="396"/>
    </w:p>
    <w:p w14:paraId="491B7C9A" w14:textId="36D60CEC" w:rsidR="007F7863" w:rsidRPr="000440F3" w:rsidRDefault="007F7863" w:rsidP="008454FE">
      <w:pPr>
        <w:spacing w:line="360" w:lineRule="auto"/>
        <w:rPr>
          <w:rFonts w:cs="Times New Roman"/>
          <w:szCs w:val="24"/>
        </w:rPr>
      </w:pPr>
      <w:r w:rsidRPr="000440F3">
        <w:rPr>
          <w:rFonts w:cs="Times New Roman"/>
          <w:szCs w:val="24"/>
        </w:rPr>
        <w:t>20.04.2016 tarihli ve 6701 sayılı Türkiye İnsan Hakları ve Eşitlik Kurumu Kanunu</w:t>
      </w:r>
      <w:r w:rsidR="004D6686" w:rsidRPr="000440F3">
        <w:rPr>
          <w:rFonts w:cs="Times New Roman"/>
          <w:szCs w:val="24"/>
        </w:rPr>
        <w:t>’</w:t>
      </w:r>
      <w:r w:rsidRPr="000440F3">
        <w:rPr>
          <w:rFonts w:cs="Times New Roman"/>
          <w:szCs w:val="24"/>
        </w:rPr>
        <w:t xml:space="preserve">nun </w:t>
      </w:r>
      <w:r w:rsidR="009208E1" w:rsidRPr="000440F3">
        <w:rPr>
          <w:rFonts w:cs="Times New Roman"/>
          <w:szCs w:val="24"/>
        </w:rPr>
        <w:t>“</w:t>
      </w:r>
      <w:r w:rsidRPr="000440F3">
        <w:rPr>
          <w:rFonts w:cs="Times New Roman"/>
          <w:i/>
          <w:szCs w:val="24"/>
        </w:rPr>
        <w:t>Tanımlar</w:t>
      </w:r>
      <w:r w:rsidR="009208E1" w:rsidRPr="000440F3">
        <w:rPr>
          <w:rFonts w:cs="Times New Roman"/>
          <w:szCs w:val="24"/>
        </w:rPr>
        <w:t>”</w:t>
      </w:r>
      <w:r w:rsidRPr="000440F3">
        <w:rPr>
          <w:rFonts w:cs="Times New Roman"/>
          <w:szCs w:val="24"/>
        </w:rPr>
        <w:t xml:space="preserve"> başlıklı 2</w:t>
      </w:r>
      <w:r w:rsidR="004D6686" w:rsidRPr="000440F3">
        <w:rPr>
          <w:rFonts w:cs="Times New Roman"/>
          <w:szCs w:val="24"/>
        </w:rPr>
        <w:t>’</w:t>
      </w:r>
      <w:r w:rsidRPr="000440F3">
        <w:rPr>
          <w:rFonts w:cs="Times New Roman"/>
          <w:szCs w:val="24"/>
        </w:rPr>
        <w:t xml:space="preserve">nci maddesinde doğrudan ayrımcılık; </w:t>
      </w:r>
      <w:r w:rsidR="004115F3" w:rsidRPr="000440F3">
        <w:rPr>
          <w:rFonts w:cs="Times New Roman"/>
          <w:szCs w:val="24"/>
        </w:rPr>
        <w:t>“</w:t>
      </w:r>
      <w:r w:rsidRPr="000440F3">
        <w:rPr>
          <w:rFonts w:cs="Times New Roman"/>
          <w:i/>
          <w:szCs w:val="24"/>
        </w:rPr>
        <w:t>Bir gerçek veya tüzel kişinin</w:t>
      </w:r>
      <w:r w:rsidR="004115F3" w:rsidRPr="000440F3">
        <w:rPr>
          <w:rFonts w:cs="Times New Roman"/>
          <w:i/>
          <w:szCs w:val="24"/>
        </w:rPr>
        <w:t>,</w:t>
      </w:r>
      <w:r w:rsidRPr="000440F3">
        <w:rPr>
          <w:rFonts w:cs="Times New Roman"/>
          <w:i/>
          <w:szCs w:val="24"/>
        </w:rPr>
        <w:t xml:space="preserve"> hukuken tanınmış hak ve hürriyetlerden karşılaştırılabilir durumdakilere kıyasla eşit şekilde yararlanmasını bu Kanunda sayılan ayrımcılık temellerine dayanılarak engelleyen veya zorlaştıran her türlü farklı muamele</w:t>
      </w:r>
      <w:r w:rsidR="004115F3" w:rsidRPr="000440F3">
        <w:rPr>
          <w:rFonts w:cs="Times New Roman"/>
          <w:szCs w:val="24"/>
        </w:rPr>
        <w:t>”</w:t>
      </w:r>
      <w:r w:rsidRPr="000440F3">
        <w:rPr>
          <w:rFonts w:cs="Times New Roman"/>
          <w:szCs w:val="24"/>
        </w:rPr>
        <w:t xml:space="preserve"> şeklinde tanımlanmıştır. </w:t>
      </w:r>
    </w:p>
    <w:p w14:paraId="3E87FC8F" w14:textId="41E52C7D" w:rsidR="007F7863" w:rsidRPr="000440F3" w:rsidRDefault="007F7863" w:rsidP="00AD769E">
      <w:pPr>
        <w:spacing w:line="360" w:lineRule="auto"/>
        <w:rPr>
          <w:rFonts w:cs="Times New Roman"/>
          <w:szCs w:val="24"/>
        </w:rPr>
      </w:pPr>
      <w:r w:rsidRPr="000440F3">
        <w:rPr>
          <w:rFonts w:cs="Times New Roman"/>
          <w:szCs w:val="24"/>
        </w:rPr>
        <w:lastRenderedPageBreak/>
        <w:t>Doğrudan ayrımcılık; dil, ırk, din cinsiyet gibi özellikleri nedeniyle bir kişi ve topluluğun, aynı ve benzer durumda olan diğer kişilerle insan haklarından ve özgürlüklerden yararlanmada farklı muameleye tabi tutulduğunda karşımıza çıkmaktadır. Bu duruma istihdam edilen kadın ve erkekler arasında cinsiyetlerinden dolayı farklı ücret verilmesi örnek gösterilebilir. Doğrudan ayrımcılık</w:t>
      </w:r>
      <w:r w:rsidR="00CE72EF" w:rsidRPr="000440F3">
        <w:rPr>
          <w:rFonts w:cs="Times New Roman"/>
          <w:szCs w:val="24"/>
        </w:rPr>
        <w:t>,</w:t>
      </w:r>
      <w:r w:rsidRPr="000440F3">
        <w:rPr>
          <w:rFonts w:cs="Times New Roman"/>
          <w:szCs w:val="24"/>
        </w:rPr>
        <w:t xml:space="preserve"> işlediği aynı fiilden dolayı bu fiili işleyen kişilerin ırkı, milliyeti, dini gibi özelliklerinden dolayı farklı cezalar öngörülmesi veyahut aynı fiil</w:t>
      </w:r>
      <w:r w:rsidR="00534B7C" w:rsidRPr="000440F3">
        <w:rPr>
          <w:rFonts w:cs="Times New Roman"/>
          <w:szCs w:val="24"/>
        </w:rPr>
        <w:t>i işleyen bir milliyete/dine</w:t>
      </w:r>
      <w:r w:rsidRPr="000440F3">
        <w:rPr>
          <w:rFonts w:cs="Times New Roman"/>
          <w:szCs w:val="24"/>
        </w:rPr>
        <w:t xml:space="preserve"> mensup kişi için suç sayılırken başka milliyete/dine mensup kişi için suç sayılmaması şeklinde ortaya çıkabilir. Örneğin 1705 </w:t>
      </w:r>
      <w:r w:rsidR="00CF01E6" w:rsidRPr="000440F3">
        <w:rPr>
          <w:rFonts w:cs="Times New Roman"/>
          <w:szCs w:val="24"/>
        </w:rPr>
        <w:t xml:space="preserve">tarihli </w:t>
      </w:r>
      <w:r w:rsidRPr="000440F3">
        <w:rPr>
          <w:rFonts w:cs="Times New Roman"/>
          <w:szCs w:val="24"/>
        </w:rPr>
        <w:t>Virginia Köle Kanunları</w:t>
      </w:r>
      <w:r w:rsidR="00BE0F34" w:rsidRPr="000440F3">
        <w:rPr>
          <w:rFonts w:cs="Times New Roman"/>
          <w:szCs w:val="24"/>
        </w:rPr>
        <w:t>’</w:t>
      </w:r>
      <w:r w:rsidRPr="000440F3">
        <w:rPr>
          <w:rFonts w:cs="Times New Roman"/>
          <w:szCs w:val="24"/>
        </w:rPr>
        <w:t>na göre hiçbir beyaz</w:t>
      </w:r>
      <w:r w:rsidR="00BE0F34" w:rsidRPr="000440F3">
        <w:rPr>
          <w:rFonts w:cs="Times New Roman"/>
          <w:szCs w:val="24"/>
        </w:rPr>
        <w:t>ın</w:t>
      </w:r>
      <w:r w:rsidRPr="000440F3">
        <w:rPr>
          <w:rFonts w:cs="Times New Roman"/>
          <w:szCs w:val="24"/>
        </w:rPr>
        <w:t xml:space="preserve">, kölesi olan </w:t>
      </w:r>
      <w:r w:rsidR="00BE0F34" w:rsidRPr="000440F3">
        <w:rPr>
          <w:rFonts w:cs="Times New Roman"/>
          <w:szCs w:val="24"/>
        </w:rPr>
        <w:t>siyahi bir kişiye</w:t>
      </w:r>
      <w:r w:rsidRPr="000440F3">
        <w:rPr>
          <w:rFonts w:cs="Times New Roman"/>
          <w:szCs w:val="24"/>
        </w:rPr>
        <w:t xml:space="preserve"> karşı işlediği suçtan </w:t>
      </w:r>
      <w:r w:rsidR="00BE0F34" w:rsidRPr="000440F3">
        <w:rPr>
          <w:rFonts w:cs="Times New Roman"/>
          <w:szCs w:val="24"/>
        </w:rPr>
        <w:t xml:space="preserve">dolayı </w:t>
      </w:r>
      <w:r w:rsidRPr="000440F3">
        <w:rPr>
          <w:rFonts w:cs="Times New Roman"/>
          <w:szCs w:val="24"/>
        </w:rPr>
        <w:t>sorumlu tutulamayacağı hüküm altına alınmıştır. Şöyle ki Virginia Kanunları yönetim bölgesin</w:t>
      </w:r>
      <w:r w:rsidR="00E34177" w:rsidRPr="000440F3">
        <w:rPr>
          <w:rFonts w:cs="Times New Roman"/>
          <w:szCs w:val="24"/>
        </w:rPr>
        <w:t xml:space="preserve">de bulunan tüm </w:t>
      </w:r>
      <w:r w:rsidR="00BE0F34" w:rsidRPr="000440F3">
        <w:rPr>
          <w:rFonts w:cs="Times New Roman"/>
          <w:szCs w:val="24"/>
        </w:rPr>
        <w:t>siyahi</w:t>
      </w:r>
      <w:r w:rsidR="00E34177" w:rsidRPr="000440F3">
        <w:rPr>
          <w:rFonts w:cs="Times New Roman"/>
          <w:szCs w:val="24"/>
        </w:rPr>
        <w:t>, melez ve Kızılderili</w:t>
      </w:r>
      <w:r w:rsidRPr="000440F3">
        <w:rPr>
          <w:rFonts w:cs="Times New Roman"/>
          <w:szCs w:val="24"/>
        </w:rPr>
        <w:t xml:space="preserve"> köleler taşınm</w:t>
      </w:r>
      <w:r w:rsidR="00AD769E" w:rsidRPr="000440F3">
        <w:rPr>
          <w:rFonts w:cs="Times New Roman"/>
          <w:szCs w:val="24"/>
        </w:rPr>
        <w:t>az mal olarak kabul edilmekteydi</w:t>
      </w:r>
      <w:r w:rsidRPr="000440F3">
        <w:rPr>
          <w:rFonts w:cs="Times New Roman"/>
          <w:szCs w:val="24"/>
        </w:rPr>
        <w:t xml:space="preserve">. </w:t>
      </w:r>
      <w:r w:rsidR="00AD769E" w:rsidRPr="000440F3">
        <w:rPr>
          <w:rFonts w:cs="Times New Roman"/>
          <w:szCs w:val="24"/>
        </w:rPr>
        <w:t>B</w:t>
      </w:r>
      <w:r w:rsidRPr="000440F3">
        <w:rPr>
          <w:rFonts w:cs="Times New Roman"/>
          <w:szCs w:val="24"/>
        </w:rPr>
        <w:t>ir köle</w:t>
      </w:r>
      <w:r w:rsidR="00CE72EF" w:rsidRPr="000440F3">
        <w:rPr>
          <w:rFonts w:cs="Times New Roman"/>
          <w:szCs w:val="24"/>
        </w:rPr>
        <w:t>,</w:t>
      </w:r>
      <w:r w:rsidRPr="000440F3">
        <w:rPr>
          <w:rFonts w:cs="Times New Roman"/>
          <w:szCs w:val="24"/>
        </w:rPr>
        <w:t xml:space="preserve"> sahibine karşı direnirse, sahibi ıslah etmeye çalışırken köleyi öldürse bile böyle bir kazanın hiç olmamış gibi köle sahibinin tüm cezalardan muaf tutulacağı düzenlenmiştir.</w:t>
      </w:r>
      <w:r w:rsidR="00CF01E6" w:rsidRPr="000440F3">
        <w:rPr>
          <w:rFonts w:cs="Times New Roman"/>
          <w:szCs w:val="24"/>
        </w:rPr>
        <w:t xml:space="preserve"> Bu örnek ile kanuni düzenlemeler ile doğrudan ayrımcılığın nasıl tesis edildiği aktarılmıştır.</w:t>
      </w:r>
      <w:r w:rsidRPr="000440F3">
        <w:rPr>
          <w:rStyle w:val="DipnotBavurusu"/>
          <w:rFonts w:cs="Times New Roman"/>
          <w:szCs w:val="24"/>
        </w:rPr>
        <w:footnoteReference w:id="157"/>
      </w:r>
      <w:r w:rsidRPr="000440F3">
        <w:rPr>
          <w:rFonts w:cs="Times New Roman"/>
          <w:szCs w:val="24"/>
        </w:rPr>
        <w:t xml:space="preserve"> </w:t>
      </w:r>
    </w:p>
    <w:p w14:paraId="01F0C0E9" w14:textId="081DB928" w:rsidR="007F7863" w:rsidRPr="000440F3" w:rsidRDefault="00CF036E" w:rsidP="008454FE">
      <w:pPr>
        <w:pStyle w:val="Balk3"/>
        <w:rPr>
          <w:rFonts w:cs="Times New Roman"/>
        </w:rPr>
      </w:pPr>
      <w:bookmarkStart w:id="397" w:name="_Toc131172268"/>
      <w:bookmarkStart w:id="398" w:name="_Toc134301518"/>
      <w:bookmarkStart w:id="399" w:name="_Toc134301611"/>
      <w:bookmarkStart w:id="400" w:name="_Toc134301736"/>
      <w:bookmarkStart w:id="401" w:name="_Toc134301833"/>
      <w:bookmarkStart w:id="402" w:name="_Toc134385896"/>
      <w:bookmarkStart w:id="403" w:name="_Toc175491180"/>
      <w:r w:rsidRPr="000440F3">
        <w:rPr>
          <w:rFonts w:cs="Times New Roman"/>
        </w:rPr>
        <w:t>2.9</w:t>
      </w:r>
      <w:r w:rsidR="007F7863" w:rsidRPr="000440F3">
        <w:rPr>
          <w:rFonts w:cs="Times New Roman"/>
        </w:rPr>
        <w:t>.2</w:t>
      </w:r>
      <w:r w:rsidR="00DD2B27" w:rsidRPr="000440F3">
        <w:rPr>
          <w:rFonts w:cs="Times New Roman"/>
        </w:rPr>
        <w:t>.</w:t>
      </w:r>
      <w:r w:rsidR="007F7863" w:rsidRPr="000440F3">
        <w:rPr>
          <w:rFonts w:cs="Times New Roman"/>
        </w:rPr>
        <w:t xml:space="preserve"> Dolaylı Ayrımcılık</w:t>
      </w:r>
      <w:bookmarkEnd w:id="397"/>
      <w:bookmarkEnd w:id="398"/>
      <w:bookmarkEnd w:id="399"/>
      <w:bookmarkEnd w:id="400"/>
      <w:bookmarkEnd w:id="401"/>
      <w:bookmarkEnd w:id="402"/>
      <w:bookmarkEnd w:id="403"/>
    </w:p>
    <w:p w14:paraId="0C255EA6" w14:textId="0770D443" w:rsidR="007F7863" w:rsidRPr="000440F3" w:rsidRDefault="007F7863" w:rsidP="008454FE">
      <w:pPr>
        <w:spacing w:line="360" w:lineRule="auto"/>
        <w:rPr>
          <w:rFonts w:cs="Times New Roman"/>
          <w:szCs w:val="24"/>
        </w:rPr>
      </w:pPr>
      <w:r w:rsidRPr="000440F3">
        <w:rPr>
          <w:rFonts w:cs="Times New Roman"/>
          <w:szCs w:val="24"/>
        </w:rPr>
        <w:t>Ayrımcılık yasağının benzer durumdaki kişilere farklı muamelede bulunulmasıyla ortaya çıkabileceğini</w:t>
      </w:r>
      <w:r w:rsidR="00BE0F34" w:rsidRPr="000440F3">
        <w:rPr>
          <w:rFonts w:cs="Times New Roman"/>
          <w:szCs w:val="24"/>
        </w:rPr>
        <w:t>, doğrudan ayrımcılık bölümünde</w:t>
      </w:r>
      <w:r w:rsidRPr="000440F3">
        <w:rPr>
          <w:rFonts w:cs="Times New Roman"/>
          <w:szCs w:val="24"/>
        </w:rPr>
        <w:t xml:space="preserve"> </w:t>
      </w:r>
      <w:r w:rsidR="00534B7C" w:rsidRPr="000440F3">
        <w:rPr>
          <w:rFonts w:cs="Times New Roman"/>
          <w:szCs w:val="24"/>
        </w:rPr>
        <w:t>değerlendirilmişti</w:t>
      </w:r>
      <w:r w:rsidRPr="000440F3">
        <w:rPr>
          <w:rFonts w:cs="Times New Roman"/>
          <w:szCs w:val="24"/>
        </w:rPr>
        <w:t>. Bu bölümde dolaylı ayrımcılıkla ilgili olarak farklı durumda olan kişilere aynı muamelede bulunulmasıyla ayrımcılık</w:t>
      </w:r>
      <w:r w:rsidR="00534B7C" w:rsidRPr="000440F3">
        <w:rPr>
          <w:rFonts w:cs="Times New Roman"/>
          <w:szCs w:val="24"/>
        </w:rPr>
        <w:t xml:space="preserve"> yasağının ihlal edilebileceği incelenecektir</w:t>
      </w:r>
      <w:r w:rsidRPr="000440F3">
        <w:rPr>
          <w:rFonts w:cs="Times New Roman"/>
          <w:szCs w:val="24"/>
        </w:rPr>
        <w:t xml:space="preserve">. Dolaylı ayrımcılıkta bir kanuni düzenleme ya da bir uygulama görünüşte tarafsız olmasına rağmen ırk, inanç, cinsiyet, yaş, engellilik gibi özellikleri nedeniyle </w:t>
      </w:r>
      <w:r w:rsidR="00AD769E" w:rsidRPr="000440F3">
        <w:rPr>
          <w:rFonts w:cs="Times New Roman"/>
          <w:szCs w:val="24"/>
        </w:rPr>
        <w:t>kişileri</w:t>
      </w:r>
      <w:r w:rsidRPr="000440F3">
        <w:rPr>
          <w:rFonts w:cs="Times New Roman"/>
          <w:szCs w:val="24"/>
        </w:rPr>
        <w:t xml:space="preserve"> dezavantajlı bir konuma getiriyorsa dolaylı ayrımcılık yasağı ihlal edildiği kabul edilmektedir.</w:t>
      </w:r>
      <w:r w:rsidRPr="000440F3">
        <w:rPr>
          <w:rStyle w:val="DipnotBavurusu"/>
          <w:rFonts w:cs="Times New Roman"/>
          <w:szCs w:val="24"/>
        </w:rPr>
        <w:footnoteReference w:id="158"/>
      </w:r>
      <w:r w:rsidRPr="000440F3">
        <w:rPr>
          <w:rFonts w:cs="Times New Roman"/>
          <w:szCs w:val="24"/>
        </w:rPr>
        <w:t xml:space="preserve"> </w:t>
      </w:r>
    </w:p>
    <w:p w14:paraId="2E230DCF" w14:textId="62639D8B" w:rsidR="007F7863" w:rsidRPr="000440F3" w:rsidRDefault="007F7863" w:rsidP="0086605D">
      <w:pPr>
        <w:spacing w:line="360" w:lineRule="auto"/>
        <w:rPr>
          <w:rFonts w:cs="Times New Roman"/>
          <w:szCs w:val="24"/>
        </w:rPr>
      </w:pPr>
      <w:r w:rsidRPr="000440F3">
        <w:rPr>
          <w:rFonts w:cs="Times New Roman"/>
          <w:szCs w:val="24"/>
        </w:rPr>
        <w:t>Dolaylı ayrımcılık üç farklı şekilde meydana gelmektedir.</w:t>
      </w:r>
      <w:r w:rsidR="0086605D" w:rsidRPr="000440F3">
        <w:rPr>
          <w:rFonts w:cs="Times New Roman"/>
          <w:szCs w:val="24"/>
        </w:rPr>
        <w:t xml:space="preserve"> </w:t>
      </w:r>
      <w:r w:rsidRPr="000440F3">
        <w:rPr>
          <w:rFonts w:cs="Times New Roman"/>
          <w:szCs w:val="24"/>
        </w:rPr>
        <w:t>Bunlardan ilki görünüşte herkes için objektif bir kanuni düzenleme veya uygulama bulunmasına rağmen birtakım özellikleri nedeniyle bazı kişi veya grupları dezavantajlı bir duruma sokması durumunda ortaya çıkmaktadır.</w:t>
      </w:r>
      <w:r w:rsidR="0086605D" w:rsidRPr="000440F3">
        <w:rPr>
          <w:rFonts w:cs="Times New Roman"/>
          <w:szCs w:val="24"/>
        </w:rPr>
        <w:t xml:space="preserve"> </w:t>
      </w:r>
      <w:r w:rsidR="00CF01E6" w:rsidRPr="000440F3">
        <w:rPr>
          <w:rFonts w:cs="Times New Roman"/>
          <w:szCs w:val="24"/>
        </w:rPr>
        <w:t>İkincil olarak genel, soyut</w:t>
      </w:r>
      <w:r w:rsidRPr="000440F3">
        <w:rPr>
          <w:rFonts w:cs="Times New Roman"/>
          <w:szCs w:val="24"/>
        </w:rPr>
        <w:t xml:space="preserve"> bir kanuni düzenlemenin veya uygulamanın birtakım özellikleri nedeniyle bazı kişi veya grupları orantısız bir şekilde etkilemesi ve bu etkinin ayrımcılık teşkil edebilmesi için objektif ve makul bir haklılaştırma bulunmaması </w:t>
      </w:r>
      <w:r w:rsidRPr="000440F3">
        <w:rPr>
          <w:rFonts w:cs="Times New Roman"/>
          <w:szCs w:val="24"/>
        </w:rPr>
        <w:lastRenderedPageBreak/>
        <w:t>durumunda ortaya çıkmaktadır.</w:t>
      </w:r>
      <w:r w:rsidR="0086605D" w:rsidRPr="000440F3">
        <w:rPr>
          <w:rFonts w:cs="Times New Roman"/>
          <w:szCs w:val="24"/>
        </w:rPr>
        <w:t xml:space="preserve"> </w:t>
      </w:r>
      <w:r w:rsidRPr="000440F3">
        <w:rPr>
          <w:rFonts w:cs="Times New Roman"/>
          <w:szCs w:val="24"/>
        </w:rPr>
        <w:t>Son olarak bir kanuni düzenleme veya uygulama hazırlanırken birtakım özellikleri nedeniyle bazı kişi veya gruplar için farklı muamele ön görmeyerek genel kurala istisna getirilmemesi durumunda ortaya çıkabilmektedir.</w:t>
      </w:r>
      <w:r w:rsidRPr="000440F3">
        <w:rPr>
          <w:rStyle w:val="DipnotBavurusu"/>
          <w:rFonts w:cs="Times New Roman"/>
          <w:szCs w:val="24"/>
        </w:rPr>
        <w:footnoteReference w:id="159"/>
      </w:r>
      <w:r w:rsidRPr="000440F3">
        <w:rPr>
          <w:rFonts w:cs="Times New Roman"/>
          <w:szCs w:val="24"/>
        </w:rPr>
        <w:t xml:space="preserve"> </w:t>
      </w:r>
    </w:p>
    <w:p w14:paraId="270AFFEC" w14:textId="0991AD97" w:rsidR="00E34177" w:rsidRPr="000440F3" w:rsidRDefault="00E34177" w:rsidP="008454FE">
      <w:pPr>
        <w:spacing w:line="360" w:lineRule="auto"/>
      </w:pPr>
      <w:r w:rsidRPr="000440F3">
        <w:rPr>
          <w:rFonts w:cs="Times New Roman"/>
          <w:szCs w:val="24"/>
        </w:rPr>
        <w:t>Dolaylı ayrımcılığa örnek bir konu TİHEK</w:t>
      </w:r>
      <w:r w:rsidR="004D6686" w:rsidRPr="000440F3">
        <w:rPr>
          <w:rFonts w:cs="Times New Roman"/>
          <w:szCs w:val="24"/>
        </w:rPr>
        <w:t>’</w:t>
      </w:r>
      <w:r w:rsidRPr="000440F3">
        <w:rPr>
          <w:rFonts w:cs="Times New Roman"/>
          <w:szCs w:val="24"/>
        </w:rPr>
        <w:t xml:space="preserve">in 2020/182 sayılı kararında söz konusu olmuştur. Kararda özetle; </w:t>
      </w:r>
      <w:r w:rsidRPr="000440F3">
        <w:t>bir gösteri yürüyüşü nedeniyle Valilik saat 11.00</w:t>
      </w:r>
      <w:r w:rsidR="004D6686" w:rsidRPr="000440F3">
        <w:t>’</w:t>
      </w:r>
      <w:r w:rsidRPr="000440F3">
        <w:t>den itibaren geniş bir alanı trafiğe kapatmıştır. %50 oranında engelli olan başvuran, bu durumun özellikle yürüme zorluğu çeken ve tekerlekli sandalye kullanan engellileri etkilediğini, alternatif ulaşım seçeneklerinin eksikliği nedeniyle engellilerin yolculuklarını tamamlamaları</w:t>
      </w:r>
      <w:r w:rsidR="001D3BFA" w:rsidRPr="000440F3">
        <w:t>nın</w:t>
      </w:r>
      <w:r w:rsidRPr="000440F3">
        <w:t xml:space="preserve"> zorlaştırdığını</w:t>
      </w:r>
      <w:r w:rsidR="001D3BFA" w:rsidRPr="000440F3">
        <w:t xml:space="preserve"> </w:t>
      </w:r>
      <w:r w:rsidRPr="000440F3">
        <w:t xml:space="preserve">iddia etmiştir. </w:t>
      </w:r>
      <w:r w:rsidRPr="000440F3">
        <w:rPr>
          <w:rFonts w:cs="Times New Roman"/>
          <w:szCs w:val="24"/>
        </w:rPr>
        <w:t>TİHEK, engellilik temelinde dolaylı ayrı</w:t>
      </w:r>
      <w:r w:rsidR="00BE0F34" w:rsidRPr="000440F3">
        <w:rPr>
          <w:rFonts w:cs="Times New Roman"/>
          <w:szCs w:val="24"/>
        </w:rPr>
        <w:t>mcılık iddiasını incelemiştir. TİHEK k</w:t>
      </w:r>
      <w:r w:rsidRPr="000440F3">
        <w:rPr>
          <w:rFonts w:cs="Times New Roman"/>
          <w:szCs w:val="24"/>
        </w:rPr>
        <w:t xml:space="preserve">ararında, engellilerin erişim hakkının ihlal edildiğini ve Valiliğin alternatif yol seçenekleri sunarken engelli vatandaşların erişim ihtiyaçlarını göz önünde bulundurması gerektiğini belirtmiştir. </w:t>
      </w:r>
      <w:r w:rsidR="001D3BFA" w:rsidRPr="000440F3">
        <w:rPr>
          <w:rFonts w:cs="Times New Roman"/>
          <w:szCs w:val="24"/>
        </w:rPr>
        <w:t>TİHEK</w:t>
      </w:r>
      <w:r w:rsidR="00AD769E" w:rsidRPr="000440F3">
        <w:rPr>
          <w:rFonts w:cs="Times New Roman"/>
          <w:szCs w:val="24"/>
        </w:rPr>
        <w:t>,</w:t>
      </w:r>
      <w:r w:rsidRPr="000440F3">
        <w:rPr>
          <w:rFonts w:cs="Times New Roman"/>
          <w:szCs w:val="24"/>
        </w:rPr>
        <w:t xml:space="preserve"> Valiliğin alternatif yollar belirlerken engellilerin erişimini sağlayacak tedbirler alma</w:t>
      </w:r>
      <w:r w:rsidR="00AD769E" w:rsidRPr="000440F3">
        <w:rPr>
          <w:rFonts w:cs="Times New Roman"/>
          <w:szCs w:val="24"/>
        </w:rPr>
        <w:t>dığını tespit etmiştir. Sonuç olarak</w:t>
      </w:r>
      <w:r w:rsidRPr="000440F3">
        <w:rPr>
          <w:rFonts w:cs="Times New Roman"/>
          <w:szCs w:val="24"/>
        </w:rPr>
        <w:t xml:space="preserve"> TİHEK, engellilik temelinde dolaylı ayrımcılık gerçekleştiği sonucuna vararak, ilgili Valiliğe idari para cezası verilmesine </w:t>
      </w:r>
      <w:r w:rsidR="001D3BFA" w:rsidRPr="000440F3">
        <w:rPr>
          <w:rFonts w:cs="Times New Roman"/>
          <w:szCs w:val="24"/>
        </w:rPr>
        <w:t>karar vermiştir</w:t>
      </w:r>
      <w:r w:rsidRPr="000440F3">
        <w:rPr>
          <w:rFonts w:cs="Times New Roman"/>
          <w:szCs w:val="24"/>
        </w:rPr>
        <w:t>.</w:t>
      </w:r>
      <w:r w:rsidR="001D3BFA" w:rsidRPr="000440F3">
        <w:rPr>
          <w:rStyle w:val="DipnotBavurusu"/>
          <w:rFonts w:cs="Times New Roman"/>
          <w:szCs w:val="24"/>
        </w:rPr>
        <w:footnoteReference w:id="160"/>
      </w:r>
    </w:p>
    <w:p w14:paraId="11D59173" w14:textId="33715B7F" w:rsidR="007F7863" w:rsidRPr="000440F3" w:rsidRDefault="00CF036E" w:rsidP="008454FE">
      <w:pPr>
        <w:pStyle w:val="Balk3"/>
        <w:rPr>
          <w:rFonts w:cs="Times New Roman"/>
        </w:rPr>
      </w:pPr>
      <w:bookmarkStart w:id="404" w:name="_Toc131172269"/>
      <w:bookmarkStart w:id="405" w:name="_Toc134301519"/>
      <w:bookmarkStart w:id="406" w:name="_Toc134301612"/>
      <w:bookmarkStart w:id="407" w:name="_Toc134301737"/>
      <w:bookmarkStart w:id="408" w:name="_Toc134301834"/>
      <w:bookmarkStart w:id="409" w:name="_Toc134385897"/>
      <w:bookmarkStart w:id="410" w:name="_Toc175491181"/>
      <w:r w:rsidRPr="000440F3">
        <w:rPr>
          <w:rFonts w:cs="Times New Roman"/>
        </w:rPr>
        <w:t>2.9</w:t>
      </w:r>
      <w:r w:rsidR="007F7863" w:rsidRPr="000440F3">
        <w:rPr>
          <w:rFonts w:cs="Times New Roman"/>
        </w:rPr>
        <w:t>.3</w:t>
      </w:r>
      <w:r w:rsidR="00DD2B27" w:rsidRPr="000440F3">
        <w:rPr>
          <w:rFonts w:cs="Times New Roman"/>
        </w:rPr>
        <w:t>.</w:t>
      </w:r>
      <w:r w:rsidR="007F7863" w:rsidRPr="000440F3">
        <w:rPr>
          <w:rFonts w:cs="Times New Roman"/>
        </w:rPr>
        <w:t xml:space="preserve"> Ayrı Tutma</w:t>
      </w:r>
      <w:bookmarkEnd w:id="404"/>
      <w:bookmarkEnd w:id="405"/>
      <w:bookmarkEnd w:id="406"/>
      <w:bookmarkEnd w:id="407"/>
      <w:bookmarkEnd w:id="408"/>
      <w:bookmarkEnd w:id="409"/>
      <w:bookmarkEnd w:id="410"/>
    </w:p>
    <w:p w14:paraId="0262BD29" w14:textId="679F4442" w:rsidR="001D3BFA" w:rsidRPr="000440F3" w:rsidRDefault="001D3BFA" w:rsidP="001D3BFA">
      <w:pPr>
        <w:spacing w:line="360" w:lineRule="auto"/>
      </w:pPr>
      <w:r w:rsidRPr="000440F3">
        <w:t>Ayrı tutma, bireylerin veya toplulukların cinsiyet, ırk, renk, dil, din, inanç, mezhep, felsefi ve siyasi görüş, etnik köken, servet, doğum, medeni hâl, sağlık durumu, engellilik ve yaş gibi çeşitli faktörler temelinde, belirli bir eylem veya eylemsizlik sonucunda diğerlerinden ayrılmasıdır. Ayrı tutmanın en dikkat çeken örneği, 20. yüzyıl Amerika</w:t>
      </w:r>
      <w:r w:rsidR="004D6686" w:rsidRPr="000440F3">
        <w:t>’</w:t>
      </w:r>
      <w:r w:rsidRPr="000440F3">
        <w:t xml:space="preserve">sında yaşanan ırk ayrımcılığıdır. Özellikle Jim Crow </w:t>
      </w:r>
      <w:r w:rsidR="004844DF" w:rsidRPr="000440F3">
        <w:t>Y</w:t>
      </w:r>
      <w:r w:rsidRPr="000440F3">
        <w:t>asaları</w:t>
      </w:r>
      <w:r w:rsidRPr="000440F3">
        <w:rPr>
          <w:rStyle w:val="DipnotBavurusu"/>
        </w:rPr>
        <w:footnoteReference w:id="161"/>
      </w:r>
      <w:r w:rsidRPr="000440F3">
        <w:t xml:space="preserve"> döneminde, siyahiler ve beyazlar kamusal alanlarda, okullarda, toplu taşımada ve hatta tuvaletlerde bile ayrı tutuluyordu. Bu</w:t>
      </w:r>
      <w:r w:rsidR="001B0E22" w:rsidRPr="000440F3">
        <w:t xml:space="preserve"> yaşanılanlar</w:t>
      </w:r>
      <w:r w:rsidRPr="000440F3">
        <w:t>, toplumun belirli bir bölümünün diğerlerinden ayrı tutulduğu ve eşit hizmetlere erişimin engellendiği bir ayrımcılık türüdür.</w:t>
      </w:r>
    </w:p>
    <w:p w14:paraId="69C1B376" w14:textId="6D49F0EB" w:rsidR="001D3BFA" w:rsidRPr="000440F3" w:rsidRDefault="001D3BFA" w:rsidP="001D3BFA">
      <w:pPr>
        <w:spacing w:line="360" w:lineRule="auto"/>
      </w:pPr>
      <w:r w:rsidRPr="000440F3">
        <w:t xml:space="preserve">Engelli öğrencilerin diğer öğrencilerden ayrı tutulduğu durumlar da ayrı tutmanın farklı bir biçimini </w:t>
      </w:r>
      <w:r w:rsidR="00534B7C" w:rsidRPr="000440F3">
        <w:t>oluşturmaktadır</w:t>
      </w:r>
      <w:r w:rsidRPr="000440F3">
        <w:t xml:space="preserve">. Örneğin bir okulda engelli öğrencilerin diğerlerinden </w:t>
      </w:r>
      <w:r w:rsidRPr="000440F3">
        <w:lastRenderedPageBreak/>
        <w:t>tamamen farklı alanlarda eğitim görmesi ve bu öğrenciler arasında etkileşimin kısıtlanması ayrı tutma olarak değerlendirilebilir. Benzer şekilde, belirli bir ırk veya etnik kökene sahip öğrencilerin tek bir okulda veya belirli sınıflarda toplanması da ayrımcılığın bir biçimi olarak kabul edilir. Bu durum, fırsat eşitliğinin önünde bir engel teşkil eder ve bireylerin toplumla tam anlamıyla bütünleşmesini engeller. Ayrıca, etnik köken veya ırka dayalı ikamet ayrımcılığı da benzer şekilde, bireylerin belirli bir coğrafi alanda yaşamalarını zorlaştırarak, toplumun bütünleşmesini engelleyen bir ayrı tutma şekli olarak değerlendirilir.</w:t>
      </w:r>
      <w:r w:rsidRPr="000440F3">
        <w:rPr>
          <w:vertAlign w:val="superscript"/>
        </w:rPr>
        <w:footnoteReference w:id="162"/>
      </w:r>
    </w:p>
    <w:p w14:paraId="4109E859" w14:textId="25525BD6" w:rsidR="007F7863" w:rsidRPr="000440F3" w:rsidRDefault="00CF036E" w:rsidP="008454FE">
      <w:pPr>
        <w:pStyle w:val="Balk3"/>
        <w:rPr>
          <w:rFonts w:eastAsia="Calibri" w:cs="Times New Roman"/>
        </w:rPr>
      </w:pPr>
      <w:bookmarkStart w:id="411" w:name="_Toc131172270"/>
      <w:bookmarkStart w:id="412" w:name="_Toc134301520"/>
      <w:bookmarkStart w:id="413" w:name="_Toc134301613"/>
      <w:bookmarkStart w:id="414" w:name="_Toc134301738"/>
      <w:bookmarkStart w:id="415" w:name="_Toc134301835"/>
      <w:bookmarkStart w:id="416" w:name="_Toc134385898"/>
      <w:bookmarkStart w:id="417" w:name="_Toc175491182"/>
      <w:r w:rsidRPr="000440F3">
        <w:rPr>
          <w:rFonts w:cs="Times New Roman"/>
        </w:rPr>
        <w:t>2.9</w:t>
      </w:r>
      <w:r w:rsidR="007F7863" w:rsidRPr="000440F3">
        <w:rPr>
          <w:rFonts w:cs="Times New Roman"/>
        </w:rPr>
        <w:t>.4</w:t>
      </w:r>
      <w:r w:rsidR="00DD2B27" w:rsidRPr="000440F3">
        <w:rPr>
          <w:rFonts w:cs="Times New Roman"/>
        </w:rPr>
        <w:t>.</w:t>
      </w:r>
      <w:r w:rsidR="007F7863" w:rsidRPr="000440F3">
        <w:rPr>
          <w:rFonts w:cs="Times New Roman"/>
        </w:rPr>
        <w:t xml:space="preserve"> </w:t>
      </w:r>
      <w:bookmarkStart w:id="418" w:name="_Toc77346052"/>
      <w:r w:rsidR="007F7863" w:rsidRPr="000440F3">
        <w:rPr>
          <w:rFonts w:eastAsia="Calibri" w:cs="Times New Roman"/>
        </w:rPr>
        <w:t>Ayrımcılık Talimatı Verme ve Bu Talimatları Uygulama</w:t>
      </w:r>
      <w:bookmarkEnd w:id="411"/>
      <w:bookmarkEnd w:id="412"/>
      <w:bookmarkEnd w:id="413"/>
      <w:bookmarkEnd w:id="414"/>
      <w:bookmarkEnd w:id="415"/>
      <w:bookmarkEnd w:id="416"/>
      <w:bookmarkEnd w:id="417"/>
      <w:bookmarkEnd w:id="418"/>
    </w:p>
    <w:p w14:paraId="342371F4" w14:textId="4B89489A" w:rsidR="007F7863" w:rsidRPr="000440F3" w:rsidRDefault="007F7863" w:rsidP="008454FE">
      <w:pPr>
        <w:spacing w:line="360" w:lineRule="auto"/>
        <w:rPr>
          <w:rFonts w:cs="Times New Roman"/>
          <w:szCs w:val="24"/>
        </w:rPr>
      </w:pPr>
      <w:r w:rsidRPr="000440F3">
        <w:rPr>
          <w:rFonts w:cs="Times New Roman"/>
          <w:szCs w:val="24"/>
        </w:rPr>
        <w:t>Ayrımcılık talimatı, bir kişinin kendi nam veya hesabına eylem ve işlemlerde bulunmaya yetkili kıldığı kişilere veya bir kamu görevlisinin diğer kişilere verdiği ayrımcılık yapılmasına yönelik talimat anla</w:t>
      </w:r>
      <w:r w:rsidR="001B0E22" w:rsidRPr="000440F3">
        <w:rPr>
          <w:rFonts w:cs="Times New Roman"/>
          <w:szCs w:val="24"/>
        </w:rPr>
        <w:t>mına gelmektedir. Bu talimatın</w:t>
      </w:r>
      <w:r w:rsidRPr="000440F3">
        <w:rPr>
          <w:rFonts w:cs="Times New Roman"/>
          <w:szCs w:val="24"/>
        </w:rPr>
        <w:t xml:space="preserve"> uygulanması sonucunda ise ayrımcılık yasağı ihlal edilmektedir. Ayrımcılıkla etkili mücadele edebilmek için ayrımcılık talimatı verme ve bu talimatları uygulamanın sadece mecburi nitelikte talimatlar ile sınırlandırılmaması, ayrımcılık temellerinin birine veya daha fazlasına bağlı olarak bireylere daha az istenen muamele etme yönünde ifade edilmiş bir tercihin veya bu yönde bir teşvikin olduğu durumları da kapsaması gerekmektedir. Ayrımcılık talimatı verilmesi ve bu talimatların uygulanması durumun</w:t>
      </w:r>
      <w:r w:rsidR="00B01FD7" w:rsidRPr="000440F3">
        <w:rPr>
          <w:rFonts w:cs="Times New Roman"/>
          <w:szCs w:val="24"/>
        </w:rPr>
        <w:t>da ayrımcılık yasağının iştirak</w:t>
      </w:r>
      <w:r w:rsidRPr="000440F3">
        <w:rPr>
          <w:rFonts w:cs="Times New Roman"/>
          <w:szCs w:val="24"/>
        </w:rPr>
        <w:t>en ihlal edildiği değerlendirilmekte ve hem talimatı veren hem de talima</w:t>
      </w:r>
      <w:r w:rsidR="00B01FD7" w:rsidRPr="000440F3">
        <w:rPr>
          <w:rFonts w:cs="Times New Roman"/>
          <w:szCs w:val="24"/>
        </w:rPr>
        <w:t>tı uygulayan kişinin sorumlu</w:t>
      </w:r>
      <w:r w:rsidRPr="000440F3">
        <w:rPr>
          <w:rFonts w:cs="Times New Roman"/>
          <w:szCs w:val="24"/>
        </w:rPr>
        <w:t xml:space="preserve"> olduğu kabul edilmektedir. Örneğin bir ev sahibinin emlak</w:t>
      </w:r>
      <w:r w:rsidR="001B0E22" w:rsidRPr="000440F3">
        <w:rPr>
          <w:rFonts w:cs="Times New Roman"/>
          <w:szCs w:val="24"/>
        </w:rPr>
        <w:t xml:space="preserve">çıya </w:t>
      </w:r>
      <w:r w:rsidRPr="000440F3">
        <w:rPr>
          <w:rFonts w:cs="Times New Roman"/>
          <w:szCs w:val="24"/>
        </w:rPr>
        <w:t xml:space="preserve">evinin yalnızca evli kişilere </w:t>
      </w:r>
      <w:r w:rsidR="00534B7C" w:rsidRPr="000440F3">
        <w:rPr>
          <w:rFonts w:cs="Times New Roman"/>
          <w:szCs w:val="24"/>
        </w:rPr>
        <w:t>kiralaması</w:t>
      </w:r>
      <w:r w:rsidRPr="000440F3">
        <w:rPr>
          <w:rFonts w:cs="Times New Roman"/>
          <w:szCs w:val="24"/>
        </w:rPr>
        <w:t xml:space="preserve"> kon</w:t>
      </w:r>
      <w:r w:rsidR="001B0E22" w:rsidRPr="000440F3">
        <w:rPr>
          <w:rFonts w:cs="Times New Roman"/>
          <w:szCs w:val="24"/>
        </w:rPr>
        <w:t xml:space="preserve">usunda talimat vermesi ve emlakçının </w:t>
      </w:r>
      <w:r w:rsidRPr="000440F3">
        <w:rPr>
          <w:rFonts w:cs="Times New Roman"/>
          <w:szCs w:val="24"/>
        </w:rPr>
        <w:t xml:space="preserve">evi kiralamak için başvuran </w:t>
      </w:r>
      <w:r w:rsidR="00B01FD7" w:rsidRPr="000440F3">
        <w:rPr>
          <w:rFonts w:cs="Times New Roman"/>
          <w:szCs w:val="24"/>
        </w:rPr>
        <w:t>bekâr</w:t>
      </w:r>
      <w:r w:rsidRPr="000440F3">
        <w:rPr>
          <w:rFonts w:cs="Times New Roman"/>
          <w:szCs w:val="24"/>
        </w:rPr>
        <w:t xml:space="preserve"> kişileri reddetmesi, ayrımcılık talimatı verme ve bu talimatları uygulama kapsamına girmekte ve medeni h</w:t>
      </w:r>
      <w:r w:rsidR="00950B46" w:rsidRPr="000440F3">
        <w:rPr>
          <w:rFonts w:cs="Times New Roman"/>
          <w:szCs w:val="24"/>
        </w:rPr>
        <w:t>â</w:t>
      </w:r>
      <w:r w:rsidRPr="000440F3">
        <w:rPr>
          <w:rFonts w:cs="Times New Roman"/>
          <w:szCs w:val="24"/>
        </w:rPr>
        <w:t>l temelinde ayrımcılık teşkil etmektedir.</w:t>
      </w:r>
      <w:r w:rsidRPr="000440F3">
        <w:rPr>
          <w:rStyle w:val="DipnotBavurusu"/>
          <w:rFonts w:cs="Times New Roman"/>
          <w:szCs w:val="24"/>
        </w:rPr>
        <w:footnoteReference w:id="163"/>
      </w:r>
      <w:r w:rsidRPr="000440F3">
        <w:rPr>
          <w:rFonts w:cs="Times New Roman"/>
          <w:szCs w:val="24"/>
        </w:rPr>
        <w:t xml:space="preserve"> </w:t>
      </w:r>
    </w:p>
    <w:p w14:paraId="4ED76C64" w14:textId="766294B2" w:rsidR="007F7863" w:rsidRPr="000440F3" w:rsidRDefault="00CF036E" w:rsidP="008454FE">
      <w:pPr>
        <w:pStyle w:val="Balk3"/>
        <w:rPr>
          <w:rFonts w:cs="Times New Roman"/>
        </w:rPr>
      </w:pPr>
      <w:bookmarkStart w:id="419" w:name="_Toc131172271"/>
      <w:bookmarkStart w:id="420" w:name="_Toc134301521"/>
      <w:bookmarkStart w:id="421" w:name="_Toc134301614"/>
      <w:bookmarkStart w:id="422" w:name="_Toc134301739"/>
      <w:bookmarkStart w:id="423" w:name="_Toc134301836"/>
      <w:bookmarkStart w:id="424" w:name="_Toc134385899"/>
      <w:bookmarkStart w:id="425" w:name="_Toc175491183"/>
      <w:r w:rsidRPr="000440F3">
        <w:rPr>
          <w:rFonts w:cs="Times New Roman"/>
        </w:rPr>
        <w:t>2.9</w:t>
      </w:r>
      <w:r w:rsidR="007F7863" w:rsidRPr="000440F3">
        <w:rPr>
          <w:rFonts w:cs="Times New Roman"/>
        </w:rPr>
        <w:t>.5</w:t>
      </w:r>
      <w:r w:rsidR="00DD2B27" w:rsidRPr="000440F3">
        <w:rPr>
          <w:rFonts w:cs="Times New Roman"/>
        </w:rPr>
        <w:t>.</w:t>
      </w:r>
      <w:r w:rsidR="007F7863" w:rsidRPr="000440F3">
        <w:rPr>
          <w:rFonts w:cs="Times New Roman"/>
        </w:rPr>
        <w:t xml:space="preserve"> Çoklu Ayrımcılık</w:t>
      </w:r>
      <w:bookmarkEnd w:id="419"/>
      <w:bookmarkEnd w:id="420"/>
      <w:bookmarkEnd w:id="421"/>
      <w:bookmarkEnd w:id="422"/>
      <w:bookmarkEnd w:id="423"/>
      <w:bookmarkEnd w:id="424"/>
      <w:bookmarkEnd w:id="425"/>
    </w:p>
    <w:p w14:paraId="3F5EF097" w14:textId="131306EF" w:rsidR="00834DC4" w:rsidRPr="000440F3" w:rsidRDefault="00834DC4" w:rsidP="00834DC4">
      <w:pPr>
        <w:spacing w:line="360" w:lineRule="auto"/>
        <w:rPr>
          <w:rFonts w:eastAsia="Calibri" w:cs="Times New Roman"/>
          <w:szCs w:val="24"/>
        </w:rPr>
      </w:pPr>
      <w:r w:rsidRPr="000440F3">
        <w:rPr>
          <w:rFonts w:eastAsia="Calibri" w:cs="Times New Roman"/>
          <w:szCs w:val="24"/>
        </w:rPr>
        <w:t xml:space="preserve">Çoklu ayrımcılık, </w:t>
      </w:r>
      <w:r w:rsidR="00534B7C" w:rsidRPr="000440F3">
        <w:rPr>
          <w:rFonts w:eastAsia="Calibri" w:cs="Times New Roman"/>
          <w:szCs w:val="24"/>
        </w:rPr>
        <w:t>kişilerin</w:t>
      </w:r>
      <w:r w:rsidRPr="000440F3">
        <w:rPr>
          <w:rFonts w:eastAsia="Calibri" w:cs="Times New Roman"/>
          <w:szCs w:val="24"/>
        </w:rPr>
        <w:t xml:space="preserve"> birden fazla ayrımcılık temeli üzerinden maruz kaldığı ayrımcı uygulamaları kapsar. Bu durum, </w:t>
      </w:r>
      <w:r w:rsidR="00534B7C" w:rsidRPr="000440F3">
        <w:rPr>
          <w:rFonts w:eastAsia="Calibri" w:cs="Times New Roman"/>
          <w:szCs w:val="24"/>
        </w:rPr>
        <w:t>kişinin</w:t>
      </w:r>
      <w:r w:rsidRPr="000440F3">
        <w:rPr>
          <w:rFonts w:eastAsia="Calibri" w:cs="Times New Roman"/>
          <w:szCs w:val="24"/>
        </w:rPr>
        <w:t xml:space="preserve"> birden fazla farklı özelliğine dayanarak ayrımcılıkla karşılaştığı durumlarda ortaya çıkar. Çoklu ayrımcılığın çarpıcı özelliği, </w:t>
      </w:r>
      <w:r w:rsidR="00534B7C" w:rsidRPr="000440F3">
        <w:rPr>
          <w:rFonts w:eastAsia="Calibri" w:cs="Times New Roman"/>
          <w:szCs w:val="24"/>
        </w:rPr>
        <w:t>kişinin</w:t>
      </w:r>
      <w:r w:rsidRPr="000440F3">
        <w:rPr>
          <w:rFonts w:eastAsia="Calibri" w:cs="Times New Roman"/>
          <w:szCs w:val="24"/>
        </w:rPr>
        <w:t xml:space="preserve"> birden fazla ayrımcılık türünün kesiştiği noktada daha yoğun ve kapsamlı bir ayrımcılık deneyimi yaşamasıdır. Bu tür kümülatif ayrımcılık, etkilerinin birleşik ve çoğalan doğası </w:t>
      </w:r>
      <w:r w:rsidRPr="000440F3">
        <w:rPr>
          <w:rFonts w:eastAsia="Calibri" w:cs="Times New Roman"/>
          <w:szCs w:val="24"/>
        </w:rPr>
        <w:lastRenderedPageBreak/>
        <w:t>nedeniyle, bireyler üzerinde kendine özgü ve ağır bir etki yaratır. Bu nedenle, bu tür ayrımcılık durumlarının özel bir değerlendirmeye tabi tutulması ve kapsamlı çözümler geliştirilmesi gereklidir.</w:t>
      </w:r>
      <w:r w:rsidRPr="000440F3">
        <w:rPr>
          <w:rFonts w:eastAsia="Calibri" w:cs="Times New Roman"/>
          <w:szCs w:val="24"/>
          <w:vertAlign w:val="superscript"/>
        </w:rPr>
        <w:footnoteReference w:id="164"/>
      </w:r>
    </w:p>
    <w:p w14:paraId="2195869A" w14:textId="0E790261" w:rsidR="00834DC4" w:rsidRPr="000440F3" w:rsidRDefault="00834DC4" w:rsidP="008454FE">
      <w:pPr>
        <w:spacing w:line="360" w:lineRule="auto"/>
        <w:rPr>
          <w:rFonts w:eastAsia="Calibri" w:cs="Times New Roman"/>
          <w:szCs w:val="24"/>
        </w:rPr>
      </w:pPr>
      <w:r w:rsidRPr="000440F3">
        <w:rPr>
          <w:rFonts w:eastAsia="Calibri" w:cs="Times New Roman"/>
          <w:szCs w:val="24"/>
        </w:rPr>
        <w:t xml:space="preserve">Örneğin bir kadının iş yerinde hem cinsiyeti hem de başörtüsü nedeniyle ayrımcılığa uğraması, çoklu ayrımcılık durumuna bir örnektir. Bu durumda, cinsiyet ve dini inanç temelinde ayrımcılık etmenin birleşik etkisi, kadının hem cinsiyet hem de dini inanç temelli ayrımcılığın artan etkileri ile karşı karşıya kalmasına neden olur. </w:t>
      </w:r>
    </w:p>
    <w:p w14:paraId="1B46F3A2" w14:textId="2C8CB792" w:rsidR="007F7863" w:rsidRPr="000440F3" w:rsidRDefault="00CF036E" w:rsidP="008454FE">
      <w:pPr>
        <w:pStyle w:val="Balk3"/>
        <w:rPr>
          <w:rFonts w:eastAsia="Calibri" w:cs="Times New Roman"/>
        </w:rPr>
      </w:pPr>
      <w:bookmarkStart w:id="426" w:name="_Toc131172272"/>
      <w:bookmarkStart w:id="427" w:name="_Toc134301522"/>
      <w:bookmarkStart w:id="428" w:name="_Toc134301615"/>
      <w:bookmarkStart w:id="429" w:name="_Toc134301740"/>
      <w:bookmarkStart w:id="430" w:name="_Toc134301837"/>
      <w:bookmarkStart w:id="431" w:name="_Toc134385900"/>
      <w:bookmarkStart w:id="432" w:name="_Toc175491184"/>
      <w:r w:rsidRPr="000440F3">
        <w:rPr>
          <w:rFonts w:eastAsia="Calibri" w:cs="Times New Roman"/>
        </w:rPr>
        <w:t>2.9</w:t>
      </w:r>
      <w:r w:rsidR="007F7863" w:rsidRPr="000440F3">
        <w:rPr>
          <w:rFonts w:eastAsia="Calibri" w:cs="Times New Roman"/>
        </w:rPr>
        <w:t>.6</w:t>
      </w:r>
      <w:r w:rsidR="00DD2B27" w:rsidRPr="000440F3">
        <w:rPr>
          <w:rFonts w:eastAsia="Calibri" w:cs="Times New Roman"/>
        </w:rPr>
        <w:t>.</w:t>
      </w:r>
      <w:r w:rsidR="007F7863" w:rsidRPr="000440F3">
        <w:rPr>
          <w:rFonts w:eastAsia="Calibri" w:cs="Times New Roman"/>
        </w:rPr>
        <w:t xml:space="preserve"> </w:t>
      </w:r>
      <w:bookmarkStart w:id="433" w:name="_Toc77346054"/>
      <w:r w:rsidR="007F7863" w:rsidRPr="000440F3">
        <w:rPr>
          <w:rFonts w:eastAsia="Calibri" w:cs="Times New Roman"/>
        </w:rPr>
        <w:t>İş Yerinde Yıldırma (Mobbing)</w:t>
      </w:r>
      <w:bookmarkEnd w:id="426"/>
      <w:bookmarkEnd w:id="427"/>
      <w:bookmarkEnd w:id="428"/>
      <w:bookmarkEnd w:id="429"/>
      <w:bookmarkEnd w:id="430"/>
      <w:bookmarkEnd w:id="431"/>
      <w:bookmarkEnd w:id="432"/>
      <w:bookmarkEnd w:id="433"/>
    </w:p>
    <w:p w14:paraId="2C82CA48" w14:textId="0929EF4A" w:rsidR="00834DC4" w:rsidRPr="000440F3" w:rsidRDefault="00834DC4" w:rsidP="00834DC4">
      <w:pPr>
        <w:spacing w:line="360" w:lineRule="auto"/>
        <w:rPr>
          <w:rFonts w:eastAsia="Calibri" w:cs="Times New Roman"/>
          <w:szCs w:val="24"/>
        </w:rPr>
      </w:pPr>
      <w:r w:rsidRPr="000440F3">
        <w:rPr>
          <w:rFonts w:eastAsia="Calibri" w:cs="Times New Roman"/>
          <w:szCs w:val="24"/>
        </w:rPr>
        <w:t>İş y</w:t>
      </w:r>
      <w:r w:rsidR="001B0E22" w:rsidRPr="000440F3">
        <w:rPr>
          <w:rFonts w:eastAsia="Calibri" w:cs="Times New Roman"/>
          <w:szCs w:val="24"/>
        </w:rPr>
        <w:t>erinde yıldırma, yaygın olarak mobbing</w:t>
      </w:r>
      <w:r w:rsidRPr="000440F3">
        <w:rPr>
          <w:rFonts w:eastAsia="Calibri" w:cs="Times New Roman"/>
          <w:szCs w:val="24"/>
        </w:rPr>
        <w:t xml:space="preserve"> adıyla da bilinen bir ayrımcılık biçimidir. Bu durum, </w:t>
      </w:r>
      <w:r w:rsidR="00CD5FB8" w:rsidRPr="000440F3">
        <w:rPr>
          <w:rFonts w:eastAsia="Calibri" w:cs="Times New Roman"/>
          <w:szCs w:val="24"/>
        </w:rPr>
        <w:t>kişinin</w:t>
      </w:r>
      <w:r w:rsidRPr="000440F3">
        <w:rPr>
          <w:rFonts w:eastAsia="Calibri" w:cs="Times New Roman"/>
          <w:szCs w:val="24"/>
        </w:rPr>
        <w:t xml:space="preserve"> cins</w:t>
      </w:r>
      <w:r w:rsidR="00AD769E" w:rsidRPr="000440F3">
        <w:rPr>
          <w:rFonts w:eastAsia="Calibri" w:cs="Times New Roman"/>
          <w:szCs w:val="24"/>
        </w:rPr>
        <w:t>iyeti, ırkı, rengi, dini</w:t>
      </w:r>
      <w:r w:rsidRPr="000440F3">
        <w:rPr>
          <w:rFonts w:eastAsia="Calibri" w:cs="Times New Roman"/>
          <w:szCs w:val="24"/>
        </w:rPr>
        <w:t xml:space="preserve"> inancı, felsefi</w:t>
      </w:r>
      <w:r w:rsidR="00AD769E" w:rsidRPr="000440F3">
        <w:rPr>
          <w:rFonts w:eastAsia="Calibri" w:cs="Times New Roman"/>
          <w:szCs w:val="24"/>
        </w:rPr>
        <w:t xml:space="preserve"> ve siyasi</w:t>
      </w:r>
      <w:r w:rsidRPr="000440F3">
        <w:rPr>
          <w:rFonts w:eastAsia="Calibri" w:cs="Times New Roman"/>
          <w:szCs w:val="24"/>
        </w:rPr>
        <w:t xml:space="preserve"> görüş</w:t>
      </w:r>
      <w:r w:rsidR="00AD769E" w:rsidRPr="000440F3">
        <w:rPr>
          <w:rFonts w:eastAsia="Calibri" w:cs="Times New Roman"/>
          <w:szCs w:val="24"/>
        </w:rPr>
        <w:t>ü</w:t>
      </w:r>
      <w:r w:rsidRPr="000440F3">
        <w:rPr>
          <w:rFonts w:eastAsia="Calibri" w:cs="Times New Roman"/>
          <w:szCs w:val="24"/>
        </w:rPr>
        <w:t>, engel durumu, sağlık durumu vb. özelliklerine dayanarak, onu işinden soğutmak, dışlamak ya da tükenmişlik hissi yaşaması için bilinçli eylemler gerçekleştirilmesi anlamına gelir.</w:t>
      </w:r>
      <w:r w:rsidRPr="000440F3">
        <w:rPr>
          <w:rFonts w:eastAsia="Calibri" w:cs="Times New Roman"/>
          <w:szCs w:val="24"/>
          <w:vertAlign w:val="superscript"/>
        </w:rPr>
        <w:footnoteReference w:id="165"/>
      </w:r>
    </w:p>
    <w:p w14:paraId="3096EBD9" w14:textId="260B5C5F" w:rsidR="00834DC4" w:rsidRPr="000440F3" w:rsidRDefault="00451BB5" w:rsidP="00834DC4">
      <w:pPr>
        <w:spacing w:line="360" w:lineRule="auto"/>
        <w:rPr>
          <w:rFonts w:eastAsia="Calibri" w:cs="Times New Roman"/>
          <w:szCs w:val="24"/>
        </w:rPr>
      </w:pPr>
      <w:r w:rsidRPr="000440F3">
        <w:rPr>
          <w:rFonts w:eastAsia="Calibri" w:cs="Times New Roman"/>
          <w:szCs w:val="24"/>
        </w:rPr>
        <w:t xml:space="preserve">6701 sayılı Kanun çerçevesinde </w:t>
      </w:r>
      <w:r w:rsidR="00AD769E" w:rsidRPr="000440F3">
        <w:rPr>
          <w:rFonts w:eastAsia="Calibri" w:cs="Times New Roman"/>
          <w:szCs w:val="24"/>
        </w:rPr>
        <w:t>m</w:t>
      </w:r>
      <w:r w:rsidR="00834DC4" w:rsidRPr="000440F3">
        <w:rPr>
          <w:rFonts w:eastAsia="Calibri" w:cs="Times New Roman"/>
          <w:szCs w:val="24"/>
        </w:rPr>
        <w:t>obbingin ayrımcılık olarak kabul edileb</w:t>
      </w:r>
      <w:r w:rsidR="00AD769E" w:rsidRPr="000440F3">
        <w:rPr>
          <w:rFonts w:eastAsia="Calibri" w:cs="Times New Roman"/>
          <w:szCs w:val="24"/>
        </w:rPr>
        <w:t>ilmesi için</w:t>
      </w:r>
      <w:r w:rsidR="00834DC4" w:rsidRPr="000440F3">
        <w:rPr>
          <w:rFonts w:eastAsia="Calibri" w:cs="Times New Roman"/>
          <w:szCs w:val="24"/>
        </w:rPr>
        <w:t xml:space="preserve"> belirli kriterleri karşıla</w:t>
      </w:r>
      <w:r w:rsidR="00AD769E" w:rsidRPr="000440F3">
        <w:rPr>
          <w:rFonts w:eastAsia="Calibri" w:cs="Times New Roman"/>
          <w:szCs w:val="24"/>
        </w:rPr>
        <w:t>ması gereklidir. Bu kriterler şu şekildedir:</w:t>
      </w:r>
    </w:p>
    <w:p w14:paraId="28E2A672" w14:textId="77777777" w:rsidR="00834DC4" w:rsidRPr="000440F3" w:rsidRDefault="00834DC4" w:rsidP="00FE729D">
      <w:pPr>
        <w:numPr>
          <w:ilvl w:val="0"/>
          <w:numId w:val="26"/>
        </w:numPr>
        <w:spacing w:line="360" w:lineRule="auto"/>
        <w:rPr>
          <w:rFonts w:eastAsia="Calibri" w:cs="Times New Roman"/>
          <w:szCs w:val="24"/>
        </w:rPr>
      </w:pPr>
      <w:r w:rsidRPr="000440F3">
        <w:rPr>
          <w:rFonts w:eastAsia="Calibri" w:cs="Times New Roman"/>
          <w:szCs w:val="24"/>
        </w:rPr>
        <w:t>Birden fazla eylemin bulunması: Tek seferlik bir durum genellikle mobbing olarak kabul edilmez. Sürekli ve tekrar eden bir eylemler dizisi olmalıdır.</w:t>
      </w:r>
    </w:p>
    <w:p w14:paraId="1A182940" w14:textId="77777777" w:rsidR="00834DC4" w:rsidRPr="000440F3" w:rsidRDefault="00834DC4" w:rsidP="00FE729D">
      <w:pPr>
        <w:numPr>
          <w:ilvl w:val="0"/>
          <w:numId w:val="26"/>
        </w:numPr>
        <w:spacing w:line="360" w:lineRule="auto"/>
        <w:rPr>
          <w:rFonts w:eastAsia="Calibri" w:cs="Times New Roman"/>
          <w:szCs w:val="24"/>
        </w:rPr>
      </w:pPr>
      <w:r w:rsidRPr="000440F3">
        <w:rPr>
          <w:rFonts w:eastAsia="Calibri" w:cs="Times New Roman"/>
          <w:szCs w:val="24"/>
        </w:rPr>
        <w:t>Eylemlerin iş yerinde gerçekleşmesi: Mobbing, iş ortamında gerçekleşen eylemleri kapsar.</w:t>
      </w:r>
    </w:p>
    <w:p w14:paraId="2BF33AD1" w14:textId="3E4C7BDF" w:rsidR="00834DC4" w:rsidRPr="000440F3" w:rsidRDefault="00834DC4" w:rsidP="00FE729D">
      <w:pPr>
        <w:numPr>
          <w:ilvl w:val="0"/>
          <w:numId w:val="26"/>
        </w:numPr>
        <w:spacing w:line="360" w:lineRule="auto"/>
        <w:rPr>
          <w:rFonts w:eastAsia="Calibri" w:cs="Times New Roman"/>
          <w:szCs w:val="24"/>
        </w:rPr>
      </w:pPr>
      <w:r w:rsidRPr="000440F3">
        <w:rPr>
          <w:rFonts w:eastAsia="Calibri" w:cs="Times New Roman"/>
          <w:szCs w:val="24"/>
        </w:rPr>
        <w:t>Ayrımcılık temellerine dayalı olması: Mobbing eylemlerinin, cinsiyet, ırk, renk, dil, din, inanç, mezhep, felsefi ve siyasi görüş, etnik köken, servet, doğum, medeni hâl, sağlık durumu, engellilik ve yaş temellerine dayalı olması gereklidir.</w:t>
      </w:r>
    </w:p>
    <w:p w14:paraId="2D24311A" w14:textId="04ABCC52" w:rsidR="00834DC4" w:rsidRPr="000440F3" w:rsidRDefault="00834DC4" w:rsidP="00FE729D">
      <w:pPr>
        <w:numPr>
          <w:ilvl w:val="0"/>
          <w:numId w:val="26"/>
        </w:numPr>
        <w:spacing w:line="360" w:lineRule="auto"/>
        <w:rPr>
          <w:rFonts w:eastAsia="Calibri" w:cs="Times New Roman"/>
          <w:szCs w:val="24"/>
        </w:rPr>
      </w:pPr>
      <w:r w:rsidRPr="000440F3">
        <w:rPr>
          <w:rFonts w:eastAsia="Calibri" w:cs="Times New Roman"/>
          <w:szCs w:val="24"/>
        </w:rPr>
        <w:t>Yıldırma kastının bulunması: Mobbing, bireyi işinden soğutmak, dışlamak veya bıktırmak amacıyla kasıtlı olarak gerçekleştirilmelidir.</w:t>
      </w:r>
      <w:r w:rsidR="00451BB5" w:rsidRPr="000440F3">
        <w:rPr>
          <w:rStyle w:val="DipnotBavurusu"/>
          <w:rFonts w:eastAsia="Calibri" w:cs="Times New Roman"/>
          <w:szCs w:val="24"/>
        </w:rPr>
        <w:footnoteReference w:id="166"/>
      </w:r>
    </w:p>
    <w:p w14:paraId="4DCA14B2" w14:textId="69EA8AC4" w:rsidR="00451BB5" w:rsidRPr="000440F3" w:rsidRDefault="00451BB5" w:rsidP="00451BB5">
      <w:pPr>
        <w:spacing w:line="360" w:lineRule="auto"/>
        <w:ind w:firstLine="708"/>
        <w:rPr>
          <w:rFonts w:eastAsia="Calibri" w:cs="Times New Roman"/>
          <w:szCs w:val="24"/>
        </w:rPr>
      </w:pPr>
      <w:r w:rsidRPr="000440F3">
        <w:rPr>
          <w:rFonts w:eastAsia="Calibri" w:cs="Times New Roman"/>
          <w:szCs w:val="24"/>
        </w:rPr>
        <w:t xml:space="preserve">Türkiye’de iş yerinde yıldırma konusundaki çalışmalar, 2000’li yıllarda ivme kazanmış ve çeşitli meslek gruplarına yönelik spesifik araştırmalar yapılmıştır. İş yerinde yıldırma meselesi, ilk kez 2006 yılının Aralık ayında bir iş mahkemesi kararıyla yargı önüne </w:t>
      </w:r>
      <w:r w:rsidRPr="000440F3">
        <w:rPr>
          <w:rFonts w:eastAsia="Calibri" w:cs="Times New Roman"/>
          <w:szCs w:val="24"/>
        </w:rPr>
        <w:lastRenderedPageBreak/>
        <w:t>taşınmıştır. Bu kararda, iş yerinde yıldırma, “bireylere üstleri, eşit düzeyde çalışanlar ya da astları tarafından sistematik biçimde uygulanan kötü muamele, tehdit, şiddet, aşağılama gibi davranışlar” olarak tanımlanmıştır. 6701 sayılı TİHEK Kanunu yürürlüğe girinceye kadar, iş yerinde yıldırmaya dair mevzuat kapsamındaki tek açık düzenleme, Türk Borçlar Kanunu’nun 417’nci maddesinde yer almaktaydı. Bu madde, işverenin, işçiyi gözetme borcu kapsamında psikolojik tacize karşı koruma yükümlülüğünü düzenlemiştir ancak bu Kanun’da iş yerinde yıldırmanın tanımı açıkça yapılmamıştır. İş yerinde yıldırma, kişilerin onur ve saygınlık değerlerini ihlal eder, dolayısıyla kişilik haklarına yönelik bir saldırı olarak değerlendirilmelidir. Ayrıca, iş yerinde yıldırma sadece kişilik haklarının ihlali olarak kalmamakta, aynı zamanda ayrımcı bir uygulama olarak eşitlik ilkesinin de ihlali anlamına gelmektedir.</w:t>
      </w:r>
      <w:r w:rsidRPr="000440F3">
        <w:rPr>
          <w:rStyle w:val="DipnotBavurusu"/>
          <w:rFonts w:eastAsia="Calibri" w:cs="Times New Roman"/>
          <w:szCs w:val="24"/>
        </w:rPr>
        <w:footnoteReference w:id="167"/>
      </w:r>
    </w:p>
    <w:p w14:paraId="0F32D482" w14:textId="7F788530" w:rsidR="007F7863" w:rsidRPr="000440F3" w:rsidRDefault="00CF036E" w:rsidP="008454FE">
      <w:pPr>
        <w:pStyle w:val="Balk3"/>
        <w:rPr>
          <w:rFonts w:eastAsia="Calibri" w:cs="Times New Roman"/>
        </w:rPr>
      </w:pPr>
      <w:bookmarkStart w:id="434" w:name="_Toc131172273"/>
      <w:bookmarkStart w:id="435" w:name="_Toc134301523"/>
      <w:bookmarkStart w:id="436" w:name="_Toc134301616"/>
      <w:bookmarkStart w:id="437" w:name="_Toc134301741"/>
      <w:bookmarkStart w:id="438" w:name="_Toc134301838"/>
      <w:bookmarkStart w:id="439" w:name="_Toc134385901"/>
      <w:bookmarkStart w:id="440" w:name="_Toc175491185"/>
      <w:r w:rsidRPr="000440F3">
        <w:rPr>
          <w:rFonts w:eastAsia="Calibri" w:cs="Times New Roman"/>
        </w:rPr>
        <w:t>2.9</w:t>
      </w:r>
      <w:r w:rsidR="007F7863" w:rsidRPr="000440F3">
        <w:rPr>
          <w:rFonts w:eastAsia="Calibri" w:cs="Times New Roman"/>
        </w:rPr>
        <w:t>.7</w:t>
      </w:r>
      <w:r w:rsidR="00DD2B27" w:rsidRPr="000440F3">
        <w:rPr>
          <w:rFonts w:eastAsia="Calibri" w:cs="Times New Roman"/>
        </w:rPr>
        <w:t>.</w:t>
      </w:r>
      <w:r w:rsidR="007F7863" w:rsidRPr="000440F3">
        <w:rPr>
          <w:rFonts w:eastAsia="Calibri" w:cs="Times New Roman"/>
        </w:rPr>
        <w:t xml:space="preserve"> Makul Düzenleme Yapmama</w:t>
      </w:r>
      <w:bookmarkEnd w:id="434"/>
      <w:bookmarkEnd w:id="435"/>
      <w:bookmarkEnd w:id="436"/>
      <w:bookmarkEnd w:id="437"/>
      <w:bookmarkEnd w:id="438"/>
      <w:bookmarkEnd w:id="439"/>
      <w:bookmarkEnd w:id="440"/>
    </w:p>
    <w:p w14:paraId="3474F17E" w14:textId="6DB3C080" w:rsidR="00834DC4" w:rsidRPr="000440F3" w:rsidRDefault="00834DC4" w:rsidP="00834DC4">
      <w:pPr>
        <w:spacing w:line="360" w:lineRule="auto"/>
        <w:rPr>
          <w:rFonts w:cs="Times New Roman"/>
          <w:szCs w:val="24"/>
        </w:rPr>
      </w:pPr>
      <w:r w:rsidRPr="000440F3">
        <w:rPr>
          <w:rFonts w:cs="Times New Roman"/>
          <w:szCs w:val="24"/>
        </w:rPr>
        <w:t xml:space="preserve">Makul düzenleme, engelli bireylerin insan haklarına ve temel özgürlüklere tam ve eşit erişimini sağlamak için gerekli ve uygun değişiklikler ve düzenlemeler </w:t>
      </w:r>
      <w:r w:rsidR="004D6686" w:rsidRPr="000440F3">
        <w:rPr>
          <w:rFonts w:cs="Times New Roman"/>
          <w:szCs w:val="24"/>
        </w:rPr>
        <w:t xml:space="preserve">yapılması </w:t>
      </w:r>
      <w:r w:rsidRPr="000440F3">
        <w:rPr>
          <w:rFonts w:cs="Times New Roman"/>
          <w:szCs w:val="24"/>
        </w:rPr>
        <w:t>anlamına gelir. Bu düzenlemeler, gerektiği durumda ve aşırı yük oluşturmayacak şekilde yapılmalıdır.</w:t>
      </w:r>
      <w:r w:rsidR="004D6686" w:rsidRPr="000440F3">
        <w:rPr>
          <w:rFonts w:cs="Times New Roman"/>
          <w:szCs w:val="24"/>
        </w:rPr>
        <w:t xml:space="preserve"> </w:t>
      </w:r>
      <w:r w:rsidRPr="000440F3">
        <w:rPr>
          <w:rFonts w:cs="Times New Roman"/>
          <w:szCs w:val="24"/>
        </w:rPr>
        <w:t xml:space="preserve">Makul düzenlemelerin temel amacı, engelli </w:t>
      </w:r>
      <w:r w:rsidR="00CD5FB8" w:rsidRPr="000440F3">
        <w:rPr>
          <w:rFonts w:cs="Times New Roman"/>
          <w:szCs w:val="24"/>
        </w:rPr>
        <w:t>kişilerin</w:t>
      </w:r>
      <w:r w:rsidRPr="000440F3">
        <w:rPr>
          <w:rFonts w:cs="Times New Roman"/>
          <w:szCs w:val="24"/>
        </w:rPr>
        <w:t xml:space="preserve"> temel hak ve özgürlüklerinden tam anlamıyla yararlanabilmelerini sağlamaktır. Bu düzenlemeler, engelli </w:t>
      </w:r>
      <w:r w:rsidR="00CD5FB8" w:rsidRPr="000440F3">
        <w:rPr>
          <w:rFonts w:cs="Times New Roman"/>
          <w:szCs w:val="24"/>
        </w:rPr>
        <w:t>kişilerin</w:t>
      </w:r>
      <w:r w:rsidRPr="000440F3">
        <w:rPr>
          <w:rFonts w:cs="Times New Roman"/>
          <w:szCs w:val="24"/>
        </w:rPr>
        <w:t xml:space="preserve"> erişim sağlaması gereken durumlar veya ortamlar söz konusu olduğunda veya kendi haklarından yararlanmak istediklerinde devreye girer.</w:t>
      </w:r>
      <w:r w:rsidR="004D6686" w:rsidRPr="000440F3">
        <w:rPr>
          <w:rFonts w:cs="Times New Roman"/>
          <w:szCs w:val="24"/>
          <w:vertAlign w:val="superscript"/>
        </w:rPr>
        <w:footnoteReference w:id="168"/>
      </w:r>
    </w:p>
    <w:p w14:paraId="49D7EEA6" w14:textId="4D316017" w:rsidR="00834DC4" w:rsidRPr="000440F3" w:rsidRDefault="00834DC4" w:rsidP="008454FE">
      <w:pPr>
        <w:spacing w:line="360" w:lineRule="auto"/>
        <w:rPr>
          <w:rFonts w:cs="Times New Roman"/>
          <w:szCs w:val="24"/>
        </w:rPr>
      </w:pPr>
      <w:r w:rsidRPr="000440F3">
        <w:rPr>
          <w:rFonts w:cs="Times New Roman"/>
          <w:szCs w:val="24"/>
        </w:rPr>
        <w:t>Makul düzenlemeler, engelliliğe dayalı ayrımcılığı önlemek ve farklılıkları gidermek için öneme sahiptir. Bu düzenlemelerin yapılma yükümlülüğü, hem kamu</w:t>
      </w:r>
      <w:r w:rsidR="00B01FD7" w:rsidRPr="000440F3">
        <w:rPr>
          <w:rFonts w:cs="Times New Roman"/>
          <w:szCs w:val="24"/>
        </w:rPr>
        <w:t xml:space="preserve"> tüzel kişilerine</w:t>
      </w:r>
      <w:r w:rsidRPr="000440F3">
        <w:rPr>
          <w:rFonts w:cs="Times New Roman"/>
          <w:szCs w:val="24"/>
        </w:rPr>
        <w:t xml:space="preserve"> hem de özel hukuk </w:t>
      </w:r>
      <w:r w:rsidR="00B01FD7" w:rsidRPr="000440F3">
        <w:rPr>
          <w:rFonts w:cs="Times New Roman"/>
          <w:szCs w:val="24"/>
        </w:rPr>
        <w:t>kişilerine</w:t>
      </w:r>
      <w:r w:rsidRPr="000440F3">
        <w:rPr>
          <w:rFonts w:cs="Times New Roman"/>
          <w:szCs w:val="24"/>
        </w:rPr>
        <w:t xml:space="preserve"> </w:t>
      </w:r>
      <w:r w:rsidR="004D6686" w:rsidRPr="000440F3">
        <w:rPr>
          <w:rFonts w:cs="Times New Roman"/>
          <w:szCs w:val="24"/>
        </w:rPr>
        <w:t>aittir. Bu</w:t>
      </w:r>
      <w:r w:rsidRPr="000440F3">
        <w:rPr>
          <w:rFonts w:cs="Times New Roman"/>
          <w:szCs w:val="24"/>
        </w:rPr>
        <w:t xml:space="preserve"> düzenlemelerin uygulanması, engelli bireylerin ihtiyaçlarına uygun olarak ve ilgili bireyle iletişim h</w:t>
      </w:r>
      <w:r w:rsidR="00950B46" w:rsidRPr="000440F3">
        <w:rPr>
          <w:rFonts w:cs="Times New Roman"/>
          <w:szCs w:val="24"/>
        </w:rPr>
        <w:t>â</w:t>
      </w:r>
      <w:r w:rsidRPr="000440F3">
        <w:rPr>
          <w:rFonts w:cs="Times New Roman"/>
          <w:szCs w:val="24"/>
        </w:rPr>
        <w:t>lindeyken gerçekleştirilmelidir. Ancak bazı durumlarda, bu düzenlemeler yalnızca belirli bir engelli bireyin yararına olmayabilir, aynı zamanda topluluk genelinde de yarar sağlayabilir.</w:t>
      </w:r>
      <w:r w:rsidR="004D6686" w:rsidRPr="000440F3">
        <w:rPr>
          <w:rFonts w:cs="Times New Roman"/>
          <w:szCs w:val="24"/>
        </w:rPr>
        <w:t xml:space="preserve"> </w:t>
      </w:r>
      <w:r w:rsidRPr="000440F3">
        <w:rPr>
          <w:rFonts w:cs="Times New Roman"/>
          <w:szCs w:val="24"/>
        </w:rPr>
        <w:t>Makul düzenlemelerin yapılmaması, engellilik temelinde ayrımcılık yasağının ihlali olarak değerlendirilebilir. Örneğin bir okulun tekerlekli sandalye kullanan bir öğrenci için erişilebilir h</w:t>
      </w:r>
      <w:r w:rsidR="00950B46" w:rsidRPr="000440F3">
        <w:rPr>
          <w:rFonts w:cs="Times New Roman"/>
          <w:szCs w:val="24"/>
        </w:rPr>
        <w:t>â</w:t>
      </w:r>
      <w:r w:rsidRPr="000440F3">
        <w:rPr>
          <w:rFonts w:cs="Times New Roman"/>
          <w:szCs w:val="24"/>
        </w:rPr>
        <w:t>le getirilmesi makul düzenleme</w:t>
      </w:r>
      <w:r w:rsidR="00D21397" w:rsidRPr="000440F3">
        <w:rPr>
          <w:rFonts w:cs="Times New Roman"/>
          <w:szCs w:val="24"/>
        </w:rPr>
        <w:t xml:space="preserve">ye </w:t>
      </w:r>
      <w:r w:rsidRPr="000440F3">
        <w:rPr>
          <w:rFonts w:cs="Times New Roman"/>
          <w:szCs w:val="24"/>
        </w:rPr>
        <w:t>örnektir.</w:t>
      </w:r>
    </w:p>
    <w:p w14:paraId="5ED98C65" w14:textId="44247474" w:rsidR="007F7863" w:rsidRPr="000440F3" w:rsidRDefault="00CF036E" w:rsidP="008454FE">
      <w:pPr>
        <w:pStyle w:val="Balk3"/>
        <w:rPr>
          <w:rFonts w:cs="Times New Roman"/>
        </w:rPr>
      </w:pPr>
      <w:bookmarkStart w:id="441" w:name="_Toc131172274"/>
      <w:bookmarkStart w:id="442" w:name="_Toc134301524"/>
      <w:bookmarkStart w:id="443" w:name="_Toc134301617"/>
      <w:bookmarkStart w:id="444" w:name="_Toc134301742"/>
      <w:bookmarkStart w:id="445" w:name="_Toc134301839"/>
      <w:bookmarkStart w:id="446" w:name="_Toc134385902"/>
      <w:bookmarkStart w:id="447" w:name="_Toc175491186"/>
      <w:r w:rsidRPr="000440F3">
        <w:rPr>
          <w:rFonts w:cs="Times New Roman"/>
        </w:rPr>
        <w:lastRenderedPageBreak/>
        <w:t>2.9</w:t>
      </w:r>
      <w:r w:rsidR="007F7863" w:rsidRPr="000440F3">
        <w:rPr>
          <w:rFonts w:cs="Times New Roman"/>
        </w:rPr>
        <w:t>.8</w:t>
      </w:r>
      <w:r w:rsidR="00DD2B27" w:rsidRPr="000440F3">
        <w:rPr>
          <w:rFonts w:cs="Times New Roman"/>
        </w:rPr>
        <w:t>.</w:t>
      </w:r>
      <w:r w:rsidR="007F7863" w:rsidRPr="000440F3">
        <w:rPr>
          <w:rFonts w:cs="Times New Roman"/>
        </w:rPr>
        <w:t xml:space="preserve"> Taciz</w:t>
      </w:r>
      <w:bookmarkEnd w:id="441"/>
      <w:bookmarkEnd w:id="442"/>
      <w:bookmarkEnd w:id="443"/>
      <w:bookmarkEnd w:id="444"/>
      <w:bookmarkEnd w:id="445"/>
      <w:bookmarkEnd w:id="446"/>
      <w:bookmarkEnd w:id="447"/>
    </w:p>
    <w:p w14:paraId="6F0CCC3D" w14:textId="05DFC671" w:rsidR="004D6686" w:rsidRPr="000440F3" w:rsidRDefault="004D6686" w:rsidP="004D6686">
      <w:pPr>
        <w:spacing w:line="360" w:lineRule="auto"/>
        <w:rPr>
          <w:rFonts w:eastAsia="Calibri" w:cs="Times New Roman"/>
          <w:szCs w:val="24"/>
        </w:rPr>
      </w:pPr>
      <w:r w:rsidRPr="000440F3">
        <w:rPr>
          <w:rFonts w:eastAsia="Calibri" w:cs="Times New Roman"/>
          <w:szCs w:val="24"/>
        </w:rPr>
        <w:t>Taciz, ayrımcılığın bir formudur ve</w:t>
      </w:r>
      <w:r w:rsidR="00DB6B5F" w:rsidRPr="000440F3">
        <w:rPr>
          <w:rFonts w:eastAsia="Calibri" w:cs="Times New Roman"/>
          <w:szCs w:val="24"/>
        </w:rPr>
        <w:t xml:space="preserve"> kasıtlı veya kasıtsız olarak</w:t>
      </w:r>
      <w:r w:rsidRPr="000440F3">
        <w:rPr>
          <w:rFonts w:eastAsia="Calibri" w:cs="Times New Roman"/>
          <w:szCs w:val="24"/>
        </w:rPr>
        <w:t xml:space="preserve"> bir kişinin haysiyetini ve itibarını çiğnemeyi amaçlayan ya da bu tür bir sonuç yaratabilecek davranışları içerir. Taciz</w:t>
      </w:r>
      <w:r w:rsidR="00D21397" w:rsidRPr="000440F3">
        <w:rPr>
          <w:rFonts w:eastAsia="Calibri" w:cs="Times New Roman"/>
          <w:szCs w:val="24"/>
        </w:rPr>
        <w:t>;</w:t>
      </w:r>
      <w:r w:rsidRPr="000440F3">
        <w:rPr>
          <w:rFonts w:eastAsia="Calibri" w:cs="Times New Roman"/>
          <w:szCs w:val="24"/>
        </w:rPr>
        <w:t xml:space="preserve"> ay</w:t>
      </w:r>
      <w:r w:rsidR="00D21397" w:rsidRPr="000440F3">
        <w:rPr>
          <w:rFonts w:eastAsia="Calibri" w:cs="Times New Roman"/>
          <w:szCs w:val="24"/>
        </w:rPr>
        <w:t>ı</w:t>
      </w:r>
      <w:r w:rsidRPr="000440F3">
        <w:rPr>
          <w:rFonts w:eastAsia="Calibri" w:cs="Times New Roman"/>
          <w:szCs w:val="24"/>
        </w:rPr>
        <w:t>rıc</w:t>
      </w:r>
      <w:r w:rsidR="00D21397" w:rsidRPr="000440F3">
        <w:rPr>
          <w:rFonts w:eastAsia="Calibri" w:cs="Times New Roman"/>
          <w:szCs w:val="24"/>
        </w:rPr>
        <w:t>ı</w:t>
      </w:r>
      <w:r w:rsidRPr="000440F3">
        <w:rPr>
          <w:rFonts w:eastAsia="Calibri" w:cs="Times New Roman"/>
          <w:szCs w:val="24"/>
        </w:rPr>
        <w:t>, yıldırıcı, düşmanca, aşağılayıcı veya hakaretamiz bir atmosfer oluşturabilen tutum ve davranışları da kapsar.</w:t>
      </w:r>
      <w:r w:rsidR="00DB6B5F" w:rsidRPr="000440F3">
        <w:rPr>
          <w:rFonts w:eastAsia="Calibri" w:cs="Times New Roman"/>
          <w:szCs w:val="24"/>
        </w:rPr>
        <w:t xml:space="preserve"> Bir fiilin t</w:t>
      </w:r>
      <w:r w:rsidRPr="000440F3">
        <w:rPr>
          <w:rFonts w:eastAsia="Calibri" w:cs="Times New Roman"/>
          <w:szCs w:val="24"/>
        </w:rPr>
        <w:t>aciz olup olmadığının belirlenmesi sürecinde, doğrudan veya dolaylı ayrımcılık durumlarında olduğu gibi karşılaştırılabilir bir durumda olan başka bi</w:t>
      </w:r>
      <w:r w:rsidR="00B01FD7" w:rsidRPr="000440F3">
        <w:rPr>
          <w:rFonts w:eastAsia="Calibri" w:cs="Times New Roman"/>
          <w:szCs w:val="24"/>
        </w:rPr>
        <w:t>r kişiye ihtiyaç duyulmaz. Yani</w:t>
      </w:r>
      <w:r w:rsidRPr="000440F3">
        <w:rPr>
          <w:rFonts w:eastAsia="Calibri" w:cs="Times New Roman"/>
          <w:szCs w:val="24"/>
        </w:rPr>
        <w:t xml:space="preserve"> taciz, bir kişinin kendisine yönelik olarak hissettiği ya da deneyimlediği olumsuz davranış ve tutumlarla belirlenir, başka bir kişinin benzer durumu yaşayıp yaşamadığı emsal alınmaz.</w:t>
      </w:r>
      <w:r w:rsidR="00DB6B5F" w:rsidRPr="000440F3">
        <w:rPr>
          <w:rFonts w:eastAsia="Calibri" w:cs="Times New Roman"/>
          <w:szCs w:val="24"/>
          <w:vertAlign w:val="superscript"/>
        </w:rPr>
        <w:footnoteReference w:id="169"/>
      </w:r>
    </w:p>
    <w:p w14:paraId="5AEBF6E0" w14:textId="56014731" w:rsidR="007F7863" w:rsidRPr="000440F3" w:rsidRDefault="007F7863" w:rsidP="008454FE">
      <w:pPr>
        <w:spacing w:line="360" w:lineRule="auto"/>
        <w:rPr>
          <w:rFonts w:eastAsia="Calibri" w:cs="Times New Roman"/>
          <w:szCs w:val="24"/>
        </w:rPr>
      </w:pPr>
      <w:r w:rsidRPr="000440F3">
        <w:rPr>
          <w:rFonts w:eastAsia="Calibri" w:cs="Times New Roman"/>
          <w:szCs w:val="24"/>
        </w:rPr>
        <w:t>Taciz sonucuna varabilmek için, amaç taciz olmasa da bir davranışın mağdur açısından insan onurunu çiğneyecek bir sonuç doğurması duruma göre yeterli olabilecektir. Tacizin tespiti için kişinin öznel algılamasının nasıl olduğuna da büyük önem verilmektedir. AB hukukunda mağdurun, tacizin etkilerini hissetmediği durumlarda bile söz konusu davranışların hedefi olması tacizin tespiti için yeterli olabilmektedir. Taciz hareketleri kapsamında; dış görünüşle, kıyafetle veya kişinin özellikleriyle alay etme, utandırıcı veya hoş karşılanmayan şakalar ya da yorumlar yapma, mağduru ayrı tutma amaçlı düşmanca hareketler gerçekleştirme, istenmeyen fiziksel temas, cinsel amaçlı talepler</w:t>
      </w:r>
      <w:r w:rsidR="00CD5FB8" w:rsidRPr="000440F3">
        <w:rPr>
          <w:rFonts w:eastAsia="Calibri" w:cs="Times New Roman"/>
          <w:szCs w:val="24"/>
        </w:rPr>
        <w:t xml:space="preserve">, </w:t>
      </w:r>
      <w:r w:rsidRPr="000440F3">
        <w:rPr>
          <w:rFonts w:eastAsia="Calibri" w:cs="Times New Roman"/>
          <w:szCs w:val="24"/>
        </w:rPr>
        <w:t xml:space="preserve">fiziksel saldırı vb. davranışlar </w:t>
      </w:r>
      <w:r w:rsidR="00CD5FB8" w:rsidRPr="000440F3">
        <w:rPr>
          <w:rFonts w:eastAsia="Calibri" w:cs="Times New Roman"/>
          <w:szCs w:val="24"/>
        </w:rPr>
        <w:t>örnek gösterilebilmektedir.</w:t>
      </w:r>
      <w:r w:rsidRPr="000440F3">
        <w:rPr>
          <w:rStyle w:val="DipnotBavurusu"/>
          <w:rFonts w:eastAsia="Calibri" w:cs="Times New Roman"/>
          <w:szCs w:val="24"/>
        </w:rPr>
        <w:footnoteReference w:id="170"/>
      </w:r>
    </w:p>
    <w:p w14:paraId="296AD6B4" w14:textId="64EA544C" w:rsidR="007F7863" w:rsidRPr="000440F3" w:rsidRDefault="00CF036E" w:rsidP="008454FE">
      <w:pPr>
        <w:pStyle w:val="Balk3"/>
        <w:rPr>
          <w:rFonts w:cs="Times New Roman"/>
        </w:rPr>
      </w:pPr>
      <w:bookmarkStart w:id="448" w:name="_Toc131172275"/>
      <w:bookmarkStart w:id="449" w:name="_Toc134301525"/>
      <w:bookmarkStart w:id="450" w:name="_Toc134301618"/>
      <w:bookmarkStart w:id="451" w:name="_Toc134301743"/>
      <w:bookmarkStart w:id="452" w:name="_Toc134301840"/>
      <w:bookmarkStart w:id="453" w:name="_Toc134385903"/>
      <w:bookmarkStart w:id="454" w:name="_Toc175491187"/>
      <w:r w:rsidRPr="000440F3">
        <w:rPr>
          <w:rFonts w:cs="Times New Roman"/>
        </w:rPr>
        <w:t>2.9</w:t>
      </w:r>
      <w:r w:rsidR="007F7863" w:rsidRPr="000440F3">
        <w:rPr>
          <w:rFonts w:cs="Times New Roman"/>
        </w:rPr>
        <w:t>.9</w:t>
      </w:r>
      <w:r w:rsidR="00DD2B27" w:rsidRPr="000440F3">
        <w:rPr>
          <w:rFonts w:cs="Times New Roman"/>
        </w:rPr>
        <w:t>.</w:t>
      </w:r>
      <w:r w:rsidR="007F7863" w:rsidRPr="000440F3">
        <w:rPr>
          <w:rFonts w:cs="Times New Roman"/>
        </w:rPr>
        <w:t xml:space="preserve"> </w:t>
      </w:r>
      <w:bookmarkStart w:id="455" w:name="_Toc77346057"/>
      <w:r w:rsidR="007F7863" w:rsidRPr="000440F3">
        <w:rPr>
          <w:rFonts w:cs="Times New Roman"/>
        </w:rPr>
        <w:t>Varsayılan Temele Dayalı Ayrımcılık</w:t>
      </w:r>
      <w:bookmarkEnd w:id="448"/>
      <w:bookmarkEnd w:id="449"/>
      <w:bookmarkEnd w:id="450"/>
      <w:bookmarkEnd w:id="451"/>
      <w:bookmarkEnd w:id="452"/>
      <w:bookmarkEnd w:id="453"/>
      <w:bookmarkEnd w:id="454"/>
      <w:bookmarkEnd w:id="455"/>
    </w:p>
    <w:p w14:paraId="755AAFC8" w14:textId="77777777" w:rsidR="00436141" w:rsidRPr="000440F3" w:rsidRDefault="00DB6B5F" w:rsidP="008454FE">
      <w:pPr>
        <w:spacing w:line="360" w:lineRule="auto"/>
        <w:rPr>
          <w:rFonts w:eastAsia="Calibri" w:cs="Times New Roman"/>
          <w:szCs w:val="24"/>
        </w:rPr>
      </w:pPr>
      <w:r w:rsidRPr="000440F3">
        <w:rPr>
          <w:rFonts w:eastAsia="Calibri" w:cs="Times New Roman"/>
          <w:szCs w:val="24"/>
        </w:rPr>
        <w:t>Varsayılan temele dayalı ayrımcılık, bir bireyin veya grubun ayrımcılığın temelini oluşturan bir özelliği taşımasalar bile, taşıyor oldukları varsayımıyla ayrımcı muameleye maruz kaldıkları durumu ifade eder. Bu tür ayrımcılık, gerçek veya algılanan özelliklere dayanabilir ve kişinin ya da grupların hukuken tanınan hak ve özgürlüklerinden eşit bir şekilde yararlanmasını engeller. Varsayılan temele</w:t>
      </w:r>
      <w:r w:rsidR="009D020B" w:rsidRPr="000440F3">
        <w:rPr>
          <w:rFonts w:eastAsia="Calibri" w:cs="Times New Roman"/>
          <w:szCs w:val="24"/>
        </w:rPr>
        <w:t xml:space="preserve"> dayalı ayrımcılık durumlarında</w:t>
      </w:r>
      <w:r w:rsidRPr="000440F3">
        <w:rPr>
          <w:rFonts w:eastAsia="Calibri" w:cs="Times New Roman"/>
          <w:szCs w:val="24"/>
        </w:rPr>
        <w:t xml:space="preserve"> ayrımcılığın hangi temel üzerine dayandığından ziyade</w:t>
      </w:r>
      <w:r w:rsidR="009D020B" w:rsidRPr="000440F3">
        <w:rPr>
          <w:rFonts w:eastAsia="Calibri" w:cs="Times New Roman"/>
          <w:szCs w:val="24"/>
        </w:rPr>
        <w:t xml:space="preserve"> </w:t>
      </w:r>
      <w:r w:rsidRPr="000440F3">
        <w:rPr>
          <w:rFonts w:eastAsia="Calibri" w:cs="Times New Roman"/>
          <w:szCs w:val="24"/>
        </w:rPr>
        <w:t xml:space="preserve">ayrımcı muamelenin gerçekleşip </w:t>
      </w:r>
      <w:r w:rsidR="009D020B" w:rsidRPr="000440F3">
        <w:rPr>
          <w:rFonts w:eastAsia="Calibri" w:cs="Times New Roman"/>
          <w:szCs w:val="24"/>
        </w:rPr>
        <w:t>gerçekleşmediği önemlidir. Yani odak noktası</w:t>
      </w:r>
      <w:r w:rsidRPr="000440F3">
        <w:rPr>
          <w:rFonts w:eastAsia="Calibri" w:cs="Times New Roman"/>
          <w:szCs w:val="24"/>
        </w:rPr>
        <w:t xml:space="preserve"> </w:t>
      </w:r>
      <w:r w:rsidR="00DC39D7" w:rsidRPr="000440F3">
        <w:rPr>
          <w:rFonts w:eastAsia="Calibri" w:cs="Times New Roman"/>
          <w:szCs w:val="24"/>
        </w:rPr>
        <w:t xml:space="preserve">muamelelerin sonucu üzerinedir. </w:t>
      </w:r>
    </w:p>
    <w:p w14:paraId="44898E97" w14:textId="710FB100" w:rsidR="00DB6B5F" w:rsidRPr="000440F3" w:rsidRDefault="00DB6B5F" w:rsidP="008454FE">
      <w:pPr>
        <w:spacing w:line="360" w:lineRule="auto"/>
        <w:rPr>
          <w:rFonts w:eastAsia="Calibri" w:cs="Times New Roman"/>
          <w:szCs w:val="24"/>
        </w:rPr>
      </w:pPr>
      <w:r w:rsidRPr="000440F3">
        <w:rPr>
          <w:rFonts w:eastAsia="Calibri" w:cs="Times New Roman"/>
          <w:szCs w:val="24"/>
        </w:rPr>
        <w:t xml:space="preserve">Örneğin bir çalışanın, belirli bir siyasi görüşe sahip olduğu varsayımıyla iş yerinde yıldırıcı davranışlara maruz kalması, ancak aslında o </w:t>
      </w:r>
      <w:r w:rsidR="00CD5FB8" w:rsidRPr="000440F3">
        <w:rPr>
          <w:rFonts w:eastAsia="Calibri" w:cs="Times New Roman"/>
          <w:szCs w:val="24"/>
        </w:rPr>
        <w:t xml:space="preserve">siyasi </w:t>
      </w:r>
      <w:r w:rsidRPr="000440F3">
        <w:rPr>
          <w:rFonts w:eastAsia="Calibri" w:cs="Times New Roman"/>
          <w:szCs w:val="24"/>
        </w:rPr>
        <w:t xml:space="preserve">görüşe sahip olmaması, </w:t>
      </w:r>
      <w:r w:rsidRPr="000440F3">
        <w:rPr>
          <w:rFonts w:eastAsia="Calibri" w:cs="Times New Roman"/>
          <w:szCs w:val="24"/>
        </w:rPr>
        <w:lastRenderedPageBreak/>
        <w:t>varsayılan temele dayalı ayrımcılık örneği olabilir. Benzer şekilde, bir kişinin farklı bir dinden olduğu varsayımıyla belirli bir hizmetten mahrum bırakılması ancak aslında ayrımcılığı yapan kişiyle aynı dine mensup olması da bu tür bir ayrımcılık örneği olabilir. Sonuç olarak, ayrımcı muamelenin gerçekleşmesi yeterlidir. Muameleyi gerçekleştiren kişinin, mağdur üzerinde varsaydığı ayrımcılık temelinin gerçekte var olup olmadığı önemli değildir. Bu</w:t>
      </w:r>
      <w:r w:rsidR="009D020B" w:rsidRPr="000440F3">
        <w:rPr>
          <w:rFonts w:eastAsia="Calibri" w:cs="Times New Roman"/>
          <w:szCs w:val="24"/>
        </w:rPr>
        <w:t xml:space="preserve"> husus</w:t>
      </w:r>
      <w:r w:rsidRPr="000440F3">
        <w:rPr>
          <w:rFonts w:eastAsia="Calibri" w:cs="Times New Roman"/>
          <w:szCs w:val="24"/>
        </w:rPr>
        <w:t xml:space="preserve"> varsayılan temele dayalı ayrımcılığın temel özelliklerindendir.</w:t>
      </w:r>
      <w:r w:rsidR="009D020B" w:rsidRPr="000440F3">
        <w:rPr>
          <w:rFonts w:eastAsia="Calibri" w:cs="Times New Roman"/>
          <w:szCs w:val="24"/>
          <w:vertAlign w:val="superscript"/>
        </w:rPr>
        <w:footnoteReference w:id="171"/>
      </w:r>
    </w:p>
    <w:p w14:paraId="6DC59860" w14:textId="611976A7" w:rsidR="007F7863" w:rsidRPr="000440F3" w:rsidRDefault="00CF036E" w:rsidP="008454FE">
      <w:pPr>
        <w:pStyle w:val="Balk3"/>
        <w:rPr>
          <w:rFonts w:cs="Times New Roman"/>
        </w:rPr>
      </w:pPr>
      <w:bookmarkStart w:id="456" w:name="_Toc131172276"/>
      <w:bookmarkStart w:id="457" w:name="_Toc134301526"/>
      <w:bookmarkStart w:id="458" w:name="_Toc134301619"/>
      <w:bookmarkStart w:id="459" w:name="_Toc134301744"/>
      <w:bookmarkStart w:id="460" w:name="_Toc134301841"/>
      <w:bookmarkStart w:id="461" w:name="_Toc134385904"/>
      <w:bookmarkStart w:id="462" w:name="_Toc175491188"/>
      <w:r w:rsidRPr="000440F3">
        <w:rPr>
          <w:rFonts w:cs="Times New Roman"/>
        </w:rPr>
        <w:t>2.9</w:t>
      </w:r>
      <w:r w:rsidR="007F7863" w:rsidRPr="000440F3">
        <w:rPr>
          <w:rFonts w:cs="Times New Roman"/>
        </w:rPr>
        <w:t>.10</w:t>
      </w:r>
      <w:r w:rsidR="00DD2B27" w:rsidRPr="000440F3">
        <w:rPr>
          <w:rFonts w:cs="Times New Roman"/>
        </w:rPr>
        <w:t>.</w:t>
      </w:r>
      <w:r w:rsidR="007F7863" w:rsidRPr="000440F3">
        <w:rPr>
          <w:rFonts w:cs="Times New Roman"/>
        </w:rPr>
        <w:t xml:space="preserve"> </w:t>
      </w:r>
      <w:bookmarkStart w:id="463" w:name="_Toc77346058"/>
      <w:r w:rsidR="007F7863" w:rsidRPr="000440F3">
        <w:rPr>
          <w:rFonts w:cs="Times New Roman"/>
        </w:rPr>
        <w:t>Dolayısıyla Ayrımcılık</w:t>
      </w:r>
      <w:bookmarkEnd w:id="456"/>
      <w:bookmarkEnd w:id="457"/>
      <w:bookmarkEnd w:id="458"/>
      <w:bookmarkEnd w:id="459"/>
      <w:bookmarkEnd w:id="460"/>
      <w:bookmarkEnd w:id="461"/>
      <w:bookmarkEnd w:id="462"/>
      <w:bookmarkEnd w:id="463"/>
    </w:p>
    <w:p w14:paraId="133CB1A9" w14:textId="58934147" w:rsidR="009D020B" w:rsidRPr="000440F3" w:rsidRDefault="009D020B" w:rsidP="009D020B">
      <w:pPr>
        <w:spacing w:line="360" w:lineRule="auto"/>
        <w:rPr>
          <w:rFonts w:eastAsia="Calibri" w:cs="Times New Roman"/>
          <w:szCs w:val="24"/>
        </w:rPr>
      </w:pPr>
      <w:r w:rsidRPr="000440F3">
        <w:rPr>
          <w:rFonts w:eastAsia="Calibri" w:cs="Times New Roman"/>
          <w:szCs w:val="24"/>
        </w:rPr>
        <w:t>Dolayısıyla ayrımcılık, bir bireyin kendine özgü bir özellik yerine, yakın ilişkide olduğu başka bir kişinin belirli bir özelliği nedeniyle ayrımcı muameleye maruz kaldığı durumları ifade eder. Bu durum ayrımcılığın daha geniş bir çerçevede ele alınmasını gerektirir çünkü burada etkilenen kişi, ayrımcılık temeli olarak görülen özelliği taşımayabilir ancak yakın ilişkisi olan bir kişi üzerinden bu muameleye tabi tutulabilir.</w:t>
      </w:r>
      <w:r w:rsidRPr="000440F3">
        <w:rPr>
          <w:rFonts w:eastAsia="Calibri" w:cs="Times New Roman"/>
          <w:szCs w:val="24"/>
          <w:vertAlign w:val="superscript"/>
        </w:rPr>
        <w:footnoteReference w:id="172"/>
      </w:r>
    </w:p>
    <w:p w14:paraId="13A115EC" w14:textId="73D2477C" w:rsidR="009D020B" w:rsidRPr="000440F3" w:rsidRDefault="009D020B" w:rsidP="009D020B">
      <w:pPr>
        <w:spacing w:line="360" w:lineRule="auto"/>
        <w:rPr>
          <w:rFonts w:eastAsia="Calibri" w:cs="Times New Roman"/>
          <w:szCs w:val="24"/>
        </w:rPr>
      </w:pPr>
      <w:r w:rsidRPr="000440F3">
        <w:rPr>
          <w:rFonts w:eastAsia="Calibri" w:cs="Times New Roman"/>
          <w:szCs w:val="24"/>
        </w:rPr>
        <w:t>Örneğin</w:t>
      </w:r>
      <w:r w:rsidR="004844DF" w:rsidRPr="000440F3">
        <w:rPr>
          <w:rFonts w:eastAsia="Calibri" w:cs="Times New Roman"/>
          <w:szCs w:val="24"/>
        </w:rPr>
        <w:t xml:space="preserve"> </w:t>
      </w:r>
      <w:r w:rsidRPr="000440F3">
        <w:rPr>
          <w:rFonts w:eastAsia="Calibri" w:cs="Times New Roman"/>
          <w:szCs w:val="24"/>
        </w:rPr>
        <w:t>bir anne engelli bir çocuğa sahip olduğu için iş yerinde yıldırıcı davranışlara maruz kalabilir. Bu durumda anne engelli olmadığı h</w:t>
      </w:r>
      <w:r w:rsidR="00950B46" w:rsidRPr="000440F3">
        <w:rPr>
          <w:rFonts w:eastAsia="Calibri" w:cs="Times New Roman"/>
          <w:szCs w:val="24"/>
        </w:rPr>
        <w:t>â</w:t>
      </w:r>
      <w:r w:rsidRPr="000440F3">
        <w:rPr>
          <w:rFonts w:eastAsia="Calibri" w:cs="Times New Roman"/>
          <w:szCs w:val="24"/>
        </w:rPr>
        <w:t>lde çocuğunun engelli olması nedeniyle ayrımcı muameleye tabi tutulmuştur. Benzer şekilde, bir kişi, eşinin ten rengi nedeniyle belirli bir hizmetten mahrum bırakılabilir</w:t>
      </w:r>
      <w:r w:rsidR="00CD5FB8" w:rsidRPr="000440F3">
        <w:rPr>
          <w:rFonts w:eastAsia="Calibri" w:cs="Times New Roman"/>
          <w:szCs w:val="24"/>
        </w:rPr>
        <w:t>.</w:t>
      </w:r>
      <w:r w:rsidRPr="000440F3">
        <w:rPr>
          <w:rFonts w:eastAsia="Calibri" w:cs="Times New Roman"/>
          <w:szCs w:val="24"/>
        </w:rPr>
        <w:t xml:space="preserve"> </w:t>
      </w:r>
      <w:r w:rsidR="00CD5FB8" w:rsidRPr="000440F3">
        <w:rPr>
          <w:rFonts w:eastAsia="Calibri" w:cs="Times New Roman"/>
          <w:szCs w:val="24"/>
        </w:rPr>
        <w:t>Ö</w:t>
      </w:r>
      <w:r w:rsidRPr="000440F3">
        <w:rPr>
          <w:rFonts w:eastAsia="Calibri" w:cs="Times New Roman"/>
          <w:szCs w:val="24"/>
        </w:rPr>
        <w:t xml:space="preserve">rneğin </w:t>
      </w:r>
      <w:r w:rsidR="00CD5FB8" w:rsidRPr="000440F3">
        <w:rPr>
          <w:rFonts w:eastAsia="Calibri" w:cs="Times New Roman"/>
          <w:szCs w:val="24"/>
        </w:rPr>
        <w:t xml:space="preserve">bir kişinin </w:t>
      </w:r>
      <w:r w:rsidRPr="000440F3">
        <w:rPr>
          <w:rFonts w:eastAsia="Calibri" w:cs="Times New Roman"/>
          <w:szCs w:val="24"/>
        </w:rPr>
        <w:t xml:space="preserve">siyahi eşi nedeniyle belirli yerler girmesi engellenebilir ve bu </w:t>
      </w:r>
      <w:r w:rsidR="00CD5FB8" w:rsidRPr="000440F3">
        <w:rPr>
          <w:rFonts w:eastAsia="Calibri" w:cs="Times New Roman"/>
          <w:szCs w:val="24"/>
        </w:rPr>
        <w:t>durumda</w:t>
      </w:r>
      <w:r w:rsidRPr="000440F3">
        <w:rPr>
          <w:rFonts w:eastAsia="Calibri" w:cs="Times New Roman"/>
          <w:szCs w:val="24"/>
        </w:rPr>
        <w:t xml:space="preserve"> dolayısıyla ayrımcılık ortaya çıkar. Sonuç olarak dolayısıyla ayrımcılık, ayrımcı muamelenin odağında kişinin kendisi değil, kişinin yakın ilişkide olduğu başka bir bireyin özelliği bulunur. Bu nedenle, ayrımcılıkla mücadelede, bu tür durumların da göz önünde bulundurulması önemlidir.</w:t>
      </w:r>
    </w:p>
    <w:p w14:paraId="5D1E362B" w14:textId="300C3359" w:rsidR="005A0BAA" w:rsidRPr="000440F3" w:rsidRDefault="00CF036E" w:rsidP="005A0BAA">
      <w:pPr>
        <w:pStyle w:val="Balk3"/>
        <w:rPr>
          <w:rFonts w:eastAsia="Calibri"/>
        </w:rPr>
      </w:pPr>
      <w:bookmarkStart w:id="464" w:name="_Toc175491189"/>
      <w:r w:rsidRPr="000440F3">
        <w:rPr>
          <w:rFonts w:eastAsia="Calibri"/>
        </w:rPr>
        <w:t>2.9</w:t>
      </w:r>
      <w:r w:rsidR="005A0BAA" w:rsidRPr="000440F3">
        <w:rPr>
          <w:rFonts w:eastAsia="Calibri"/>
        </w:rPr>
        <w:t>.11 Mağdurlaştırma</w:t>
      </w:r>
      <w:bookmarkEnd w:id="464"/>
    </w:p>
    <w:p w14:paraId="5AC7614E" w14:textId="7F7E6EA3" w:rsidR="005A0BAA" w:rsidRPr="000440F3" w:rsidRDefault="005A0BAA" w:rsidP="005A0BAA">
      <w:pPr>
        <w:spacing w:line="360" w:lineRule="auto"/>
      </w:pPr>
      <w:r w:rsidRPr="000440F3">
        <w:t xml:space="preserve">Mağdurlaştırma, genel anlamıyla eşitlik ilkesine uyulmasını talep eden, ayrımcılık yasağı ihlallerine karşı şikâyette bulunan veya bulunması muhtemel olan kişiler ile bu kişileri temsil edenlerin, bu talep ve şikâyetler nedeniyle maruz kaldıkları her türlü olumsuz tutum ve davranışı ifade etmek için kullanılan bir terimdir. Bu kavram, eşitlik ilkesini </w:t>
      </w:r>
      <w:r w:rsidRPr="000440F3">
        <w:lastRenderedPageBreak/>
        <w:t>korumaya yönelik hak arama süreçlerine katılımın ve hak arama hürriyetinin korunması için geliştirilmiştir.</w:t>
      </w:r>
      <w:r w:rsidR="00436141" w:rsidRPr="000440F3">
        <w:rPr>
          <w:rStyle w:val="DipnotBavurusu"/>
        </w:rPr>
        <w:footnoteReference w:id="173"/>
      </w:r>
    </w:p>
    <w:p w14:paraId="2D7B50CB" w14:textId="0156DF3D" w:rsidR="005A0BAA" w:rsidRPr="000440F3" w:rsidRDefault="00436141" w:rsidP="00D21397">
      <w:pPr>
        <w:spacing w:line="360" w:lineRule="auto"/>
      </w:pPr>
      <w:r w:rsidRPr="000440F3">
        <w:t>6701 sayılı Türkiye İnsan Haklar</w:t>
      </w:r>
      <w:r w:rsidR="00D21397" w:rsidRPr="000440F3">
        <w:t>ı ve Eşitlik Kurumu Kanunu’nun a</w:t>
      </w:r>
      <w:r w:rsidRPr="000440F3">
        <w:t>yrımcılık türleri başlıklı 4’üncü maddesinin ilk fıkrasında ayrımcılık türleri; ayrı tutma, ayrımcılık talimatı verme ve bu talimatları uygulama, çoklu ayrımcılık, doğrudan ayrımcılık, dolaylı ayrımcılık, iş</w:t>
      </w:r>
      <w:r w:rsidR="00451BB5" w:rsidRPr="000440F3">
        <w:t xml:space="preserve"> </w:t>
      </w:r>
      <w:r w:rsidRPr="000440F3">
        <w:t>yerinde yıldırma, makul düzenleme yapmama, taciz, varsayılan temele dayalı ayrımcılık olarak sıralanmıştır.</w:t>
      </w:r>
      <w:r w:rsidR="00404DB2" w:rsidRPr="000440F3">
        <w:t xml:space="preserve"> Bu ayrımcılık türlerinin tamamı önceki başlıklarda incelenmiştir.</w:t>
      </w:r>
      <w:r w:rsidRPr="000440F3">
        <w:t xml:space="preserve"> </w:t>
      </w:r>
      <w:r w:rsidR="00404DB2" w:rsidRPr="000440F3">
        <w:t>Mezkûr kanun maddesinin</w:t>
      </w:r>
      <w:r w:rsidRPr="000440F3">
        <w:t xml:space="preserve"> ikinci fıkrasında </w:t>
      </w:r>
      <w:r w:rsidR="00404DB2" w:rsidRPr="000440F3">
        <w:t xml:space="preserve">ise, </w:t>
      </w:r>
      <w:r w:rsidRPr="000440F3">
        <w:t>ayrımcılığın önlenmesi amacıyla adli veya idari süreçlerin başlatılmasından sonra kişilerin olumsuz tutum ve d</w:t>
      </w:r>
      <w:r w:rsidR="00404DB2" w:rsidRPr="000440F3">
        <w:t>avranışlarla karşılaşabileceği</w:t>
      </w:r>
      <w:r w:rsidRPr="000440F3">
        <w:t xml:space="preserve"> </w:t>
      </w:r>
      <w:r w:rsidR="00404DB2" w:rsidRPr="000440F3">
        <w:t>öngörülerek</w:t>
      </w:r>
      <w:r w:rsidR="00D21397" w:rsidRPr="000440F3">
        <w:t xml:space="preserve"> mağdurlaştırma</w:t>
      </w:r>
      <w:r w:rsidRPr="000440F3">
        <w:t xml:space="preserve"> ile ilgili düzenleme yapmıştır. 6701 sayılı Kanun’un 4’üncü maddesinin ikinci fıkrasına göre mağdurlaştırma; </w:t>
      </w:r>
      <w:r w:rsidR="009208E1" w:rsidRPr="000440F3">
        <w:t>“</w:t>
      </w:r>
      <w:r w:rsidRPr="000440F3">
        <w:rPr>
          <w:i/>
        </w:rPr>
        <w:t>Eşit muamele ilkesine uyulması veya ayrımcılığın önlenmesi amacıyla idari ya da adli süreçleri başlatan yahut bu süreçlere katılan kişiler ile bunların temsilcilerinin</w:t>
      </w:r>
      <w:r w:rsidR="004115F3" w:rsidRPr="000440F3">
        <w:rPr>
          <w:i/>
        </w:rPr>
        <w:t>,</w:t>
      </w:r>
      <w:r w:rsidRPr="000440F3">
        <w:rPr>
          <w:i/>
        </w:rPr>
        <w:t xml:space="preserve"> bu nedenle maruz kaldıkları olumsuz muameleler de ayrımcılık teşkil eder</w:t>
      </w:r>
      <w:r w:rsidR="004115F3" w:rsidRPr="000440F3">
        <w:rPr>
          <w:i/>
        </w:rPr>
        <w:t>.</w:t>
      </w:r>
      <w:r w:rsidR="009208E1" w:rsidRPr="000440F3">
        <w:t>”</w:t>
      </w:r>
      <w:r w:rsidRPr="000440F3">
        <w:t xml:space="preserve"> Bu kapsamda, bireylerin ayrımcılığın ortadan kaldırılması için, eşitliğin sağlanması için hukuksal mücadele verdiklerinde olumsuz tutum ve davranışlarla karşılaşması da ayrımcılık olarak değerlendirilmiştir.</w:t>
      </w:r>
    </w:p>
    <w:p w14:paraId="0D762D95" w14:textId="4A7BEFFE" w:rsidR="002226B2" w:rsidRPr="000440F3" w:rsidRDefault="002226B2" w:rsidP="002226B2">
      <w:pPr>
        <w:pStyle w:val="Balk2"/>
        <w:ind w:left="0"/>
        <w:rPr>
          <w:color w:val="auto"/>
        </w:rPr>
      </w:pPr>
      <w:bookmarkStart w:id="465" w:name="_Toc175491190"/>
      <w:r w:rsidRPr="000440F3">
        <w:rPr>
          <w:color w:val="auto"/>
        </w:rPr>
        <w:t>2.10. Avrupa İnsan Hakları Mahkemesinin Ayrımcılık Yasağına İlişkin Kullandığı Yöntem</w:t>
      </w:r>
      <w:bookmarkEnd w:id="465"/>
    </w:p>
    <w:p w14:paraId="06618B6E" w14:textId="7396F306" w:rsidR="002226B2" w:rsidRPr="000440F3" w:rsidRDefault="00523ACF" w:rsidP="002226B2">
      <w:pPr>
        <w:spacing w:line="360" w:lineRule="auto"/>
        <w:rPr>
          <w:rFonts w:eastAsia="Calibri" w:cs="Times New Roman"/>
          <w:szCs w:val="24"/>
        </w:rPr>
      </w:pPr>
      <w:r w:rsidRPr="000440F3">
        <w:rPr>
          <w:rFonts w:eastAsia="Calibri" w:cs="Times New Roman"/>
          <w:szCs w:val="24"/>
        </w:rPr>
        <w:t>Avrupa İnsan Hakları Mahkemesi</w:t>
      </w:r>
      <w:r w:rsidR="002226B2" w:rsidRPr="000440F3">
        <w:rPr>
          <w:rFonts w:eastAsia="Calibri" w:cs="Times New Roman"/>
          <w:szCs w:val="24"/>
        </w:rPr>
        <w:t xml:space="preserve"> ayrımcılık yasağıyla bağlantılı vakaları incelerken aşamalı bir yöntem kullanmaktadır. Buna göre mahkeme ayrımcılıkla ilgili şikâyetin, Avrupa İnsan Hakları Sözleşmesi’nin tanıdığı hak ve özgürlüklerin kapsamına girip girmediğini tespit etmekte, daha sonra bu hak ve özgürlüklerden yararlanmada bir ayrımcılık yapılıp yapılmadığını, ayrımcılık yapılıyorsa bunun objektif ve makul bir nedeninin olup olmadığını ve buna bağlı olarak ulaşılmak istenen meşru amaç ile kullanılan araçlar arasında bir orantılılık olup olmadığını ve son olarak da gözetilen farklılığın devletin takdir yetkisine girip girmediğini incelemektedir.</w:t>
      </w:r>
      <w:r w:rsidR="002226B2" w:rsidRPr="000440F3">
        <w:rPr>
          <w:rFonts w:eastAsia="Calibri" w:cs="Times New Roman"/>
          <w:szCs w:val="24"/>
          <w:vertAlign w:val="superscript"/>
        </w:rPr>
        <w:footnoteReference w:id="174"/>
      </w:r>
    </w:p>
    <w:p w14:paraId="672EBE3F" w14:textId="337FD825" w:rsidR="002226B2" w:rsidRPr="000440F3" w:rsidRDefault="002226B2" w:rsidP="002226B2">
      <w:pPr>
        <w:spacing w:line="360" w:lineRule="auto"/>
        <w:rPr>
          <w:rFonts w:eastAsia="Calibri" w:cs="Times New Roman"/>
          <w:szCs w:val="24"/>
        </w:rPr>
      </w:pPr>
      <w:r w:rsidRPr="000440F3">
        <w:rPr>
          <w:rFonts w:eastAsia="Calibri" w:cs="Times New Roman"/>
          <w:szCs w:val="24"/>
        </w:rPr>
        <w:t xml:space="preserve">AİHM </w:t>
      </w:r>
      <w:r w:rsidRPr="000440F3">
        <w:rPr>
          <w:rFonts w:eastAsia="Calibri" w:cs="Times New Roman"/>
          <w:i/>
          <w:szCs w:val="24"/>
        </w:rPr>
        <w:t>Abdulaziz, Cabales ve Balkandali v. Birleşik Krallık</w:t>
      </w:r>
      <w:r w:rsidRPr="000440F3">
        <w:rPr>
          <w:rFonts w:eastAsia="Calibri" w:cs="Times New Roman"/>
          <w:szCs w:val="24"/>
        </w:rPr>
        <w:t xml:space="preserve"> kararında, başvurucular ülke vatandaşı olan erkeğin, ülke vatandaşı olmayan kadınla evlendiğinde eşinin ülkeye </w:t>
      </w:r>
      <w:r w:rsidRPr="000440F3">
        <w:rPr>
          <w:rFonts w:eastAsia="Calibri" w:cs="Times New Roman"/>
          <w:szCs w:val="24"/>
        </w:rPr>
        <w:lastRenderedPageBreak/>
        <w:t xml:space="preserve">girişi ve orada kalmasında herhangi bir zorluk çıkarılmaz iken, ülke vatandaşı bir kadının ülke vatandaşı olmayan bir erkekle evlendiğinde </w:t>
      </w:r>
      <w:r w:rsidR="003D52B1" w:rsidRPr="000440F3">
        <w:rPr>
          <w:rFonts w:eastAsia="Calibri" w:cs="Times New Roman"/>
          <w:szCs w:val="24"/>
        </w:rPr>
        <w:t>eşin</w:t>
      </w:r>
      <w:r w:rsidRPr="000440F3">
        <w:rPr>
          <w:rFonts w:eastAsia="Calibri" w:cs="Times New Roman"/>
          <w:szCs w:val="24"/>
        </w:rPr>
        <w:t xml:space="preserve"> ülkeye girişi ve ülkeye yerleşmesine izin verilmemesi</w:t>
      </w:r>
      <w:r w:rsidR="003D52B1" w:rsidRPr="000440F3">
        <w:rPr>
          <w:rFonts w:eastAsia="Calibri" w:cs="Times New Roman"/>
          <w:szCs w:val="24"/>
        </w:rPr>
        <w:t>nin</w:t>
      </w:r>
      <w:r w:rsidRPr="000440F3">
        <w:rPr>
          <w:rFonts w:eastAsia="Calibri" w:cs="Times New Roman"/>
          <w:szCs w:val="24"/>
        </w:rPr>
        <w:t xml:space="preserve"> cinsiyet ve ırk temelinde ayrımcılık </w:t>
      </w:r>
      <w:r w:rsidR="003D52B1" w:rsidRPr="000440F3">
        <w:rPr>
          <w:rFonts w:eastAsia="Calibri" w:cs="Times New Roman"/>
          <w:szCs w:val="24"/>
        </w:rPr>
        <w:t>oluşturduğu</w:t>
      </w:r>
      <w:r w:rsidRPr="000440F3">
        <w:rPr>
          <w:rFonts w:eastAsia="Calibri" w:cs="Times New Roman"/>
          <w:szCs w:val="24"/>
        </w:rPr>
        <w:t xml:space="preserve"> iddiasıyla AİHM’e başvurmuşlardır. AİHM Sözleşme’ye taraf devletlerden hiçbirinin bir yabancıya kendi ülkesinde yerleşme izni vermekle yükümlü olmadığını, dolayısıyla bir yabancıya sürekli oturma izni vermemekle Sözleşme’nin 8’inci maddesinin ihlal edildiği an</w:t>
      </w:r>
      <w:r w:rsidR="00CD5FB8" w:rsidRPr="000440F3">
        <w:rPr>
          <w:rFonts w:eastAsia="Calibri" w:cs="Times New Roman"/>
          <w:szCs w:val="24"/>
        </w:rPr>
        <w:t>lamına gelemeyeceğini belirtmiş</w:t>
      </w:r>
      <w:r w:rsidRPr="000440F3">
        <w:rPr>
          <w:rFonts w:eastAsia="Calibri" w:cs="Times New Roman"/>
          <w:szCs w:val="24"/>
        </w:rPr>
        <w:t xml:space="preserve"> ancak göçün adil bir şekilde yönetilmesinde Birleşik Krallık’ta yaşayan farklı gruplar arasında iyi ilişkilerin gelişmesine katkı vereceği tavsiyesinde bulunmuştur. Somut olayda AİHS’in 8’inci maddesinde yer alan özel ve aile hayatına saygı hakkı bakımından bir ihlal oluşmadığı görünmekte iken Sözleşmenin 14’üncü maddesi </w:t>
      </w:r>
      <w:r w:rsidR="00FE729D" w:rsidRPr="000440F3">
        <w:rPr>
          <w:rFonts w:eastAsia="Calibri" w:cs="Times New Roman"/>
          <w:szCs w:val="24"/>
        </w:rPr>
        <w:t>ile</w:t>
      </w:r>
      <w:r w:rsidRPr="000440F3">
        <w:rPr>
          <w:rFonts w:eastAsia="Calibri" w:cs="Times New Roman"/>
          <w:szCs w:val="24"/>
        </w:rPr>
        <w:t xml:space="preserve"> değerlendirildiğinde AİHM alınan tedbir ile makul bir haklılık bulunmadığına ve cinsiyet temelinde ayrımcılık yapıldığına karar vermiştir.</w:t>
      </w:r>
      <w:r w:rsidRPr="000440F3">
        <w:rPr>
          <w:rFonts w:eastAsia="Calibri" w:cs="Times New Roman"/>
          <w:szCs w:val="24"/>
          <w:vertAlign w:val="superscript"/>
        </w:rPr>
        <w:footnoteReference w:id="175"/>
      </w:r>
    </w:p>
    <w:p w14:paraId="07456092" w14:textId="13F2F875" w:rsidR="006A7036" w:rsidRPr="000440F3" w:rsidRDefault="00985B7B" w:rsidP="002226B2">
      <w:pPr>
        <w:spacing w:line="360" w:lineRule="auto"/>
        <w:rPr>
          <w:rFonts w:eastAsia="Calibri" w:cs="Times New Roman"/>
          <w:szCs w:val="24"/>
        </w:rPr>
      </w:pPr>
      <w:r w:rsidRPr="000440F3">
        <w:rPr>
          <w:rFonts w:eastAsia="Calibri" w:cs="Times New Roman"/>
          <w:szCs w:val="24"/>
        </w:rPr>
        <w:t>AİHM, ayrımcılığın temelini oluş</w:t>
      </w:r>
      <w:r w:rsidR="00523ACF" w:rsidRPr="000440F3">
        <w:rPr>
          <w:rFonts w:eastAsia="Calibri" w:cs="Times New Roman"/>
          <w:szCs w:val="24"/>
        </w:rPr>
        <w:t xml:space="preserve">turabilecek cinsiyet, ırk, din </w:t>
      </w:r>
      <w:r w:rsidRPr="000440F3">
        <w:rPr>
          <w:rFonts w:eastAsia="Calibri" w:cs="Times New Roman"/>
          <w:szCs w:val="24"/>
        </w:rPr>
        <w:t xml:space="preserve">gibi alanlarda, farklı muamelenin meşru bir amaca dayanıp dayanmadığı, ölçülülük ilkesine uygun olup olmadığı ve takdir yetkisini taşıyıp taşımadığı kapsamında değerlendirmektedir. AİHM </w:t>
      </w:r>
      <w:r w:rsidRPr="000440F3">
        <w:rPr>
          <w:rFonts w:eastAsia="Calibri" w:cs="Times New Roman"/>
          <w:i/>
          <w:szCs w:val="24"/>
        </w:rPr>
        <w:t>Belçika Eğitim Dili v. Belçika</w:t>
      </w:r>
      <w:r w:rsidRPr="000440F3">
        <w:rPr>
          <w:rFonts w:eastAsia="Calibri" w:cs="Times New Roman"/>
          <w:szCs w:val="24"/>
        </w:rPr>
        <w:t xml:space="preserve"> davasında, Fransız çocukların belli bölgede okuyabilmeleri için ailelerinin o bölgede ikamet etmesi aranırken Flamanca konuşan çocukların aileleri için böyle bir şart aranmamaktadır. Mahkeme, ikamet şartının belli başlı kişiler açısından yerine getirilmesini ölçü</w:t>
      </w:r>
      <w:r w:rsidR="002226B2" w:rsidRPr="000440F3">
        <w:rPr>
          <w:rFonts w:eastAsia="Calibri" w:cs="Times New Roman"/>
          <w:szCs w:val="24"/>
        </w:rPr>
        <w:t xml:space="preserve">lülük </w:t>
      </w:r>
      <w:r w:rsidRPr="000440F3">
        <w:rPr>
          <w:rFonts w:eastAsia="Calibri" w:cs="Times New Roman"/>
          <w:szCs w:val="24"/>
        </w:rPr>
        <w:t>ilkesine aykırı bularak ihlal yapıldığı yönünde karar vermiştir.</w:t>
      </w:r>
      <w:r w:rsidRPr="000440F3">
        <w:rPr>
          <w:rFonts w:eastAsia="Calibri" w:cs="Times New Roman"/>
          <w:szCs w:val="24"/>
          <w:vertAlign w:val="superscript"/>
        </w:rPr>
        <w:footnoteReference w:id="176"/>
      </w:r>
      <w:r w:rsidRPr="000440F3">
        <w:rPr>
          <w:rFonts w:eastAsia="Calibri" w:cs="Times New Roman"/>
          <w:szCs w:val="24"/>
        </w:rPr>
        <w:t xml:space="preserve"> </w:t>
      </w:r>
    </w:p>
    <w:p w14:paraId="0B9687ED" w14:textId="11B18BB0" w:rsidR="006A7036" w:rsidRPr="000440F3" w:rsidRDefault="002226B2" w:rsidP="002226B2">
      <w:pPr>
        <w:spacing w:line="360" w:lineRule="auto"/>
        <w:rPr>
          <w:rFonts w:eastAsia="Calibri" w:cs="Times New Roman"/>
          <w:szCs w:val="24"/>
        </w:rPr>
      </w:pPr>
      <w:r w:rsidRPr="000440F3">
        <w:rPr>
          <w:rFonts w:eastAsia="Calibri" w:cs="Times New Roman"/>
          <w:szCs w:val="24"/>
        </w:rPr>
        <w:t xml:space="preserve">İngiliz </w:t>
      </w:r>
      <w:r w:rsidR="00985B7B" w:rsidRPr="000440F3">
        <w:rPr>
          <w:rFonts w:eastAsia="Calibri" w:cs="Times New Roman"/>
          <w:szCs w:val="24"/>
        </w:rPr>
        <w:t xml:space="preserve">hükümeti </w:t>
      </w:r>
      <w:r w:rsidRPr="000440F3">
        <w:rPr>
          <w:rFonts w:eastAsia="Calibri" w:cs="Times New Roman"/>
          <w:szCs w:val="24"/>
        </w:rPr>
        <w:t xml:space="preserve">tarafından 1968 yılında çıkarılan Göçmen Yasası </w:t>
      </w:r>
      <w:r w:rsidR="00985B7B" w:rsidRPr="000440F3">
        <w:rPr>
          <w:rFonts w:eastAsia="Calibri" w:cs="Times New Roman"/>
          <w:szCs w:val="24"/>
        </w:rPr>
        <w:t>ile yeni bağımsızlığını</w:t>
      </w:r>
      <w:r w:rsidRPr="000440F3">
        <w:rPr>
          <w:rFonts w:eastAsia="Calibri" w:cs="Times New Roman"/>
          <w:szCs w:val="24"/>
        </w:rPr>
        <w:t xml:space="preserve"> </w:t>
      </w:r>
      <w:r w:rsidR="00985B7B" w:rsidRPr="000440F3">
        <w:rPr>
          <w:rFonts w:eastAsia="Calibri" w:cs="Times New Roman"/>
          <w:szCs w:val="24"/>
        </w:rPr>
        <w:t>kazanan Uganda, Kenya ve Tanzanya’dan sınır dışı edilen İngiliz pasaportlu Afrikalı</w:t>
      </w:r>
      <w:r w:rsidRPr="000440F3">
        <w:rPr>
          <w:rFonts w:eastAsia="Calibri" w:cs="Times New Roman"/>
          <w:szCs w:val="24"/>
        </w:rPr>
        <w:t xml:space="preserve"> siyahilerin</w:t>
      </w:r>
      <w:r w:rsidR="00985B7B" w:rsidRPr="000440F3">
        <w:rPr>
          <w:rFonts w:eastAsia="Calibri" w:cs="Times New Roman"/>
          <w:szCs w:val="24"/>
        </w:rPr>
        <w:t xml:space="preserve"> </w:t>
      </w:r>
      <w:r w:rsidRPr="000440F3">
        <w:rPr>
          <w:rFonts w:eastAsia="Calibri" w:cs="Times New Roman"/>
          <w:szCs w:val="24"/>
        </w:rPr>
        <w:t xml:space="preserve">İngiltere’ye girişi </w:t>
      </w:r>
      <w:r w:rsidR="00985B7B" w:rsidRPr="000440F3">
        <w:rPr>
          <w:rFonts w:eastAsia="Calibri" w:cs="Times New Roman"/>
          <w:szCs w:val="24"/>
        </w:rPr>
        <w:t xml:space="preserve">belli sınırlamalara tabi </w:t>
      </w:r>
      <w:r w:rsidRPr="000440F3">
        <w:rPr>
          <w:rFonts w:eastAsia="Calibri" w:cs="Times New Roman"/>
          <w:szCs w:val="24"/>
        </w:rPr>
        <w:t xml:space="preserve">tutulmuştur. </w:t>
      </w:r>
      <w:r w:rsidR="00985B7B" w:rsidRPr="000440F3">
        <w:rPr>
          <w:rFonts w:eastAsia="Calibri" w:cs="Times New Roman"/>
          <w:szCs w:val="24"/>
        </w:rPr>
        <w:t xml:space="preserve">İngiltere’ye giriş izni alamayan </w:t>
      </w:r>
      <w:r w:rsidRPr="000440F3">
        <w:rPr>
          <w:rFonts w:eastAsia="Calibri" w:cs="Times New Roman"/>
          <w:szCs w:val="24"/>
        </w:rPr>
        <w:t>siyahiler</w:t>
      </w:r>
      <w:r w:rsidR="00985B7B" w:rsidRPr="000440F3">
        <w:rPr>
          <w:rFonts w:eastAsia="Calibri" w:cs="Times New Roman"/>
          <w:szCs w:val="24"/>
        </w:rPr>
        <w:t>, AİHS’nin 3</w:t>
      </w:r>
      <w:r w:rsidR="00850E3B" w:rsidRPr="000440F3">
        <w:rPr>
          <w:rFonts w:eastAsia="Calibri" w:cs="Times New Roman"/>
          <w:szCs w:val="24"/>
        </w:rPr>
        <w:t>’üncü</w:t>
      </w:r>
      <w:r w:rsidR="00985B7B" w:rsidRPr="000440F3">
        <w:rPr>
          <w:rFonts w:eastAsia="Calibri" w:cs="Times New Roman"/>
          <w:szCs w:val="24"/>
        </w:rPr>
        <w:t xml:space="preserve"> madde</w:t>
      </w:r>
      <w:r w:rsidR="00850E3B" w:rsidRPr="000440F3">
        <w:rPr>
          <w:rFonts w:eastAsia="Calibri" w:cs="Times New Roman"/>
          <w:szCs w:val="24"/>
        </w:rPr>
        <w:t>si</w:t>
      </w:r>
      <w:r w:rsidR="00985B7B" w:rsidRPr="000440F3">
        <w:rPr>
          <w:rFonts w:eastAsia="Calibri" w:cs="Times New Roman"/>
          <w:szCs w:val="24"/>
        </w:rPr>
        <w:t xml:space="preserve"> de dâhil olmak üzere birçok ihlale maruz kaldıkları iddiasıyla AİHM’ye başvuruda bulunmuşlardır. Başvurucuların özellikle İngiltere’ye giriş yapmaktan </w:t>
      </w:r>
      <w:r w:rsidR="00FE729D" w:rsidRPr="000440F3">
        <w:rPr>
          <w:rFonts w:eastAsia="Calibri" w:cs="Times New Roman"/>
          <w:szCs w:val="24"/>
        </w:rPr>
        <w:t>menedilmelerinin</w:t>
      </w:r>
      <w:r w:rsidR="00985B7B" w:rsidRPr="000440F3">
        <w:rPr>
          <w:rFonts w:eastAsia="Calibri" w:cs="Times New Roman"/>
          <w:szCs w:val="24"/>
        </w:rPr>
        <w:t xml:space="preserve">, ırka dayalı </w:t>
      </w:r>
      <w:r w:rsidR="00850E3B" w:rsidRPr="000440F3">
        <w:rPr>
          <w:rFonts w:eastAsia="Calibri" w:cs="Times New Roman"/>
          <w:szCs w:val="24"/>
        </w:rPr>
        <w:t>bir uygulama olarak AİHS’nin 14’üncü</w:t>
      </w:r>
      <w:r w:rsidR="00985B7B" w:rsidRPr="000440F3">
        <w:rPr>
          <w:rFonts w:eastAsia="Calibri" w:cs="Times New Roman"/>
          <w:szCs w:val="24"/>
        </w:rPr>
        <w:t xml:space="preserve"> maddesine aykırı olduğunu iddia etmişlerdir. AİHS, kişilerin ülkeye giriş ve yerleşme hakkını güvence altına almamakla birlikte, somut olayda AİHM</w:t>
      </w:r>
      <w:r w:rsidRPr="000440F3">
        <w:rPr>
          <w:rFonts w:eastAsia="Calibri" w:cs="Times New Roman"/>
          <w:szCs w:val="24"/>
        </w:rPr>
        <w:t>;</w:t>
      </w:r>
      <w:r w:rsidR="00985B7B" w:rsidRPr="000440F3">
        <w:rPr>
          <w:rFonts w:eastAsia="Calibri" w:cs="Times New Roman"/>
          <w:szCs w:val="24"/>
        </w:rPr>
        <w:t xml:space="preserve"> ırk, renk ve etnik </w:t>
      </w:r>
      <w:r w:rsidR="00985B7B" w:rsidRPr="000440F3">
        <w:rPr>
          <w:rFonts w:eastAsia="Calibri" w:cs="Times New Roman"/>
          <w:szCs w:val="24"/>
        </w:rPr>
        <w:lastRenderedPageBreak/>
        <w:t xml:space="preserve">köken temelinde </w:t>
      </w:r>
      <w:r w:rsidR="00850E3B" w:rsidRPr="000440F3">
        <w:rPr>
          <w:rFonts w:eastAsia="Calibri" w:cs="Times New Roman"/>
          <w:szCs w:val="24"/>
        </w:rPr>
        <w:t>bazı uygulamaların, AİHS’nin 14’üncü ve 3’üncü</w:t>
      </w:r>
      <w:r w:rsidR="00985B7B" w:rsidRPr="000440F3">
        <w:rPr>
          <w:rFonts w:eastAsia="Calibri" w:cs="Times New Roman"/>
          <w:szCs w:val="24"/>
        </w:rPr>
        <w:t xml:space="preserve"> maddelerine </w:t>
      </w:r>
      <w:r w:rsidRPr="000440F3">
        <w:rPr>
          <w:rFonts w:eastAsia="Calibri" w:cs="Times New Roman"/>
          <w:szCs w:val="24"/>
        </w:rPr>
        <w:t xml:space="preserve">aykırı olduğu </w:t>
      </w:r>
      <w:r w:rsidR="00523ACF" w:rsidRPr="000440F3">
        <w:rPr>
          <w:rFonts w:eastAsia="Calibri" w:cs="Times New Roman"/>
          <w:szCs w:val="24"/>
        </w:rPr>
        <w:t>sonucuna</w:t>
      </w:r>
      <w:r w:rsidRPr="000440F3">
        <w:rPr>
          <w:rFonts w:eastAsia="Calibri" w:cs="Times New Roman"/>
          <w:szCs w:val="24"/>
        </w:rPr>
        <w:t xml:space="preserve"> varmıştır.</w:t>
      </w:r>
      <w:r w:rsidRPr="000440F3">
        <w:rPr>
          <w:rFonts w:eastAsia="Calibri" w:cs="Times New Roman"/>
          <w:szCs w:val="24"/>
          <w:vertAlign w:val="superscript"/>
        </w:rPr>
        <w:footnoteReference w:id="177"/>
      </w:r>
    </w:p>
    <w:p w14:paraId="46BB0440" w14:textId="3C1A0930" w:rsidR="007F7863" w:rsidRPr="000440F3" w:rsidRDefault="007F7863" w:rsidP="005E7DE9">
      <w:pPr>
        <w:pStyle w:val="Balk1"/>
        <w:ind w:firstLine="0"/>
        <w:jc w:val="center"/>
        <w:rPr>
          <w:rFonts w:eastAsia="Calibri"/>
        </w:rPr>
      </w:pPr>
      <w:r w:rsidRPr="000440F3">
        <w:rPr>
          <w:rFonts w:eastAsia="Calibri"/>
        </w:rPr>
        <w:br w:type="page"/>
      </w:r>
      <w:bookmarkStart w:id="466" w:name="_Toc134301527"/>
      <w:bookmarkStart w:id="467" w:name="_Toc134301620"/>
      <w:bookmarkStart w:id="468" w:name="_Toc134301745"/>
      <w:bookmarkStart w:id="469" w:name="_Toc134301842"/>
      <w:bookmarkStart w:id="470" w:name="_Toc134385905"/>
      <w:bookmarkStart w:id="471" w:name="_Toc175491191"/>
      <w:r w:rsidR="002D029C" w:rsidRPr="000440F3">
        <w:rPr>
          <w:rFonts w:eastAsia="Calibri"/>
        </w:rPr>
        <w:lastRenderedPageBreak/>
        <w:t xml:space="preserve">ÜÇÜNCÜ </w:t>
      </w:r>
      <w:r w:rsidRPr="000440F3">
        <w:rPr>
          <w:rFonts w:eastAsia="Calibri"/>
        </w:rPr>
        <w:t>BÖLÜM</w:t>
      </w:r>
      <w:bookmarkEnd w:id="466"/>
      <w:bookmarkEnd w:id="467"/>
      <w:bookmarkEnd w:id="468"/>
      <w:bookmarkEnd w:id="469"/>
      <w:bookmarkEnd w:id="470"/>
      <w:bookmarkEnd w:id="471"/>
    </w:p>
    <w:p w14:paraId="5CEF1812" w14:textId="77777777" w:rsidR="00551282" w:rsidRPr="000440F3" w:rsidRDefault="007F7863" w:rsidP="005E7DE9">
      <w:pPr>
        <w:pStyle w:val="Balk1"/>
        <w:spacing w:after="0"/>
        <w:ind w:firstLine="0"/>
        <w:jc w:val="center"/>
        <w:rPr>
          <w:rFonts w:cs="Times New Roman"/>
          <w:szCs w:val="24"/>
        </w:rPr>
      </w:pPr>
      <w:bookmarkStart w:id="472" w:name="_Toc175491192"/>
      <w:bookmarkStart w:id="473" w:name="_Toc134301528"/>
      <w:bookmarkStart w:id="474" w:name="_Toc134301621"/>
      <w:bookmarkStart w:id="475" w:name="_Toc134301746"/>
      <w:bookmarkStart w:id="476" w:name="_Toc134301843"/>
      <w:bookmarkStart w:id="477" w:name="_Toc134385906"/>
      <w:r w:rsidRPr="000440F3">
        <w:rPr>
          <w:rFonts w:cs="Times New Roman"/>
          <w:szCs w:val="24"/>
        </w:rPr>
        <w:t xml:space="preserve">YAPAY ZEKÂ </w:t>
      </w:r>
      <w:r w:rsidR="00A94762" w:rsidRPr="000440F3">
        <w:rPr>
          <w:rFonts w:cs="Times New Roman"/>
          <w:szCs w:val="24"/>
        </w:rPr>
        <w:t>SİSTEMLERİNİN</w:t>
      </w:r>
      <w:r w:rsidRPr="000440F3">
        <w:rPr>
          <w:rFonts w:cs="Times New Roman"/>
          <w:szCs w:val="24"/>
        </w:rPr>
        <w:t xml:space="preserve"> SEBEP OLDUĞU</w:t>
      </w:r>
      <w:bookmarkEnd w:id="472"/>
      <w:r w:rsidRPr="000440F3">
        <w:rPr>
          <w:rFonts w:cs="Times New Roman"/>
          <w:szCs w:val="24"/>
        </w:rPr>
        <w:t xml:space="preserve"> </w:t>
      </w:r>
    </w:p>
    <w:p w14:paraId="19299D98" w14:textId="386423CD" w:rsidR="009303C1" w:rsidRPr="000440F3" w:rsidRDefault="007F7863" w:rsidP="005E7DE9">
      <w:pPr>
        <w:pStyle w:val="Balk1"/>
        <w:spacing w:before="0"/>
        <w:ind w:firstLine="0"/>
        <w:jc w:val="center"/>
        <w:rPr>
          <w:rFonts w:cs="Times New Roman"/>
          <w:szCs w:val="24"/>
        </w:rPr>
      </w:pPr>
      <w:bookmarkStart w:id="478" w:name="_Toc175491193"/>
      <w:r w:rsidRPr="000440F3">
        <w:rPr>
          <w:rFonts w:cs="Times New Roman"/>
          <w:szCs w:val="24"/>
        </w:rPr>
        <w:t>AYRIMCILIK YASAĞI İHLALLERİ</w:t>
      </w:r>
      <w:bookmarkEnd w:id="473"/>
      <w:bookmarkEnd w:id="474"/>
      <w:bookmarkEnd w:id="475"/>
      <w:bookmarkEnd w:id="476"/>
      <w:bookmarkEnd w:id="477"/>
      <w:bookmarkEnd w:id="478"/>
    </w:p>
    <w:p w14:paraId="2BB1EBC4" w14:textId="608D980D" w:rsidR="009303C1" w:rsidRPr="000440F3" w:rsidRDefault="009303C1" w:rsidP="009303C1">
      <w:pPr>
        <w:pStyle w:val="Balk2"/>
        <w:ind w:left="0" w:firstLine="708"/>
        <w:rPr>
          <w:color w:val="auto"/>
        </w:rPr>
      </w:pPr>
      <w:bookmarkStart w:id="479" w:name="_Toc175491194"/>
      <w:r w:rsidRPr="000440F3">
        <w:rPr>
          <w:color w:val="auto"/>
        </w:rPr>
        <w:t>3.1. Algoritmik Karar Verme</w:t>
      </w:r>
      <w:bookmarkEnd w:id="479"/>
      <w:r w:rsidR="00ED3EB2" w:rsidRPr="000440F3">
        <w:rPr>
          <w:color w:val="auto"/>
        </w:rPr>
        <w:t xml:space="preserve"> </w:t>
      </w:r>
    </w:p>
    <w:p w14:paraId="33CB8B43" w14:textId="627A48D8" w:rsidR="009303C1" w:rsidRPr="000440F3" w:rsidRDefault="009303C1" w:rsidP="009303C1">
      <w:pPr>
        <w:spacing w:line="360" w:lineRule="auto"/>
        <w:ind w:firstLine="708"/>
        <w:rPr>
          <w:rFonts w:eastAsia="Calibri" w:cs="Times New Roman"/>
          <w:szCs w:val="24"/>
        </w:rPr>
      </w:pPr>
      <w:r w:rsidRPr="000440F3">
        <w:rPr>
          <w:rFonts w:eastAsia="Calibri" w:cs="Times New Roman"/>
          <w:szCs w:val="24"/>
        </w:rPr>
        <w:t>Algoritmik karar verme (ADM), algoritmaların karar verme süreçlerine dâhil edilmesini veya insan</w:t>
      </w:r>
      <w:r w:rsidR="007502E8" w:rsidRPr="000440F3">
        <w:rPr>
          <w:rFonts w:eastAsia="Calibri" w:cs="Times New Roman"/>
          <w:szCs w:val="24"/>
        </w:rPr>
        <w:t>lara</w:t>
      </w:r>
      <w:r w:rsidRPr="000440F3">
        <w:rPr>
          <w:rFonts w:eastAsia="Calibri" w:cs="Times New Roman"/>
          <w:szCs w:val="24"/>
        </w:rPr>
        <w:t xml:space="preserve"> karar veri</w:t>
      </w:r>
      <w:r w:rsidR="007502E8" w:rsidRPr="000440F3">
        <w:rPr>
          <w:rFonts w:eastAsia="Calibri" w:cs="Times New Roman"/>
          <w:szCs w:val="24"/>
        </w:rPr>
        <w:t>rken</w:t>
      </w:r>
      <w:r w:rsidRPr="000440F3">
        <w:rPr>
          <w:rFonts w:eastAsia="Calibri" w:cs="Times New Roman"/>
          <w:szCs w:val="24"/>
        </w:rPr>
        <w:t xml:space="preserve"> önerilerde bulunarak ya da olasılıkları göstererek kararlarını desteklemesini içeren bir sistemdir. Algoritmik karar verme sistemleri, büyük veri kümelerini işleyerek belirli bir girdiden istenen çıktıya ulaşmak için gerekli hesaplamalar doğrultusunda çalışan belirli talimatlar bütünüdür. Bu algoritmalar, genellikle matematiksel problemlerin çözümüne yönelik kodlanmış prosedürler olarak tanımlanır ve sıklıkla belirli bir amaca yönelik olarak geliştirilen yazılımlar şeklinde uygulanır.</w:t>
      </w:r>
      <w:r w:rsidR="005421D7" w:rsidRPr="000440F3">
        <w:rPr>
          <w:rStyle w:val="DipnotBavurusu"/>
          <w:rFonts w:eastAsia="Calibri" w:cs="Times New Roman"/>
          <w:szCs w:val="24"/>
        </w:rPr>
        <w:footnoteReference w:id="178"/>
      </w:r>
    </w:p>
    <w:p w14:paraId="22AA6AAC" w14:textId="39036EC5" w:rsidR="009303C1" w:rsidRPr="000440F3" w:rsidRDefault="009303C1" w:rsidP="009303C1">
      <w:pPr>
        <w:spacing w:line="360" w:lineRule="auto"/>
        <w:ind w:firstLine="708"/>
        <w:rPr>
          <w:rFonts w:eastAsia="Calibri" w:cs="Times New Roman"/>
          <w:szCs w:val="24"/>
        </w:rPr>
      </w:pPr>
      <w:r w:rsidRPr="000440F3">
        <w:rPr>
          <w:rFonts w:eastAsia="Calibri" w:cs="Times New Roman"/>
          <w:szCs w:val="24"/>
        </w:rPr>
        <w:t>Algoritmik karar verme süreçlerinde kullanılabilecek farklı algoritma türleri bulunmaktadır. Bu algoritmaların başlıcaları, kural tabanlı algoritmalar ve makine öğrenimi algoritmalarıdır. Kural tabanlı algoritmalar, belirli bir eğer-ise (</w:t>
      </w:r>
      <w:r w:rsidRPr="000440F3">
        <w:rPr>
          <w:rFonts w:eastAsia="Calibri" w:cs="Times New Roman"/>
          <w:i/>
          <w:iCs/>
          <w:szCs w:val="24"/>
        </w:rPr>
        <w:t>if-then</w:t>
      </w:r>
      <w:r w:rsidRPr="000440F3">
        <w:rPr>
          <w:rFonts w:eastAsia="Calibri" w:cs="Times New Roman"/>
          <w:szCs w:val="24"/>
        </w:rPr>
        <w:t>) kalıbına dayalı olarak oluşturulan kurallar ve alt kurallar içerir. Bu kurallar, uzmanlar ve veri bilimciler tarafından belirli bir uzmanlık alanındaki (örneğin hukuk, pazarlama veya finans) uzmanların yardımıyla programlanır. Kural tabanlı algoritmaların insani müdahalesi yüksek olup kurallar önceden tanımlandığı için oldukça katıdır ve dinamik ortamlara ve görevlere pek uygun değildirler. Bununla birlikte, öngörülebilir olmaları ve açıklanması daha kolay olmaları nedeniyle bazı uygulamalarda tercih edilirler. Örneğin, trafik kurallarına dayalı olarak, belirli bir hız limitini aşan sürücülere otomatik olarak ceza kesilmesi gibi bir kural, kural tabanlı bir algoritma ile kolayca uygulanabilir.</w:t>
      </w:r>
      <w:r w:rsidR="00ED6FB0" w:rsidRPr="000440F3">
        <w:rPr>
          <w:rStyle w:val="DipnotBavurusu"/>
          <w:rFonts w:eastAsia="Calibri" w:cs="Times New Roman"/>
          <w:szCs w:val="24"/>
        </w:rPr>
        <w:footnoteReference w:id="179"/>
      </w:r>
    </w:p>
    <w:p w14:paraId="51A8BF0E" w14:textId="7E664707" w:rsidR="009303C1" w:rsidRPr="000440F3" w:rsidRDefault="009303C1" w:rsidP="00ED6FB0">
      <w:pPr>
        <w:spacing w:line="360" w:lineRule="auto"/>
        <w:ind w:firstLine="708"/>
        <w:rPr>
          <w:rFonts w:eastAsia="Calibri" w:cs="Times New Roman"/>
          <w:szCs w:val="24"/>
        </w:rPr>
      </w:pPr>
      <w:r w:rsidRPr="000440F3">
        <w:rPr>
          <w:rFonts w:eastAsia="Calibri" w:cs="Times New Roman"/>
          <w:szCs w:val="24"/>
        </w:rPr>
        <w:t xml:space="preserve">Makine öğrenimi algoritmaları, yeni girdilere göre kuralları değiştirebilme ve çıktıları optimize edebilme yeteneği ile karakterize edilir. Bu algoritmalar, kendilerini geliştirebilme yeteneği sayesinde, otomatik karar verme süreçlerinde, desen tanıma, profilleme veya öngörü hesaplamalarında kullanılabilir. Makine öğrenimi algoritmaları, belirli problemleri çözmek için sınıflandırma, kümeleme, regresyon ve ilişkilendirme gibi </w:t>
      </w:r>
      <w:r w:rsidRPr="000440F3">
        <w:rPr>
          <w:rFonts w:eastAsia="Calibri" w:cs="Times New Roman"/>
          <w:szCs w:val="24"/>
        </w:rPr>
        <w:lastRenderedPageBreak/>
        <w:t>çeşitli teknikleri kullanır. Örneğin, kredi kartı dolandırıcılığını tespit etmek için bir algoritma, anormallikleri belirlemek için kümeleme tekniklerini kullanabilir; müşteri segmentasyonu için ise benzer ilgi alanlarına ve ekonomik duruma sa</w:t>
      </w:r>
      <w:r w:rsidR="00ED6FB0" w:rsidRPr="000440F3">
        <w:rPr>
          <w:rFonts w:eastAsia="Calibri" w:cs="Times New Roman"/>
          <w:szCs w:val="24"/>
        </w:rPr>
        <w:t xml:space="preserve">hip müşterileri belirleyebilir. </w:t>
      </w:r>
      <w:r w:rsidRPr="000440F3">
        <w:rPr>
          <w:rFonts w:eastAsia="Calibri" w:cs="Times New Roman"/>
          <w:szCs w:val="24"/>
        </w:rPr>
        <w:t>Makine öğrenimi süreci, insan müdahalesi gerektiren (denetimli öğrenme) veya tamamen makine tarafından yürütülen (denetimsiz öğrenme) iki farklı şekilde gerçekleşebilir. Denetimli öğrenmede, algoritma, belirli bir sınıfa veya kategoriye ait olarak etiketlenmiş verilerle beslenir ve doğru sınıflandırma yapıp yapmadığına dair geri bildirim alır. Bu eğitim aşamasından sonra algoritma, etiketlenmemiş verilerle çalışmak üzere görevlendirilir. Denetimsiz öğrenmede ise algoritma, büyük bir etiketlenmemiş eğitim veri seti içinde kendi başına ilişkiler ve desenler keşfetmeye çalışır. Bu süreçte algoritmanın çıktısına göre düzeltmeler yapılır ancak çıktının nasıl üretildiğini anlamak zor olabilir; bu durum kara kutu problemi olarak bilinir. Günümüzde makine öğrenimindeki son gelişmeler, sinir ağlarını kullana</w:t>
      </w:r>
      <w:r w:rsidR="007502E8" w:rsidRPr="000440F3">
        <w:rPr>
          <w:rFonts w:eastAsia="Calibri" w:cs="Times New Roman"/>
          <w:szCs w:val="24"/>
        </w:rPr>
        <w:t>n derin öğrenme algoritmalarına ilişkindir</w:t>
      </w:r>
      <w:r w:rsidRPr="000440F3">
        <w:rPr>
          <w:rFonts w:eastAsia="Calibri" w:cs="Times New Roman"/>
          <w:szCs w:val="24"/>
        </w:rPr>
        <w:t>. Derin öğrenme, insan beyninin çalışma şeklini taklit eden ve klasik makine öğrenimi tekniklerinden farklı olarak geliştirilen bir yaklaşımdır. Derin öğrenme algoritmaları, önceden seçilmiş veri setleri ile eğitilmeye veya geliştiriciler tarafından çıktıları hakkında geri bildirim almaya ihtiyaç duymaz.</w:t>
      </w:r>
      <w:r w:rsidR="00B16EEA" w:rsidRPr="000440F3">
        <w:rPr>
          <w:rStyle w:val="DipnotBavurusu"/>
          <w:rFonts w:eastAsia="Calibri" w:cs="Times New Roman"/>
          <w:szCs w:val="24"/>
        </w:rPr>
        <w:footnoteReference w:id="180"/>
      </w:r>
    </w:p>
    <w:p w14:paraId="51B66FD9" w14:textId="2EF872B8" w:rsidR="009303C1" w:rsidRPr="000440F3" w:rsidRDefault="009303C1" w:rsidP="009303C1">
      <w:pPr>
        <w:spacing w:line="360" w:lineRule="auto"/>
        <w:ind w:firstLine="708"/>
        <w:rPr>
          <w:rFonts w:eastAsia="Calibri" w:cs="Times New Roman"/>
          <w:szCs w:val="24"/>
        </w:rPr>
      </w:pPr>
      <w:r w:rsidRPr="000440F3">
        <w:rPr>
          <w:rFonts w:eastAsia="Calibri" w:cs="Times New Roman"/>
          <w:szCs w:val="24"/>
        </w:rPr>
        <w:t xml:space="preserve">Yapay zekâ sistemleri, algoritmik karar verme süreçlerinde merkezi bir rol oynamaktadır. Özellikle makine öğrenimi ve derin öğrenme teknikleri, yapay zekânın gelişmiş karar verme mekanizmalarının temelini oluşturur. Bu sistemler, büyük veri kümeleri üzerinde karmaşık analizler yaparak, insan karar vericilerin yerine geçebilecek ya da onların kararlarını destekleyecek önerilerde bulunabilir. Örneğin, bir kredi değerlendirme sürecinde, yapay zekâ sistemleri, kişilerin finansal geçmişlerini analiz ederek kredi risklerini değerlendirebilir ve otomatik olarak bir kredi onaylama ya da reddetme kararı verebilir. Bu tür kararlar, genellikle geleneksel yöntemlere göre daha hızlı ve verimli olabilir ancak aynı zamanda ayrımcılık ve ön yargı gibi etik sorunları da beraberinde getirebilir. Yapay zekâ sistemlerinin bu süreçlerdeki rolü, algoritmik karar vermenin potansiyel faydalarını artırırken, aynı zamanda kara kutu problemi gibi yeni zorlukları da gündeme getirir. Yani, bir algoritmanın nasıl çalıştığını ve hangi kriterlere dayandığını anlamak zor olabilir, bu durum da kararların şeffaflığını ve hesap verebilirliğini azaltabilir. Bu nedenle, yapay zekâ sistemlerinin etik, yasal ve toplumsal etkileri dikkate alınarak geliştirilmesi ve uygulanması, </w:t>
      </w:r>
      <w:r w:rsidRPr="000440F3">
        <w:rPr>
          <w:rFonts w:eastAsia="Calibri" w:cs="Times New Roman"/>
          <w:szCs w:val="24"/>
        </w:rPr>
        <w:lastRenderedPageBreak/>
        <w:t>algoritmik karar vermenin başarılı ve adil bir şekilde kullanılabilmesi için kritik öneme sahiptir.</w:t>
      </w:r>
      <w:r w:rsidR="00B16EEA" w:rsidRPr="000440F3">
        <w:rPr>
          <w:rStyle w:val="DipnotBavurusu"/>
          <w:rFonts w:eastAsia="Calibri" w:cs="Times New Roman"/>
          <w:szCs w:val="24"/>
        </w:rPr>
        <w:footnoteReference w:id="181"/>
      </w:r>
    </w:p>
    <w:p w14:paraId="22C1D9BA" w14:textId="77CC52A2" w:rsidR="009303C1" w:rsidRPr="000440F3" w:rsidRDefault="009303C1" w:rsidP="00747977">
      <w:pPr>
        <w:spacing w:line="360" w:lineRule="auto"/>
        <w:ind w:firstLine="708"/>
        <w:rPr>
          <w:rFonts w:eastAsia="Calibri" w:cs="Times New Roman"/>
          <w:szCs w:val="24"/>
        </w:rPr>
      </w:pPr>
      <w:r w:rsidRPr="000440F3">
        <w:rPr>
          <w:rFonts w:eastAsia="Calibri" w:cs="Times New Roman"/>
          <w:szCs w:val="24"/>
        </w:rPr>
        <w:t>Sonuç olarak, algoritmik karar verme sistemleri, insan</w:t>
      </w:r>
      <w:r w:rsidR="00B16EEA" w:rsidRPr="000440F3">
        <w:rPr>
          <w:rFonts w:eastAsia="Calibri" w:cs="Times New Roman"/>
          <w:szCs w:val="24"/>
        </w:rPr>
        <w:t>ların</w:t>
      </w:r>
      <w:r w:rsidRPr="000440F3">
        <w:rPr>
          <w:rFonts w:eastAsia="Calibri" w:cs="Times New Roman"/>
          <w:szCs w:val="24"/>
        </w:rPr>
        <w:t xml:space="preserve"> karar verme süreçlerine önemli bir katkı sunarken, aynı zamanda bu sistemlerin etik ve hukuki boyutlarının da dikkatle ele alınması gerekmektedir. Algoritmik karar vermenin toplumsal ve bireysel etkilerini anlamak ve bu sistemlerin adil ve şeffaf bir şekilde kullanılmasını sağlamak, gelecekteki yasal düzenlemeler ve teknolojik gelişmeler açısından kritik öneme sahiptir.</w:t>
      </w:r>
    </w:p>
    <w:p w14:paraId="748B0C55" w14:textId="6B3F3492" w:rsidR="009B3EF6" w:rsidRPr="000440F3" w:rsidRDefault="009B3EF6" w:rsidP="009B3EF6">
      <w:pPr>
        <w:pStyle w:val="Balk2"/>
        <w:ind w:left="0" w:firstLine="708"/>
        <w:rPr>
          <w:rFonts w:eastAsia="Calibri"/>
          <w:color w:val="auto"/>
        </w:rPr>
      </w:pPr>
      <w:bookmarkStart w:id="480" w:name="_Toc175491195"/>
      <w:r w:rsidRPr="000440F3">
        <w:rPr>
          <w:rFonts w:eastAsia="Calibri"/>
          <w:color w:val="auto"/>
        </w:rPr>
        <w:t>3.2</w:t>
      </w:r>
      <w:r w:rsidR="004C3A58" w:rsidRPr="000440F3">
        <w:rPr>
          <w:rFonts w:eastAsia="Calibri"/>
          <w:color w:val="auto"/>
        </w:rPr>
        <w:t>.</w:t>
      </w:r>
      <w:r w:rsidRPr="000440F3">
        <w:rPr>
          <w:rFonts w:eastAsia="Calibri"/>
          <w:color w:val="auto"/>
        </w:rPr>
        <w:t xml:space="preserve"> Algoritmik Ayrımcılık Kavramı</w:t>
      </w:r>
      <w:bookmarkEnd w:id="480"/>
    </w:p>
    <w:p w14:paraId="11008A45" w14:textId="7C7EA400" w:rsidR="009B3EF6" w:rsidRPr="000440F3" w:rsidRDefault="009B3EF6" w:rsidP="009B3EF6">
      <w:pPr>
        <w:spacing w:line="360" w:lineRule="auto"/>
        <w:ind w:firstLine="708"/>
        <w:rPr>
          <w:rFonts w:eastAsia="Calibri" w:cs="Times New Roman"/>
          <w:szCs w:val="24"/>
        </w:rPr>
      </w:pPr>
      <w:r w:rsidRPr="000440F3">
        <w:rPr>
          <w:rFonts w:eastAsia="Calibri" w:cs="Times New Roman"/>
          <w:szCs w:val="24"/>
        </w:rPr>
        <w:t>Son yıllarda yapay zekâ ve makine öğrenimi teknolojilerindeki hızlı ilerleme, birçok alanda karar verme süreçlerini dijitalleştirmiştir. Bu gelişmeler, algoritmaların toplumun çeşitli kesimlerinde giderek daha belirgin bir rol oynamasına neden olmuştur. Algoritmalar genellikle doğruluk, verimlilik ve tarafsızlık gibi olumlu niteliklerle ilişkilendirilse de bu teknolojilerin kullanımı bazen ayrımcılığa yol açabilecek sonuçlar doğurabilmektedir. Bu durum, algoritmik ayrımcılık kavramının ortaya çıkmasına ve gündeme gelmesine yol açmıştır.</w:t>
      </w:r>
      <w:r w:rsidR="00A26400" w:rsidRPr="000440F3">
        <w:rPr>
          <w:rStyle w:val="DipnotBavurusu"/>
          <w:rFonts w:eastAsia="Calibri" w:cs="Times New Roman"/>
          <w:szCs w:val="24"/>
        </w:rPr>
        <w:footnoteReference w:id="182"/>
      </w:r>
    </w:p>
    <w:p w14:paraId="5CC5463E" w14:textId="3E6A1F9F" w:rsidR="009B3EF6" w:rsidRPr="000440F3" w:rsidRDefault="009B3EF6" w:rsidP="009B3EF6">
      <w:pPr>
        <w:spacing w:line="360" w:lineRule="auto"/>
        <w:ind w:firstLine="708"/>
        <w:rPr>
          <w:rFonts w:eastAsia="Calibri" w:cs="Times New Roman"/>
          <w:szCs w:val="24"/>
        </w:rPr>
      </w:pPr>
      <w:r w:rsidRPr="000440F3">
        <w:rPr>
          <w:rFonts w:eastAsia="Calibri" w:cs="Times New Roman"/>
          <w:szCs w:val="24"/>
        </w:rPr>
        <w:t>Algoritmik ayrımcılık</w:t>
      </w:r>
      <w:r w:rsidR="00A8674D" w:rsidRPr="000440F3">
        <w:rPr>
          <w:rFonts w:eastAsia="Calibri" w:cs="Times New Roman"/>
          <w:szCs w:val="24"/>
        </w:rPr>
        <w:t>,</w:t>
      </w:r>
      <w:r w:rsidRPr="000440F3">
        <w:rPr>
          <w:rFonts w:eastAsia="Calibri" w:cs="Times New Roman"/>
          <w:szCs w:val="24"/>
        </w:rPr>
        <w:t xml:space="preserve"> algoritmaların karar verme süreçlerinde belirli kişilere veya gruplara karşı ayrımcı muamelede bulunması olarak tanımlanabilir. Bu ayrımcılık, genellikle ırk, renk, cinsiyet, etnik köken gibi ayrımcılık temellerinde ortaya </w:t>
      </w:r>
      <w:r w:rsidR="002177C7" w:rsidRPr="000440F3">
        <w:rPr>
          <w:rFonts w:eastAsia="Calibri" w:cs="Times New Roman"/>
          <w:szCs w:val="24"/>
        </w:rPr>
        <w:t>çıkabilir</w:t>
      </w:r>
      <w:r w:rsidRPr="000440F3">
        <w:rPr>
          <w:rFonts w:eastAsia="Calibri" w:cs="Times New Roman"/>
          <w:szCs w:val="24"/>
        </w:rPr>
        <w:t>. Algoritmalar, veriler ve kodlamalar aracılığıyla çalışır ancak bu veriler geçmişteki ön yargıları ve toplumsal eşitsizlikleri yansıtıyorsa, algoritmanın sonuçları da bu ön yargıları yeniden üretebilir. Bu nedenle algoritmik ayrımcılık, teknolojinin tarafsız olduğu yönündeki yaygın inanışı sorgulatan bir kavram olarak öne çıkmaktadır.</w:t>
      </w:r>
      <w:r w:rsidR="00043400" w:rsidRPr="000440F3">
        <w:rPr>
          <w:rStyle w:val="DipnotBavurusu"/>
          <w:rFonts w:eastAsia="Calibri" w:cs="Times New Roman"/>
          <w:szCs w:val="24"/>
        </w:rPr>
        <w:footnoteReference w:id="183"/>
      </w:r>
    </w:p>
    <w:p w14:paraId="172495D0" w14:textId="30D0F2CA" w:rsidR="009B3EF6" w:rsidRPr="000440F3" w:rsidRDefault="009B3EF6" w:rsidP="009B3EF6">
      <w:pPr>
        <w:spacing w:line="360" w:lineRule="auto"/>
        <w:ind w:firstLine="708"/>
        <w:rPr>
          <w:rFonts w:eastAsia="Calibri" w:cs="Times New Roman"/>
          <w:szCs w:val="24"/>
        </w:rPr>
      </w:pPr>
      <w:r w:rsidRPr="000440F3">
        <w:rPr>
          <w:rFonts w:eastAsia="Calibri" w:cs="Times New Roman"/>
          <w:szCs w:val="24"/>
        </w:rPr>
        <w:t xml:space="preserve">Algoritmik ayrımcılık ve algoritmik ön yargı kavramları, algoritmaların kullanımından kaynaklanan haksız veya adaletsiz muameleleri ifade eder. Bu kavramlar sıklıkla birbiri yerine kullanılsa da aralarında ince bir fark vardır. Algoritmik ayrımcılık, kişiler veya gruplar tarafından deneyimlenen her türlü farklı muamele veya etkiyi kapsayan daha geniş bir terimdir. Bu ayrımcılık; ırk, renk, cinsiyet, gibi ayrımcılık temellerine dayalı </w:t>
      </w:r>
      <w:r w:rsidRPr="000440F3">
        <w:rPr>
          <w:rFonts w:eastAsia="Calibri" w:cs="Times New Roman"/>
          <w:szCs w:val="24"/>
        </w:rPr>
        <w:lastRenderedPageBreak/>
        <w:t>olarak fırsatlara, kaynaklara veya hizmetlere eşit erişimin engellenmesi gibi çeşitli şekillerde ortaya çıkabilir. Algoritmik ön yargı ise, özellikle algoritmaların verdiği kararlarda adil olmayan ve ön yargılı sonuçların varlığını ifade eder. Diğer bir anlatımla algoritmik ön yargı, algoritma geliştiricilerinin algoritmaları eğitmek için verileri toplama, seçme, hazırlama ve kullanma şekli nedeniyle otomatik karar verme sistemlerinde meydana gelebilecek sistematik ayrımcılığı ifade eder. Bu ön yargı, algoritmik karar verme sistemlerinin adil hareket etmemesine, belirli kişilere veya gruplara karşı sistematik bir şekilde ayrımcılık yapmasına yol açabilmektedir.</w:t>
      </w:r>
      <w:r w:rsidR="00A26400" w:rsidRPr="000440F3">
        <w:rPr>
          <w:rStyle w:val="DipnotBavurusu"/>
          <w:rFonts w:eastAsia="Calibri" w:cs="Times New Roman"/>
          <w:szCs w:val="24"/>
        </w:rPr>
        <w:footnoteReference w:id="184"/>
      </w:r>
    </w:p>
    <w:p w14:paraId="3972669A" w14:textId="695C4490" w:rsidR="009B3EF6" w:rsidRPr="000440F3" w:rsidRDefault="009B3EF6" w:rsidP="00043400">
      <w:pPr>
        <w:spacing w:line="360" w:lineRule="auto"/>
        <w:ind w:firstLine="708"/>
        <w:rPr>
          <w:rFonts w:eastAsia="Calibri" w:cs="Times New Roman"/>
          <w:szCs w:val="24"/>
        </w:rPr>
      </w:pPr>
      <w:r w:rsidRPr="000440F3">
        <w:rPr>
          <w:rFonts w:eastAsia="Calibri" w:cs="Times New Roman"/>
          <w:szCs w:val="24"/>
        </w:rPr>
        <w:t xml:space="preserve">Algoritmik ayrımcılığın toplumsal etkileri oldukça kapsamlıdır. Özellikle dezavantajlı gruplar, algoritmik sistemler tarafından daha da ayrımcı muameleye maruz kalabilir. Örneğin, işe alım süreçlerinde kullanılan bir algoritmanın kadın adaylara karşı ön yargılı olması, iş gücü piyasasındaki cinsiyet eşitsizliğini derinleştirebilir. Benzer şekilde, kredi puanlama sistemlerinde kullanılan algoritmaların belirli sosyoekonomik bölgelerde yaşayan </w:t>
      </w:r>
      <w:r w:rsidR="0042631C" w:rsidRPr="000440F3">
        <w:rPr>
          <w:rFonts w:eastAsia="Calibri" w:cs="Times New Roman"/>
          <w:szCs w:val="24"/>
        </w:rPr>
        <w:t>kişilere</w:t>
      </w:r>
      <w:r w:rsidRPr="000440F3">
        <w:rPr>
          <w:rFonts w:eastAsia="Calibri" w:cs="Times New Roman"/>
          <w:szCs w:val="24"/>
        </w:rPr>
        <w:t xml:space="preserve"> karşı ayrımcılık yapması, bu bölgelerdeki ekonom</w:t>
      </w:r>
      <w:r w:rsidR="00043400" w:rsidRPr="000440F3">
        <w:rPr>
          <w:rFonts w:eastAsia="Calibri" w:cs="Times New Roman"/>
          <w:szCs w:val="24"/>
        </w:rPr>
        <w:t xml:space="preserve">ik eşitsizlikleri artırabilir. </w:t>
      </w:r>
      <w:r w:rsidRPr="000440F3">
        <w:rPr>
          <w:rFonts w:eastAsia="Calibri" w:cs="Times New Roman"/>
          <w:szCs w:val="24"/>
        </w:rPr>
        <w:t>Yapay zekâ ve algoritmaların karar verme süreçlerindeki rolü arttıkça, bu tür ayrımcı etkilerin fark edilmesi ve bunlara karşı önlemler alınması büyük önem taşımaktadır. Yasal düzenlemeler, algoritmaların adil ve eşitlikçi karar alabilen bir şekilde tasarlanmasını ve uygulanmasını sağlamak adına kritik bir rol oynamaktadır. Bununla birlikte, algoritmaların şeffaflığı ve hesap verebilirliği sağlanarak, algoritmik ayrımcılığın etkilerinin erken tespit edilmesi ve önlenmesi mümkün h</w:t>
      </w:r>
      <w:r w:rsidR="00F74776" w:rsidRPr="000440F3">
        <w:rPr>
          <w:rFonts w:eastAsia="Calibri" w:cs="Times New Roman"/>
          <w:szCs w:val="24"/>
        </w:rPr>
        <w:t>â</w:t>
      </w:r>
      <w:r w:rsidRPr="000440F3">
        <w:rPr>
          <w:rFonts w:eastAsia="Calibri" w:cs="Times New Roman"/>
          <w:szCs w:val="24"/>
        </w:rPr>
        <w:t>le gelebilir.</w:t>
      </w:r>
      <w:r w:rsidR="00043400" w:rsidRPr="000440F3">
        <w:rPr>
          <w:rStyle w:val="DipnotBavurusu"/>
          <w:rFonts w:eastAsia="Calibri" w:cs="Times New Roman"/>
          <w:szCs w:val="24"/>
        </w:rPr>
        <w:footnoteReference w:id="185"/>
      </w:r>
    </w:p>
    <w:p w14:paraId="287A3D0F" w14:textId="7B5CC4B1" w:rsidR="007F7863" w:rsidRPr="000440F3" w:rsidRDefault="007F7863" w:rsidP="009303C1">
      <w:pPr>
        <w:pStyle w:val="Balk2"/>
        <w:ind w:firstLine="0"/>
        <w:rPr>
          <w:rFonts w:eastAsia="Calibri" w:cs="Times New Roman"/>
          <w:color w:val="auto"/>
          <w:szCs w:val="24"/>
        </w:rPr>
      </w:pPr>
      <w:bookmarkStart w:id="481" w:name="_Toc134301529"/>
      <w:bookmarkStart w:id="482" w:name="_Toc134301622"/>
      <w:bookmarkStart w:id="483" w:name="_Toc134301747"/>
      <w:bookmarkStart w:id="484" w:name="_Toc134301844"/>
      <w:bookmarkStart w:id="485" w:name="_Toc134385907"/>
      <w:bookmarkStart w:id="486" w:name="_Toc175491196"/>
      <w:r w:rsidRPr="000440F3">
        <w:rPr>
          <w:rFonts w:eastAsia="Calibri" w:cs="Times New Roman"/>
          <w:color w:val="auto"/>
          <w:szCs w:val="24"/>
        </w:rPr>
        <w:t>3.</w:t>
      </w:r>
      <w:r w:rsidR="005D61A0" w:rsidRPr="000440F3">
        <w:rPr>
          <w:rFonts w:eastAsia="Calibri" w:cs="Times New Roman"/>
          <w:color w:val="auto"/>
          <w:szCs w:val="24"/>
        </w:rPr>
        <w:t>3</w:t>
      </w:r>
      <w:r w:rsidR="00DD2B27" w:rsidRPr="000440F3">
        <w:rPr>
          <w:rFonts w:eastAsia="Calibri" w:cs="Times New Roman"/>
          <w:color w:val="auto"/>
          <w:szCs w:val="24"/>
        </w:rPr>
        <w:t>.</w:t>
      </w:r>
      <w:r w:rsidRPr="000440F3">
        <w:rPr>
          <w:rFonts w:eastAsia="Calibri" w:cs="Times New Roman"/>
          <w:color w:val="auto"/>
          <w:szCs w:val="24"/>
        </w:rPr>
        <w:t xml:space="preserve"> Genel Olarak</w:t>
      </w:r>
      <w:bookmarkEnd w:id="481"/>
      <w:bookmarkEnd w:id="482"/>
      <w:bookmarkEnd w:id="483"/>
      <w:bookmarkEnd w:id="484"/>
      <w:bookmarkEnd w:id="485"/>
      <w:r w:rsidR="009303C1" w:rsidRPr="000440F3">
        <w:rPr>
          <w:color w:val="auto"/>
        </w:rPr>
        <w:t xml:space="preserve"> </w:t>
      </w:r>
      <w:r w:rsidR="009303C1" w:rsidRPr="000440F3">
        <w:rPr>
          <w:rFonts w:eastAsia="Calibri" w:cs="Times New Roman"/>
          <w:color w:val="auto"/>
          <w:szCs w:val="24"/>
        </w:rPr>
        <w:t>Yapay Zekâ Sistemlerinin Sebep Olduğu Ayrımcılık Yasağı İhlalleri</w:t>
      </w:r>
      <w:bookmarkEnd w:id="486"/>
    </w:p>
    <w:p w14:paraId="326A7AD0" w14:textId="558ED690" w:rsidR="007F7863" w:rsidRPr="000440F3" w:rsidRDefault="007F7863" w:rsidP="00043400">
      <w:pPr>
        <w:spacing w:line="360" w:lineRule="auto"/>
        <w:rPr>
          <w:rFonts w:cs="Times New Roman"/>
          <w:szCs w:val="24"/>
        </w:rPr>
      </w:pPr>
      <w:r w:rsidRPr="000440F3">
        <w:rPr>
          <w:rFonts w:cs="Times New Roman"/>
          <w:szCs w:val="24"/>
        </w:rPr>
        <w:t xml:space="preserve">Günümüzde yapay zekâ </w:t>
      </w:r>
      <w:r w:rsidR="00F02195" w:rsidRPr="000440F3">
        <w:rPr>
          <w:rFonts w:cs="Times New Roman"/>
          <w:szCs w:val="24"/>
        </w:rPr>
        <w:t>sistemleri</w:t>
      </w:r>
      <w:r w:rsidRPr="000440F3">
        <w:rPr>
          <w:rFonts w:cs="Times New Roman"/>
          <w:szCs w:val="24"/>
        </w:rPr>
        <w:t>, bankacılık hizmetlerinden lojistiğe, yargı işlerinden sağlık sektörüne kadar çeşitli alanl</w:t>
      </w:r>
      <w:r w:rsidR="001B1B56" w:rsidRPr="000440F3">
        <w:rPr>
          <w:rFonts w:cs="Times New Roman"/>
          <w:szCs w:val="24"/>
        </w:rPr>
        <w:t>arda kullanılmaktadır. Bu durum</w:t>
      </w:r>
      <w:r w:rsidRPr="000440F3">
        <w:rPr>
          <w:rFonts w:cs="Times New Roman"/>
          <w:szCs w:val="24"/>
        </w:rPr>
        <w:t xml:space="preserve"> eşitlik ilkesi ve ayrımcılık yasağı üzerinde önemli etkiler yaratmakta ve uluslararası sözleşmelerle korunan değerlerin ihlaline yol açabilecek r</w:t>
      </w:r>
      <w:r w:rsidR="00043400" w:rsidRPr="000440F3">
        <w:rPr>
          <w:rFonts w:cs="Times New Roman"/>
          <w:szCs w:val="24"/>
        </w:rPr>
        <w:t xml:space="preserve">iskleri gündeme getirmektedir. </w:t>
      </w:r>
      <w:r w:rsidR="0042636D" w:rsidRPr="000440F3">
        <w:rPr>
          <w:rFonts w:cs="Times New Roman"/>
          <w:szCs w:val="24"/>
        </w:rPr>
        <w:t xml:space="preserve">Yapay zekâ </w:t>
      </w:r>
      <w:r w:rsidR="00F02195" w:rsidRPr="000440F3">
        <w:rPr>
          <w:rFonts w:cs="Times New Roman"/>
          <w:szCs w:val="24"/>
        </w:rPr>
        <w:t>sistemleri</w:t>
      </w:r>
      <w:r w:rsidRPr="000440F3">
        <w:rPr>
          <w:rFonts w:cs="Times New Roman"/>
          <w:szCs w:val="24"/>
        </w:rPr>
        <w:t xml:space="preserve"> belirli koşullar altında kullanıldığında, </w:t>
      </w:r>
      <w:r w:rsidR="007673C3" w:rsidRPr="000440F3">
        <w:rPr>
          <w:rFonts w:cs="Times New Roman"/>
          <w:szCs w:val="24"/>
        </w:rPr>
        <w:t>ön yargı</w:t>
      </w:r>
      <w:r w:rsidRPr="000440F3">
        <w:rPr>
          <w:rFonts w:cs="Times New Roman"/>
          <w:szCs w:val="24"/>
        </w:rPr>
        <w:t xml:space="preserve">lı tutumların önüne geçilmesi ve ayrımcılığın önlenmesi bakımından katkı sunabilir. Ancak yapay zekâ </w:t>
      </w:r>
      <w:r w:rsidR="00F02195" w:rsidRPr="000440F3">
        <w:rPr>
          <w:rFonts w:cs="Times New Roman"/>
          <w:szCs w:val="24"/>
        </w:rPr>
        <w:t>sistemlerinde</w:t>
      </w:r>
      <w:r w:rsidRPr="000440F3">
        <w:rPr>
          <w:rFonts w:cs="Times New Roman"/>
          <w:szCs w:val="24"/>
        </w:rPr>
        <w:t xml:space="preserve"> eksik veya yetersiz veriler, sistemde oluşabilecek </w:t>
      </w:r>
      <w:r w:rsidR="007673C3" w:rsidRPr="000440F3">
        <w:rPr>
          <w:rFonts w:cs="Times New Roman"/>
          <w:szCs w:val="24"/>
        </w:rPr>
        <w:t>ön yargı</w:t>
      </w:r>
      <w:r w:rsidRPr="000440F3">
        <w:rPr>
          <w:rFonts w:cs="Times New Roman"/>
          <w:szCs w:val="24"/>
        </w:rPr>
        <w:t xml:space="preserve">lar nedeniyle ayrımcı ve haksız kararlar </w:t>
      </w:r>
      <w:r w:rsidRPr="000440F3">
        <w:rPr>
          <w:rFonts w:cs="Times New Roman"/>
          <w:szCs w:val="24"/>
        </w:rPr>
        <w:lastRenderedPageBreak/>
        <w:t>alabilir. Bu durum özellikle azınlık, etnik veya düşük gelir seviyesine sahip kırılgan gruplar için ciddi riskler oluşturmaktadır.</w:t>
      </w:r>
      <w:r w:rsidRPr="000440F3">
        <w:rPr>
          <w:rFonts w:cs="Times New Roman"/>
          <w:szCs w:val="24"/>
          <w:vertAlign w:val="superscript"/>
        </w:rPr>
        <w:footnoteReference w:id="186"/>
      </w:r>
    </w:p>
    <w:p w14:paraId="39F64C9D" w14:textId="1076ACCD" w:rsidR="007F7863" w:rsidRPr="000440F3" w:rsidRDefault="007F7863" w:rsidP="008454FE">
      <w:pPr>
        <w:spacing w:line="360" w:lineRule="auto"/>
        <w:rPr>
          <w:rFonts w:cs="Times New Roman"/>
          <w:szCs w:val="24"/>
        </w:rPr>
      </w:pPr>
      <w:r w:rsidRPr="000440F3">
        <w:rPr>
          <w:rFonts w:cs="Times New Roman"/>
          <w:szCs w:val="24"/>
        </w:rPr>
        <w:t xml:space="preserve">Ayrımcılığı önlemek için yapay zekâ </w:t>
      </w:r>
      <w:r w:rsidR="00F02195" w:rsidRPr="000440F3">
        <w:rPr>
          <w:rFonts w:cs="Times New Roman"/>
          <w:szCs w:val="24"/>
        </w:rPr>
        <w:t>sistemlerinin</w:t>
      </w:r>
      <w:r w:rsidRPr="000440F3">
        <w:rPr>
          <w:rFonts w:cs="Times New Roman"/>
          <w:szCs w:val="24"/>
        </w:rPr>
        <w:t xml:space="preserve"> insan haklarına duyarlı bir şekilde tasarlanması ve geliştirilmesi gerekmektedir. Veri etiği ve yapay zekâ sistemlerinde insan haklarını merkeze alan bir yaklaşı</w:t>
      </w:r>
      <w:r w:rsidR="0042636D" w:rsidRPr="000440F3">
        <w:rPr>
          <w:rFonts w:cs="Times New Roman"/>
          <w:szCs w:val="24"/>
        </w:rPr>
        <w:t>m benimsemesi önemlidir. Ayrıca</w:t>
      </w:r>
      <w:r w:rsidRPr="000440F3">
        <w:rPr>
          <w:rFonts w:cs="Times New Roman"/>
          <w:szCs w:val="24"/>
        </w:rPr>
        <w:t xml:space="preserve"> yapay zekâ kullanan kurum, şirket ve kişilerin ayrımcılığı önlemeye yönelik ek koruma önlemler</w:t>
      </w:r>
      <w:r w:rsidR="0042636D" w:rsidRPr="000440F3">
        <w:rPr>
          <w:rFonts w:cs="Times New Roman"/>
          <w:szCs w:val="24"/>
        </w:rPr>
        <w:t>i alması gerekmektedir. Örneğin</w:t>
      </w:r>
      <w:r w:rsidRPr="000440F3">
        <w:rPr>
          <w:rFonts w:cs="Times New Roman"/>
          <w:szCs w:val="24"/>
        </w:rPr>
        <w:t xml:space="preserve"> Google, ayrımcılığı önlemek amacıyla </w:t>
      </w:r>
      <w:r w:rsidR="00780B86" w:rsidRPr="000440F3">
        <w:rPr>
          <w:rFonts w:cs="Times New Roman"/>
          <w:szCs w:val="24"/>
        </w:rPr>
        <w:t xml:space="preserve">Testing </w:t>
      </w:r>
      <w:r w:rsidR="005D56DE" w:rsidRPr="000440F3">
        <w:rPr>
          <w:rFonts w:cs="Times New Roman"/>
          <w:szCs w:val="24"/>
        </w:rPr>
        <w:t>w</w:t>
      </w:r>
      <w:r w:rsidR="00780B86" w:rsidRPr="000440F3">
        <w:rPr>
          <w:rFonts w:cs="Times New Roman"/>
          <w:szCs w:val="24"/>
        </w:rPr>
        <w:t>ith Concept Activation Vectors (</w:t>
      </w:r>
      <w:r w:rsidRPr="000440F3">
        <w:rPr>
          <w:rFonts w:cs="Times New Roman"/>
          <w:szCs w:val="24"/>
        </w:rPr>
        <w:t>TCAV</w:t>
      </w:r>
      <w:r w:rsidR="00780B86" w:rsidRPr="000440F3">
        <w:rPr>
          <w:rFonts w:cs="Times New Roman"/>
          <w:szCs w:val="24"/>
        </w:rPr>
        <w:t>)</w:t>
      </w:r>
      <w:r w:rsidRPr="000440F3">
        <w:rPr>
          <w:rFonts w:cs="Times New Roman"/>
          <w:szCs w:val="24"/>
        </w:rPr>
        <w:t xml:space="preserve"> sistemini denemeye başlamıştır.</w:t>
      </w:r>
      <w:r w:rsidRPr="000440F3">
        <w:rPr>
          <w:rFonts w:cs="Times New Roman"/>
          <w:szCs w:val="24"/>
          <w:vertAlign w:val="superscript"/>
        </w:rPr>
        <w:footnoteReference w:id="187"/>
      </w:r>
    </w:p>
    <w:p w14:paraId="38E5EEB7" w14:textId="6DF8AC88" w:rsidR="007F7863" w:rsidRPr="000440F3" w:rsidRDefault="007F7863" w:rsidP="008454FE">
      <w:pPr>
        <w:spacing w:line="360" w:lineRule="auto"/>
        <w:rPr>
          <w:rFonts w:cs="Times New Roman"/>
          <w:szCs w:val="24"/>
        </w:rPr>
      </w:pPr>
      <w:r w:rsidRPr="000440F3">
        <w:rPr>
          <w:rFonts w:cs="Times New Roman"/>
          <w:szCs w:val="24"/>
        </w:rPr>
        <w:t>Yapay zekâ sistemlerinin bilinçli bir şekilde tasarlanarak ve toplumun farklı kesimleri üzerindeki etkileri değerlendirilerek eşitlik ilkesi ve ayrımcılık yasağına yönelik fırsatlar ve tehditler ele alınmalıdır. Bu şekilde yapay zekâ sistemleri</w:t>
      </w:r>
      <w:r w:rsidR="00250E55" w:rsidRPr="000440F3">
        <w:rPr>
          <w:rFonts w:cs="Times New Roman"/>
          <w:szCs w:val="24"/>
        </w:rPr>
        <w:t>,</w:t>
      </w:r>
      <w:r w:rsidRPr="000440F3">
        <w:rPr>
          <w:rFonts w:cs="Times New Roman"/>
          <w:szCs w:val="24"/>
        </w:rPr>
        <w:t xml:space="preserve"> insan hakları açısından daha eşitlikçi bir yaklaşım benimsemeye yardımcı olabilirken aksi durumda bu sistemler ayrımcılığı daha da artırıcı bir potansiyele sahip olabilir.</w:t>
      </w:r>
      <w:r w:rsidRPr="000440F3">
        <w:rPr>
          <w:rFonts w:cs="Times New Roman"/>
          <w:szCs w:val="24"/>
          <w:vertAlign w:val="superscript"/>
        </w:rPr>
        <w:footnoteReference w:id="188"/>
      </w:r>
      <w:r w:rsidRPr="000440F3">
        <w:rPr>
          <w:rFonts w:cs="Times New Roman"/>
          <w:szCs w:val="24"/>
        </w:rPr>
        <w:t xml:space="preserve"> </w:t>
      </w:r>
    </w:p>
    <w:p w14:paraId="6803A77D" w14:textId="04717360" w:rsidR="007F7863" w:rsidRPr="000440F3" w:rsidRDefault="00B36866" w:rsidP="008454FE">
      <w:pPr>
        <w:pStyle w:val="Balk3"/>
        <w:rPr>
          <w:rFonts w:cs="Times New Roman"/>
        </w:rPr>
      </w:pPr>
      <w:bookmarkStart w:id="487" w:name="_Toc134301530"/>
      <w:bookmarkStart w:id="488" w:name="_Toc134301623"/>
      <w:bookmarkStart w:id="489" w:name="_Toc134301748"/>
      <w:bookmarkStart w:id="490" w:name="_Toc134301845"/>
      <w:bookmarkStart w:id="491" w:name="_Toc134385908"/>
      <w:bookmarkStart w:id="492" w:name="_Toc175491197"/>
      <w:r w:rsidRPr="000440F3">
        <w:rPr>
          <w:rFonts w:cs="Times New Roman"/>
        </w:rPr>
        <w:t>3.</w:t>
      </w:r>
      <w:r w:rsidR="005D61A0" w:rsidRPr="000440F3">
        <w:rPr>
          <w:rFonts w:cs="Times New Roman"/>
        </w:rPr>
        <w:t>3</w:t>
      </w:r>
      <w:r w:rsidRPr="000440F3">
        <w:rPr>
          <w:rFonts w:cs="Times New Roman"/>
        </w:rPr>
        <w:t>.1</w:t>
      </w:r>
      <w:r w:rsidR="00DD2B27" w:rsidRPr="000440F3">
        <w:rPr>
          <w:rFonts w:cs="Times New Roman"/>
        </w:rPr>
        <w:t>.</w:t>
      </w:r>
      <w:r w:rsidRPr="000440F3">
        <w:rPr>
          <w:rFonts w:cs="Times New Roman"/>
        </w:rPr>
        <w:t xml:space="preserve"> </w:t>
      </w:r>
      <w:r w:rsidR="007F7863" w:rsidRPr="000440F3">
        <w:rPr>
          <w:rFonts w:cs="Times New Roman"/>
        </w:rPr>
        <w:t>Hedef Değişken ve Sınıf Etiketleri</w:t>
      </w:r>
      <w:bookmarkEnd w:id="487"/>
      <w:bookmarkEnd w:id="488"/>
      <w:bookmarkEnd w:id="489"/>
      <w:bookmarkEnd w:id="490"/>
      <w:bookmarkEnd w:id="491"/>
      <w:bookmarkEnd w:id="492"/>
    </w:p>
    <w:p w14:paraId="6F3D4B69" w14:textId="01B27C2B" w:rsidR="007F7863" w:rsidRPr="000440F3" w:rsidRDefault="007F7863" w:rsidP="008454FE">
      <w:pPr>
        <w:spacing w:line="360" w:lineRule="auto"/>
        <w:rPr>
          <w:rFonts w:cs="Times New Roman"/>
          <w:szCs w:val="24"/>
        </w:rPr>
      </w:pPr>
      <w:r w:rsidRPr="000440F3">
        <w:rPr>
          <w:rFonts w:cs="Times New Roman"/>
          <w:szCs w:val="24"/>
        </w:rPr>
        <w:t xml:space="preserve">Yapay zekânın nasıl ayrımcılık yapabileceğini daha iyi anlaşılması için hedef değişken ve sınıf etiketleri </w:t>
      </w:r>
      <w:r w:rsidR="00780B86" w:rsidRPr="000440F3">
        <w:rPr>
          <w:rFonts w:cs="Times New Roman"/>
          <w:szCs w:val="24"/>
        </w:rPr>
        <w:t>kavramlarını açıklamak</w:t>
      </w:r>
      <w:r w:rsidRPr="000440F3">
        <w:rPr>
          <w:rFonts w:cs="Times New Roman"/>
          <w:szCs w:val="24"/>
        </w:rPr>
        <w:t xml:space="preserve"> gereklidir. Basit bir ifadeyle hedef değişken; makine öğrenimi ve istatistiksel modelleme süreçlerinde tahmin edilmeye veya öğrenilmeye çalışılan </w:t>
      </w:r>
      <w:r w:rsidR="0042636D" w:rsidRPr="000440F3">
        <w:rPr>
          <w:rFonts w:cs="Times New Roman"/>
          <w:szCs w:val="24"/>
        </w:rPr>
        <w:t>değişkendir. Diğer bir ifadeyle</w:t>
      </w:r>
      <w:r w:rsidRPr="000440F3">
        <w:rPr>
          <w:rFonts w:cs="Times New Roman"/>
          <w:szCs w:val="24"/>
        </w:rPr>
        <w:t xml:space="preserve"> hedef değişken, bağımlı değişken olarak da adlandırılır ve öğrenme algoritması, bağımsız değişkenler veya özellikler yardımıyla hedef değişkenin değerlerini</w:t>
      </w:r>
      <w:r w:rsidR="00780B86" w:rsidRPr="000440F3">
        <w:rPr>
          <w:rFonts w:cs="Times New Roman"/>
          <w:szCs w:val="24"/>
        </w:rPr>
        <w:t xml:space="preserve"> tahmin etmeye çalışır. Örneğin</w:t>
      </w:r>
      <w:r w:rsidRPr="000440F3">
        <w:rPr>
          <w:rFonts w:cs="Times New Roman"/>
          <w:szCs w:val="24"/>
        </w:rPr>
        <w:t xml:space="preserve"> bir evin fiyatını tahmin etmeye çalışan bir regresy</w:t>
      </w:r>
      <w:r w:rsidR="0042636D" w:rsidRPr="000440F3">
        <w:rPr>
          <w:rFonts w:cs="Times New Roman"/>
          <w:szCs w:val="24"/>
        </w:rPr>
        <w:t>on analizi</w:t>
      </w:r>
      <w:r w:rsidR="0042636D" w:rsidRPr="000440F3">
        <w:rPr>
          <w:rStyle w:val="DipnotBavurusu"/>
          <w:rFonts w:cs="Times New Roman"/>
          <w:szCs w:val="24"/>
        </w:rPr>
        <w:footnoteReference w:id="189"/>
      </w:r>
      <w:r w:rsidR="0042636D" w:rsidRPr="000440F3">
        <w:rPr>
          <w:rFonts w:cs="Times New Roman"/>
          <w:szCs w:val="24"/>
        </w:rPr>
        <w:t xml:space="preserve"> düşünelim. Bu durumda</w:t>
      </w:r>
      <w:r w:rsidRPr="000440F3">
        <w:rPr>
          <w:rFonts w:cs="Times New Roman"/>
          <w:szCs w:val="24"/>
        </w:rPr>
        <w:t xml:space="preserve"> hedef değişken evin fiyatıdır. </w:t>
      </w:r>
      <w:r w:rsidR="0042636D" w:rsidRPr="000440F3">
        <w:rPr>
          <w:rFonts w:cs="Times New Roman"/>
          <w:szCs w:val="24"/>
        </w:rPr>
        <w:t>Regresyon analizi</w:t>
      </w:r>
      <w:r w:rsidRPr="000440F3">
        <w:rPr>
          <w:rFonts w:cs="Times New Roman"/>
          <w:szCs w:val="24"/>
        </w:rPr>
        <w:t xml:space="preserve"> evi</w:t>
      </w:r>
      <w:r w:rsidR="001B1B56" w:rsidRPr="000440F3">
        <w:rPr>
          <w:rFonts w:cs="Times New Roman"/>
          <w:szCs w:val="24"/>
        </w:rPr>
        <w:t>n metrekare, yatak odası sayısı ve</w:t>
      </w:r>
      <w:r w:rsidRPr="000440F3">
        <w:rPr>
          <w:rFonts w:cs="Times New Roman"/>
          <w:szCs w:val="24"/>
        </w:rPr>
        <w:t xml:space="preserve"> banyo sayısı</w:t>
      </w:r>
      <w:r w:rsidR="001B1B56" w:rsidRPr="000440F3">
        <w:rPr>
          <w:rFonts w:cs="Times New Roman"/>
          <w:szCs w:val="24"/>
        </w:rPr>
        <w:t>na</w:t>
      </w:r>
      <w:r w:rsidRPr="000440F3">
        <w:rPr>
          <w:rFonts w:cs="Times New Roman"/>
          <w:szCs w:val="24"/>
        </w:rPr>
        <w:t xml:space="preserve"> dayalı </w:t>
      </w:r>
      <w:r w:rsidRPr="000440F3">
        <w:rPr>
          <w:rFonts w:cs="Times New Roman"/>
          <w:szCs w:val="24"/>
        </w:rPr>
        <w:lastRenderedPageBreak/>
        <w:t xml:space="preserve">olarak evin </w:t>
      </w:r>
      <w:r w:rsidR="00917AF6" w:rsidRPr="000440F3">
        <w:rPr>
          <w:rFonts w:cs="Times New Roman"/>
          <w:szCs w:val="24"/>
        </w:rPr>
        <w:t>fiyatını tahmin etmeye çalışır. Söz konusu</w:t>
      </w:r>
      <w:r w:rsidRPr="000440F3">
        <w:rPr>
          <w:rFonts w:cs="Times New Roman"/>
          <w:szCs w:val="24"/>
        </w:rPr>
        <w:t xml:space="preserve"> özellikler ise bağımsız değişkenler olarak kabul edilir.</w:t>
      </w:r>
      <w:r w:rsidRPr="000440F3">
        <w:rPr>
          <w:rStyle w:val="DipnotBavurusu"/>
          <w:rFonts w:cs="Times New Roman"/>
          <w:szCs w:val="24"/>
        </w:rPr>
        <w:footnoteReference w:id="190"/>
      </w:r>
    </w:p>
    <w:p w14:paraId="1D82F5A8" w14:textId="735F3964" w:rsidR="007F7863" w:rsidRPr="000440F3" w:rsidRDefault="007F7863" w:rsidP="008454FE">
      <w:pPr>
        <w:spacing w:line="360" w:lineRule="auto"/>
        <w:rPr>
          <w:rFonts w:cs="Times New Roman"/>
          <w:szCs w:val="24"/>
        </w:rPr>
      </w:pPr>
      <w:r w:rsidRPr="000440F3">
        <w:rPr>
          <w:rFonts w:cs="Times New Roman"/>
          <w:szCs w:val="24"/>
        </w:rPr>
        <w:t>Sınıf etiketleri, sınıflandırma problemlerinde kullanılan</w:t>
      </w:r>
      <w:r w:rsidR="00780B86" w:rsidRPr="000440F3">
        <w:rPr>
          <w:rFonts w:cs="Times New Roman"/>
          <w:szCs w:val="24"/>
        </w:rPr>
        <w:t xml:space="preserve"> bir kavramdır</w:t>
      </w:r>
      <w:r w:rsidRPr="000440F3">
        <w:rPr>
          <w:rFonts w:cs="Times New Roman"/>
          <w:szCs w:val="24"/>
        </w:rPr>
        <w:t>. Sınıflandırma, makine öğrenimi alanında önemli bir görevdir ve örneklerin belirli kategorilere veya sınıflara ayrılm</w:t>
      </w:r>
      <w:r w:rsidR="0042636D" w:rsidRPr="000440F3">
        <w:rPr>
          <w:rFonts w:cs="Times New Roman"/>
          <w:szCs w:val="24"/>
        </w:rPr>
        <w:t>asını amaçlar. Sınıf etiketleri</w:t>
      </w:r>
      <w:r w:rsidRPr="000440F3">
        <w:rPr>
          <w:rFonts w:cs="Times New Roman"/>
          <w:szCs w:val="24"/>
        </w:rPr>
        <w:t xml:space="preserve"> her bir örnek için doğru sınıfı belirten </w:t>
      </w:r>
      <w:r w:rsidR="001B1B56" w:rsidRPr="000440F3">
        <w:rPr>
          <w:rFonts w:cs="Times New Roman"/>
          <w:szCs w:val="24"/>
        </w:rPr>
        <w:t>etiketlerdir. Başka bir deyişle</w:t>
      </w:r>
      <w:r w:rsidRPr="000440F3">
        <w:rPr>
          <w:rFonts w:cs="Times New Roman"/>
          <w:szCs w:val="24"/>
        </w:rPr>
        <w:t xml:space="preserve"> sınıf etiketleri öğrenme sürecinde örneklerin hangi sınıfa ait olduğunu gösteren bilgilerdir. Örneğin bir e-posta sınıflandırma problemi </w:t>
      </w:r>
      <w:r w:rsidR="001B1B56" w:rsidRPr="000440F3">
        <w:rPr>
          <w:rFonts w:cs="Times New Roman"/>
          <w:szCs w:val="24"/>
        </w:rPr>
        <w:t>düşünelim</w:t>
      </w:r>
      <w:r w:rsidR="00780B86" w:rsidRPr="000440F3">
        <w:rPr>
          <w:rFonts w:cs="Times New Roman"/>
          <w:szCs w:val="24"/>
        </w:rPr>
        <w:t xml:space="preserve"> burada e-postaların spam veya spam değil</w:t>
      </w:r>
      <w:r w:rsidRPr="000440F3">
        <w:rPr>
          <w:rFonts w:cs="Times New Roman"/>
          <w:szCs w:val="24"/>
        </w:rPr>
        <w:t xml:space="preserve"> olarak sınıflandırılması gerekmektedir. Yapay zekâ algoritması eğitim veri kümesindeki sınıf etiketlerini kullanarak öğrenir ve yeni e-postalar için sınıf tahminleri yapmasıyla</w:t>
      </w:r>
      <w:r w:rsidR="0042636D" w:rsidRPr="000440F3">
        <w:rPr>
          <w:rFonts w:cs="Times New Roman"/>
          <w:szCs w:val="24"/>
        </w:rPr>
        <w:t xml:space="preserve"> e-postaları spam veya spam değil olarak sınıflandırarak</w:t>
      </w:r>
      <w:r w:rsidRPr="000440F3">
        <w:rPr>
          <w:rFonts w:cs="Times New Roman"/>
          <w:szCs w:val="24"/>
        </w:rPr>
        <w:t xml:space="preserve"> işlem</w:t>
      </w:r>
      <w:r w:rsidR="0042636D" w:rsidRPr="000440F3">
        <w:rPr>
          <w:rFonts w:cs="Times New Roman"/>
          <w:szCs w:val="24"/>
        </w:rPr>
        <w:t>i</w:t>
      </w:r>
      <w:r w:rsidRPr="000440F3">
        <w:rPr>
          <w:rFonts w:cs="Times New Roman"/>
          <w:szCs w:val="24"/>
        </w:rPr>
        <w:t xml:space="preserve"> </w:t>
      </w:r>
      <w:r w:rsidR="0042636D" w:rsidRPr="000440F3">
        <w:rPr>
          <w:rFonts w:cs="Times New Roman"/>
          <w:szCs w:val="24"/>
        </w:rPr>
        <w:t xml:space="preserve">gerçekleştirmiş </w:t>
      </w:r>
      <w:r w:rsidRPr="000440F3">
        <w:rPr>
          <w:rFonts w:cs="Times New Roman"/>
          <w:szCs w:val="24"/>
        </w:rPr>
        <w:t>olur.</w:t>
      </w:r>
      <w:r w:rsidRPr="000440F3">
        <w:rPr>
          <w:rStyle w:val="DipnotBavurusu"/>
          <w:rFonts w:cs="Times New Roman"/>
          <w:szCs w:val="24"/>
        </w:rPr>
        <w:footnoteReference w:id="191"/>
      </w:r>
    </w:p>
    <w:p w14:paraId="4416E0E8" w14:textId="21FE523E" w:rsidR="007F7863" w:rsidRPr="000440F3" w:rsidRDefault="007F7863" w:rsidP="008454FE">
      <w:pPr>
        <w:pStyle w:val="Balk3"/>
        <w:rPr>
          <w:rFonts w:cs="Times New Roman"/>
        </w:rPr>
      </w:pPr>
      <w:bookmarkStart w:id="493" w:name="_Toc134301531"/>
      <w:bookmarkStart w:id="494" w:name="_Toc134301624"/>
      <w:bookmarkStart w:id="495" w:name="_Toc134301749"/>
      <w:bookmarkStart w:id="496" w:name="_Toc134301846"/>
      <w:bookmarkStart w:id="497" w:name="_Toc134385909"/>
      <w:bookmarkStart w:id="498" w:name="_Toc175491198"/>
      <w:r w:rsidRPr="000440F3">
        <w:rPr>
          <w:rFonts w:cs="Times New Roman"/>
        </w:rPr>
        <w:t>3.</w:t>
      </w:r>
      <w:r w:rsidR="005D61A0" w:rsidRPr="000440F3">
        <w:rPr>
          <w:rFonts w:cs="Times New Roman"/>
        </w:rPr>
        <w:t>3</w:t>
      </w:r>
      <w:r w:rsidRPr="000440F3">
        <w:rPr>
          <w:rFonts w:cs="Times New Roman"/>
        </w:rPr>
        <w:t>.2</w:t>
      </w:r>
      <w:r w:rsidR="00DD2B27" w:rsidRPr="000440F3">
        <w:rPr>
          <w:rFonts w:cs="Times New Roman"/>
        </w:rPr>
        <w:t>.</w:t>
      </w:r>
      <w:r w:rsidRPr="000440F3">
        <w:rPr>
          <w:rFonts w:cs="Times New Roman"/>
        </w:rPr>
        <w:t xml:space="preserve"> Ön Yargılı Eğitim Verileri</w:t>
      </w:r>
      <w:bookmarkEnd w:id="493"/>
      <w:bookmarkEnd w:id="494"/>
      <w:bookmarkEnd w:id="495"/>
      <w:bookmarkEnd w:id="496"/>
      <w:bookmarkEnd w:id="497"/>
      <w:bookmarkEnd w:id="498"/>
      <w:r w:rsidRPr="000440F3">
        <w:rPr>
          <w:rFonts w:cs="Times New Roman"/>
        </w:rPr>
        <w:t xml:space="preserve"> </w:t>
      </w:r>
    </w:p>
    <w:p w14:paraId="2EE8E8C6" w14:textId="77777777" w:rsidR="00917AF6" w:rsidRPr="000440F3" w:rsidRDefault="007673C3" w:rsidP="00917AF6">
      <w:pPr>
        <w:spacing w:line="360" w:lineRule="auto"/>
        <w:rPr>
          <w:rFonts w:cs="Times New Roman"/>
          <w:szCs w:val="24"/>
        </w:rPr>
      </w:pPr>
      <w:r w:rsidRPr="000440F3">
        <w:rPr>
          <w:rFonts w:cs="Times New Roman"/>
          <w:szCs w:val="24"/>
        </w:rPr>
        <w:t>Ön yargı</w:t>
      </w:r>
      <w:r w:rsidR="0042636D" w:rsidRPr="000440F3">
        <w:rPr>
          <w:rFonts w:cs="Times New Roman"/>
          <w:szCs w:val="24"/>
        </w:rPr>
        <w:t>lı eğitim verileri</w:t>
      </w:r>
      <w:r w:rsidR="007F7863" w:rsidRPr="000440F3">
        <w:rPr>
          <w:rFonts w:cs="Times New Roman"/>
          <w:szCs w:val="24"/>
        </w:rPr>
        <w:t xml:space="preserve"> yapay zekâ modellerinin ayrımcılık yapmasının temel nedenlerinden biridir. Eğitim ver</w:t>
      </w:r>
      <w:r w:rsidR="0042636D" w:rsidRPr="000440F3">
        <w:rPr>
          <w:rFonts w:cs="Times New Roman"/>
          <w:szCs w:val="24"/>
        </w:rPr>
        <w:t>ileri</w:t>
      </w:r>
      <w:r w:rsidR="007F7863" w:rsidRPr="000440F3">
        <w:rPr>
          <w:rFonts w:cs="Times New Roman"/>
          <w:szCs w:val="24"/>
        </w:rPr>
        <w:t>, bir yapay zekâ modelinin öğrenmesi ve doğru tahminlerde bulunabilmesi için kullanılan veri kümesidir. Bu veri kümesi, gerçek dünyadaki örnekleri temsil eder ve modelin eğitimi sırasında kullanılır.</w:t>
      </w:r>
      <w:r w:rsidR="00917AF6" w:rsidRPr="000440F3">
        <w:rPr>
          <w:rFonts w:cs="Times New Roman"/>
          <w:szCs w:val="24"/>
        </w:rPr>
        <w:t xml:space="preserve"> </w:t>
      </w:r>
    </w:p>
    <w:p w14:paraId="39501B1B" w14:textId="527D606C" w:rsidR="007F7863" w:rsidRPr="000440F3" w:rsidRDefault="0042636D" w:rsidP="00917AF6">
      <w:pPr>
        <w:spacing w:line="360" w:lineRule="auto"/>
        <w:rPr>
          <w:rFonts w:cs="Times New Roman"/>
          <w:szCs w:val="24"/>
        </w:rPr>
      </w:pPr>
      <w:r w:rsidRPr="000440F3">
        <w:rPr>
          <w:rFonts w:cs="Times New Roman"/>
          <w:szCs w:val="24"/>
        </w:rPr>
        <w:t>Eğer eğitim verileri</w:t>
      </w:r>
      <w:r w:rsidR="007F7863" w:rsidRPr="000440F3">
        <w:rPr>
          <w:rFonts w:cs="Times New Roman"/>
          <w:szCs w:val="24"/>
        </w:rPr>
        <w:t xml:space="preserve"> belirli bir grup veya kategoriye yönelik </w:t>
      </w:r>
      <w:r w:rsidR="007673C3" w:rsidRPr="000440F3">
        <w:rPr>
          <w:rFonts w:cs="Times New Roman"/>
          <w:szCs w:val="24"/>
        </w:rPr>
        <w:t>ön yargı</w:t>
      </w:r>
      <w:r w:rsidR="001B1B56" w:rsidRPr="000440F3">
        <w:rPr>
          <w:rFonts w:cs="Times New Roman"/>
          <w:szCs w:val="24"/>
        </w:rPr>
        <w:t>lar içeriyorsa</w:t>
      </w:r>
      <w:r w:rsidR="007F7863" w:rsidRPr="000440F3">
        <w:rPr>
          <w:rFonts w:cs="Times New Roman"/>
          <w:szCs w:val="24"/>
        </w:rPr>
        <w:t xml:space="preserve"> bu </w:t>
      </w:r>
      <w:r w:rsidR="007673C3" w:rsidRPr="000440F3">
        <w:rPr>
          <w:rFonts w:cs="Times New Roman"/>
          <w:szCs w:val="24"/>
        </w:rPr>
        <w:t>ön yargı</w:t>
      </w:r>
      <w:r w:rsidR="007F7863" w:rsidRPr="000440F3">
        <w:rPr>
          <w:rFonts w:cs="Times New Roman"/>
          <w:szCs w:val="24"/>
        </w:rPr>
        <w:t xml:space="preserve">lar yapay zekâ modeline aktarılabilir ve modelin çıktıları da </w:t>
      </w:r>
      <w:r w:rsidR="007673C3" w:rsidRPr="000440F3">
        <w:rPr>
          <w:rFonts w:cs="Times New Roman"/>
          <w:szCs w:val="24"/>
        </w:rPr>
        <w:t>ön yargı</w:t>
      </w:r>
      <w:r w:rsidR="007F7863" w:rsidRPr="000440F3">
        <w:rPr>
          <w:rFonts w:cs="Times New Roman"/>
          <w:szCs w:val="24"/>
        </w:rPr>
        <w:t xml:space="preserve">lı olabilir. </w:t>
      </w:r>
      <w:r w:rsidR="007673C3" w:rsidRPr="000440F3">
        <w:rPr>
          <w:rFonts w:cs="Times New Roman"/>
          <w:szCs w:val="24"/>
        </w:rPr>
        <w:t>Ön yargı</w:t>
      </w:r>
      <w:r w:rsidRPr="000440F3">
        <w:rPr>
          <w:rFonts w:cs="Times New Roman"/>
          <w:szCs w:val="24"/>
        </w:rPr>
        <w:t>lı eğitim verisi kullanımı</w:t>
      </w:r>
      <w:r w:rsidR="00250E55" w:rsidRPr="000440F3">
        <w:rPr>
          <w:rFonts w:cs="Times New Roman"/>
          <w:szCs w:val="24"/>
        </w:rPr>
        <w:t>;</w:t>
      </w:r>
      <w:r w:rsidR="007F7863" w:rsidRPr="000440F3">
        <w:rPr>
          <w:rFonts w:cs="Times New Roman"/>
          <w:szCs w:val="24"/>
        </w:rPr>
        <w:t xml:space="preserve"> özellikle</w:t>
      </w:r>
      <w:r w:rsidR="00250E55" w:rsidRPr="000440F3">
        <w:rPr>
          <w:rFonts w:cs="Times New Roman"/>
          <w:szCs w:val="24"/>
        </w:rPr>
        <w:t xml:space="preserve"> v</w:t>
      </w:r>
      <w:r w:rsidR="007F7863" w:rsidRPr="000440F3">
        <w:rPr>
          <w:rFonts w:cs="Times New Roman"/>
          <w:szCs w:val="24"/>
        </w:rPr>
        <w:t>eri örneklemesi</w:t>
      </w:r>
      <w:r w:rsidR="001B1B56" w:rsidRPr="000440F3">
        <w:rPr>
          <w:rFonts w:cs="Times New Roman"/>
          <w:szCs w:val="24"/>
        </w:rPr>
        <w:t xml:space="preserve"> durumunda</w:t>
      </w:r>
      <w:r w:rsidR="007F7863" w:rsidRPr="000440F3">
        <w:rPr>
          <w:rFonts w:cs="Times New Roman"/>
          <w:szCs w:val="24"/>
        </w:rPr>
        <w:t xml:space="preserve"> belirli bir gruba yönelik </w:t>
      </w:r>
      <w:r w:rsidR="007673C3" w:rsidRPr="000440F3">
        <w:rPr>
          <w:rFonts w:cs="Times New Roman"/>
          <w:szCs w:val="24"/>
        </w:rPr>
        <w:t>ön yargı</w:t>
      </w:r>
      <w:r w:rsidR="001B1B56" w:rsidRPr="000440F3">
        <w:rPr>
          <w:rFonts w:cs="Times New Roman"/>
          <w:szCs w:val="24"/>
        </w:rPr>
        <w:t>lar içeriyorsa ve bu gruplar</w:t>
      </w:r>
      <w:r w:rsidR="007F7863" w:rsidRPr="000440F3">
        <w:rPr>
          <w:rFonts w:cs="Times New Roman"/>
          <w:szCs w:val="24"/>
        </w:rPr>
        <w:t xml:space="preserve"> diğe</w:t>
      </w:r>
      <w:r w:rsidRPr="000440F3">
        <w:rPr>
          <w:rFonts w:cs="Times New Roman"/>
          <w:szCs w:val="24"/>
        </w:rPr>
        <w:t>r gruplara göre eğitim verilerinde</w:t>
      </w:r>
      <w:r w:rsidR="007F7863" w:rsidRPr="000440F3">
        <w:rPr>
          <w:rFonts w:cs="Times New Roman"/>
          <w:szCs w:val="24"/>
        </w:rPr>
        <w:t xml:space="preserve"> aşırı temsil ediliyorsa</w:t>
      </w:r>
      <w:r w:rsidR="00250E55" w:rsidRPr="000440F3">
        <w:rPr>
          <w:rFonts w:cs="Times New Roman"/>
          <w:szCs w:val="24"/>
        </w:rPr>
        <w:t>; t</w:t>
      </w:r>
      <w:r w:rsidR="007F7863" w:rsidRPr="000440F3">
        <w:rPr>
          <w:rFonts w:cs="Times New Roman"/>
          <w:szCs w:val="24"/>
        </w:rPr>
        <w:t xml:space="preserve">arihsel verilerde mevcut </w:t>
      </w:r>
      <w:r w:rsidR="001B1B56" w:rsidRPr="000440F3">
        <w:rPr>
          <w:rFonts w:cs="Times New Roman"/>
          <w:szCs w:val="24"/>
        </w:rPr>
        <w:t>olan ayrımcılık</w:t>
      </w:r>
      <w:r w:rsidRPr="000440F3">
        <w:rPr>
          <w:rFonts w:cs="Times New Roman"/>
          <w:szCs w:val="24"/>
        </w:rPr>
        <w:t xml:space="preserve"> eğitim verilerine</w:t>
      </w:r>
      <w:r w:rsidR="007F7863" w:rsidRPr="000440F3">
        <w:rPr>
          <w:rFonts w:cs="Times New Roman"/>
          <w:szCs w:val="24"/>
        </w:rPr>
        <w:t xml:space="preserve"> yansıdığında ve bu nedenle yapay zekâ modelinin ö</w:t>
      </w:r>
      <w:r w:rsidR="00250E55" w:rsidRPr="000440F3">
        <w:rPr>
          <w:rFonts w:cs="Times New Roman"/>
          <w:szCs w:val="24"/>
        </w:rPr>
        <w:t>ğrenme sürecine dâhil olduğunda, v</w:t>
      </w:r>
      <w:r w:rsidR="001B1B56" w:rsidRPr="000440F3">
        <w:rPr>
          <w:rFonts w:cs="Times New Roman"/>
          <w:szCs w:val="24"/>
        </w:rPr>
        <w:t>eri toplama ve işleme süreçleri</w:t>
      </w:r>
      <w:r w:rsidR="007F7863" w:rsidRPr="000440F3">
        <w:rPr>
          <w:rFonts w:cs="Times New Roman"/>
          <w:szCs w:val="24"/>
        </w:rPr>
        <w:t xml:space="preserve"> belirli özelliklerin veya etiketlerin yanlış veya eksik bir şekilde t</w:t>
      </w:r>
      <w:r w:rsidR="00250E55" w:rsidRPr="000440F3">
        <w:rPr>
          <w:rFonts w:cs="Times New Roman"/>
          <w:szCs w:val="24"/>
        </w:rPr>
        <w:t>emsil edilmesine neden olu</w:t>
      </w:r>
      <w:r w:rsidR="00917AF6" w:rsidRPr="000440F3">
        <w:rPr>
          <w:rFonts w:cs="Times New Roman"/>
          <w:szCs w:val="24"/>
        </w:rPr>
        <w:t>yorsa ayrımcılığa yol açabilir.</w:t>
      </w:r>
      <w:r w:rsidR="00917AF6" w:rsidRPr="000440F3">
        <w:rPr>
          <w:rFonts w:cs="Times New Roman"/>
          <w:szCs w:val="24"/>
          <w:vertAlign w:val="superscript"/>
        </w:rPr>
        <w:footnoteReference w:id="192"/>
      </w:r>
    </w:p>
    <w:p w14:paraId="512CACB4" w14:textId="00C37A8F" w:rsidR="007F7863" w:rsidRPr="000440F3" w:rsidRDefault="007673C3" w:rsidP="008454FE">
      <w:pPr>
        <w:spacing w:line="360" w:lineRule="auto"/>
        <w:rPr>
          <w:rFonts w:cs="Times New Roman"/>
          <w:szCs w:val="24"/>
        </w:rPr>
      </w:pPr>
      <w:r w:rsidRPr="000440F3">
        <w:rPr>
          <w:rFonts w:cs="Times New Roman"/>
          <w:szCs w:val="24"/>
        </w:rPr>
        <w:t>Ön yargı</w:t>
      </w:r>
      <w:r w:rsidR="0042636D" w:rsidRPr="000440F3">
        <w:rPr>
          <w:rFonts w:cs="Times New Roman"/>
          <w:szCs w:val="24"/>
        </w:rPr>
        <w:t>lı eğitim verilerinin</w:t>
      </w:r>
      <w:r w:rsidR="007F7863" w:rsidRPr="000440F3">
        <w:rPr>
          <w:rFonts w:cs="Times New Roman"/>
          <w:szCs w:val="24"/>
        </w:rPr>
        <w:t xml:space="preserve"> etkilerini azaltmak ve yapay zekâ modellerini daha a</w:t>
      </w:r>
      <w:r w:rsidR="00780B86" w:rsidRPr="000440F3">
        <w:rPr>
          <w:rFonts w:cs="Times New Roman"/>
          <w:szCs w:val="24"/>
        </w:rPr>
        <w:t>dil ve doğru h</w:t>
      </w:r>
      <w:r w:rsidR="00950B46" w:rsidRPr="000440F3">
        <w:rPr>
          <w:rFonts w:cs="Times New Roman"/>
          <w:szCs w:val="24"/>
        </w:rPr>
        <w:t>â</w:t>
      </w:r>
      <w:r w:rsidR="00780B86" w:rsidRPr="000440F3">
        <w:rPr>
          <w:rFonts w:cs="Times New Roman"/>
          <w:szCs w:val="24"/>
        </w:rPr>
        <w:t>le getirmek için</w:t>
      </w:r>
      <w:r w:rsidR="007F7863" w:rsidRPr="000440F3">
        <w:rPr>
          <w:rFonts w:cs="Times New Roman"/>
          <w:szCs w:val="24"/>
        </w:rPr>
        <w:t xml:space="preserve"> veri toplama, işleme ve analiz süreçlerinde </w:t>
      </w:r>
      <w:r w:rsidRPr="000440F3">
        <w:rPr>
          <w:rFonts w:cs="Times New Roman"/>
          <w:szCs w:val="24"/>
        </w:rPr>
        <w:t>ön yargı</w:t>
      </w:r>
      <w:r w:rsidR="007F7863" w:rsidRPr="000440F3">
        <w:rPr>
          <w:rFonts w:cs="Times New Roman"/>
          <w:szCs w:val="24"/>
        </w:rPr>
        <w:t xml:space="preserve">ları </w:t>
      </w:r>
      <w:r w:rsidR="007F7863" w:rsidRPr="000440F3">
        <w:rPr>
          <w:rFonts w:cs="Times New Roman"/>
          <w:szCs w:val="24"/>
        </w:rPr>
        <w:lastRenderedPageBreak/>
        <w:t xml:space="preserve">belirlemeye ve düzeltmeye </w:t>
      </w:r>
      <w:r w:rsidR="0042636D" w:rsidRPr="000440F3">
        <w:rPr>
          <w:rFonts w:cs="Times New Roman"/>
          <w:szCs w:val="24"/>
        </w:rPr>
        <w:t>yönelik adımlar atılmalıdır. Bu durum</w:t>
      </w:r>
      <w:r w:rsidR="007F7863" w:rsidRPr="000440F3">
        <w:rPr>
          <w:rFonts w:cs="Times New Roman"/>
          <w:szCs w:val="24"/>
        </w:rPr>
        <w:t xml:space="preserve"> daha deng</w:t>
      </w:r>
      <w:r w:rsidR="001B1B56" w:rsidRPr="000440F3">
        <w:rPr>
          <w:rFonts w:cs="Times New Roman"/>
          <w:szCs w:val="24"/>
        </w:rPr>
        <w:t>eli bir veri kümesi oluşturarak</w:t>
      </w:r>
      <w:r w:rsidR="00F02195" w:rsidRPr="000440F3">
        <w:rPr>
          <w:rFonts w:cs="Times New Roman"/>
          <w:szCs w:val="24"/>
        </w:rPr>
        <w:t>,</w:t>
      </w:r>
      <w:r w:rsidR="007F7863" w:rsidRPr="000440F3">
        <w:rPr>
          <w:rFonts w:cs="Times New Roman"/>
          <w:szCs w:val="24"/>
        </w:rPr>
        <w:t xml:space="preserve"> eksik verileri doldurarak veya hatalı etiketlemeleri </w:t>
      </w:r>
      <w:r w:rsidR="00F02195" w:rsidRPr="000440F3">
        <w:rPr>
          <w:rFonts w:cs="Times New Roman"/>
          <w:szCs w:val="24"/>
        </w:rPr>
        <w:t>düzelterek</w:t>
      </w:r>
      <w:r w:rsidR="007F7863" w:rsidRPr="000440F3">
        <w:rPr>
          <w:rFonts w:cs="Times New Roman"/>
          <w:szCs w:val="24"/>
        </w:rPr>
        <w:t xml:space="preserve"> yapılabilir.</w:t>
      </w:r>
    </w:p>
    <w:p w14:paraId="39EA63B0" w14:textId="76A1C94A" w:rsidR="007F7863" w:rsidRPr="000440F3" w:rsidRDefault="001B1B56" w:rsidP="008454FE">
      <w:pPr>
        <w:spacing w:line="360" w:lineRule="auto"/>
        <w:rPr>
          <w:rFonts w:cs="Times New Roman"/>
          <w:szCs w:val="24"/>
        </w:rPr>
      </w:pPr>
      <w:r w:rsidRPr="000440F3">
        <w:rPr>
          <w:rFonts w:cs="Times New Roman"/>
          <w:szCs w:val="24"/>
        </w:rPr>
        <w:t>Yapay zekâ</w:t>
      </w:r>
      <w:r w:rsidR="007F7863" w:rsidRPr="000440F3">
        <w:rPr>
          <w:rFonts w:cs="Times New Roman"/>
          <w:szCs w:val="24"/>
        </w:rPr>
        <w:t xml:space="preserve"> </w:t>
      </w:r>
      <w:r w:rsidR="00523ACF" w:rsidRPr="000440F3">
        <w:rPr>
          <w:rFonts w:cs="Times New Roman"/>
          <w:szCs w:val="24"/>
        </w:rPr>
        <w:t xml:space="preserve">sunulan </w:t>
      </w:r>
      <w:r w:rsidR="00780B86" w:rsidRPr="000440F3">
        <w:rPr>
          <w:rFonts w:cs="Times New Roman"/>
          <w:szCs w:val="24"/>
        </w:rPr>
        <w:t>veriler</w:t>
      </w:r>
      <w:r w:rsidR="00523ACF" w:rsidRPr="000440F3">
        <w:rPr>
          <w:rFonts w:cs="Times New Roman"/>
          <w:szCs w:val="24"/>
        </w:rPr>
        <w:t xml:space="preserve"> sayesinde </w:t>
      </w:r>
      <w:r w:rsidR="00250E55" w:rsidRPr="000440F3">
        <w:rPr>
          <w:rFonts w:cs="Times New Roman"/>
          <w:szCs w:val="24"/>
        </w:rPr>
        <w:t>öğrenmekte</w:t>
      </w:r>
      <w:r w:rsidR="00523ACF" w:rsidRPr="000440F3">
        <w:rPr>
          <w:rFonts w:cs="Times New Roman"/>
          <w:szCs w:val="24"/>
        </w:rPr>
        <w:t xml:space="preserve"> olup</w:t>
      </w:r>
      <w:r w:rsidR="00780B86" w:rsidRPr="000440F3">
        <w:rPr>
          <w:rFonts w:cs="Times New Roman"/>
          <w:szCs w:val="24"/>
        </w:rPr>
        <w:t xml:space="preserve"> </w:t>
      </w:r>
      <w:r w:rsidR="00523ACF" w:rsidRPr="000440F3">
        <w:rPr>
          <w:rFonts w:cs="Times New Roman"/>
          <w:szCs w:val="24"/>
        </w:rPr>
        <w:t>ö</w:t>
      </w:r>
      <w:r w:rsidR="00780B86" w:rsidRPr="000440F3">
        <w:rPr>
          <w:rFonts w:cs="Times New Roman"/>
          <w:szCs w:val="24"/>
        </w:rPr>
        <w:t>rneğin</w:t>
      </w:r>
      <w:r w:rsidR="007F7863" w:rsidRPr="000440F3">
        <w:rPr>
          <w:rFonts w:cs="Times New Roman"/>
          <w:szCs w:val="24"/>
        </w:rPr>
        <w:t xml:space="preserve"> kedileri tanıyabilen bir görüntü tan</w:t>
      </w:r>
      <w:r w:rsidR="0042636D" w:rsidRPr="000440F3">
        <w:rPr>
          <w:rFonts w:cs="Times New Roman"/>
          <w:szCs w:val="24"/>
        </w:rPr>
        <w:t>ıma algoritması tasarlamak için</w:t>
      </w:r>
      <w:r w:rsidR="007F7863" w:rsidRPr="000440F3">
        <w:rPr>
          <w:rFonts w:cs="Times New Roman"/>
          <w:szCs w:val="24"/>
        </w:rPr>
        <w:t xml:space="preserve"> algoritmanın kedinin görünüşünü öğrenmesi ge</w:t>
      </w:r>
      <w:r w:rsidR="0042636D" w:rsidRPr="000440F3">
        <w:rPr>
          <w:rFonts w:cs="Times New Roman"/>
          <w:szCs w:val="24"/>
        </w:rPr>
        <w:t>rekir. Algoritmayı eğitmek için</w:t>
      </w:r>
      <w:r w:rsidR="007F7863" w:rsidRPr="000440F3">
        <w:rPr>
          <w:rFonts w:cs="Times New Roman"/>
          <w:szCs w:val="24"/>
        </w:rPr>
        <w:t xml:space="preserve"> ona </w:t>
      </w:r>
      <w:r w:rsidR="00250E55" w:rsidRPr="000440F3">
        <w:rPr>
          <w:rFonts w:cs="Times New Roman"/>
          <w:szCs w:val="24"/>
        </w:rPr>
        <w:t>çok sayıda</w:t>
      </w:r>
      <w:r w:rsidR="007F7863" w:rsidRPr="000440F3">
        <w:rPr>
          <w:rFonts w:cs="Times New Roman"/>
          <w:szCs w:val="24"/>
        </w:rPr>
        <w:t xml:space="preserve"> kedi fotoğrafı sunulmalıdır. Bir sonraki aş</w:t>
      </w:r>
      <w:r w:rsidR="0042636D" w:rsidRPr="000440F3">
        <w:rPr>
          <w:rFonts w:cs="Times New Roman"/>
          <w:szCs w:val="24"/>
        </w:rPr>
        <w:t>amada</w:t>
      </w:r>
      <w:r w:rsidR="007F7863" w:rsidRPr="000440F3">
        <w:rPr>
          <w:rFonts w:cs="Times New Roman"/>
          <w:szCs w:val="24"/>
        </w:rPr>
        <w:t xml:space="preserve"> algoritma kedi fotoğraflarındaki ilişkileri ve örüntüleri bularak bir kedinin görüntüsünü öğrenir. Yapay zekâyı</w:t>
      </w:r>
      <w:r w:rsidR="00780B86" w:rsidRPr="000440F3">
        <w:rPr>
          <w:rFonts w:cs="Times New Roman"/>
          <w:szCs w:val="24"/>
        </w:rPr>
        <w:t xml:space="preserve"> eğitmekte kullanılan verilere, örnekteki gibi </w:t>
      </w:r>
      <w:r w:rsidR="007F7863" w:rsidRPr="000440F3">
        <w:rPr>
          <w:rFonts w:cs="Times New Roman"/>
          <w:szCs w:val="24"/>
        </w:rPr>
        <w:t>k</w:t>
      </w:r>
      <w:r w:rsidR="00780B86" w:rsidRPr="000440F3">
        <w:rPr>
          <w:rFonts w:cs="Times New Roman"/>
          <w:szCs w:val="24"/>
        </w:rPr>
        <w:t>edi fotoğraflarına, eğitim verileri denir. Ayrıca eğitim verileri</w:t>
      </w:r>
      <w:r w:rsidR="007F7863" w:rsidRPr="000440F3">
        <w:rPr>
          <w:rFonts w:cs="Times New Roman"/>
          <w:szCs w:val="24"/>
        </w:rPr>
        <w:t xml:space="preserve"> bir algoritmanın belirli bir şekilde hareket etmesini öğretir.</w:t>
      </w:r>
      <w:r w:rsidR="00ED6CE7" w:rsidRPr="000440F3">
        <w:rPr>
          <w:rStyle w:val="DipnotBavurusu"/>
          <w:rFonts w:cs="Times New Roman"/>
          <w:szCs w:val="24"/>
        </w:rPr>
        <w:footnoteReference w:id="193"/>
      </w:r>
    </w:p>
    <w:p w14:paraId="6FFF18CC" w14:textId="3D3617DD" w:rsidR="007F7863" w:rsidRPr="000440F3" w:rsidRDefault="007F7863" w:rsidP="008454FE">
      <w:pPr>
        <w:spacing w:line="360" w:lineRule="auto"/>
        <w:rPr>
          <w:rFonts w:cs="Times New Roman"/>
          <w:szCs w:val="24"/>
        </w:rPr>
      </w:pPr>
      <w:r w:rsidRPr="000440F3">
        <w:rPr>
          <w:rFonts w:cs="Times New Roman"/>
          <w:szCs w:val="24"/>
        </w:rPr>
        <w:t xml:space="preserve">Başarılı bir yapay zekâ tasarlamak için eğitim verilerinin kalitesi ve miktarı </w:t>
      </w:r>
      <w:r w:rsidR="00F02195" w:rsidRPr="000440F3">
        <w:rPr>
          <w:rFonts w:cs="Times New Roman"/>
          <w:szCs w:val="24"/>
        </w:rPr>
        <w:t>oldukça</w:t>
      </w:r>
      <w:r w:rsidRPr="000440F3">
        <w:rPr>
          <w:rFonts w:cs="Times New Roman"/>
          <w:szCs w:val="24"/>
        </w:rPr>
        <w:t xml:space="preserve"> </w:t>
      </w:r>
      <w:r w:rsidR="00250E55" w:rsidRPr="000440F3">
        <w:rPr>
          <w:rFonts w:cs="Times New Roman"/>
          <w:szCs w:val="24"/>
        </w:rPr>
        <w:t>önemlidir</w:t>
      </w:r>
      <w:r w:rsidR="001B1B56" w:rsidRPr="000440F3">
        <w:rPr>
          <w:rFonts w:cs="Times New Roman"/>
          <w:szCs w:val="24"/>
        </w:rPr>
        <w:t xml:space="preserve"> çünkü girdi verileri</w:t>
      </w:r>
      <w:r w:rsidR="00F02195" w:rsidRPr="000440F3">
        <w:rPr>
          <w:rFonts w:cs="Times New Roman"/>
          <w:szCs w:val="24"/>
        </w:rPr>
        <w:t xml:space="preserve"> çıktı verilerini</w:t>
      </w:r>
      <w:r w:rsidRPr="000440F3">
        <w:rPr>
          <w:rFonts w:cs="Times New Roman"/>
          <w:szCs w:val="24"/>
        </w:rPr>
        <w:t xml:space="preserve"> be</w:t>
      </w:r>
      <w:r w:rsidR="001B1B56" w:rsidRPr="000440F3">
        <w:rPr>
          <w:rFonts w:cs="Times New Roman"/>
          <w:szCs w:val="24"/>
        </w:rPr>
        <w:t>lirler. Bilgisayar bilimlerinde</w:t>
      </w:r>
      <w:r w:rsidRPr="000440F3">
        <w:rPr>
          <w:rFonts w:cs="Times New Roman"/>
          <w:szCs w:val="24"/>
        </w:rPr>
        <w:t xml:space="preserve"> hatalı eğitim verilerinin sorunlu sonucuna </w:t>
      </w:r>
      <w:r w:rsidR="00250E55" w:rsidRPr="000440F3">
        <w:rPr>
          <w:rFonts w:cs="Times New Roman"/>
          <w:szCs w:val="24"/>
        </w:rPr>
        <w:t>çöp giriş -</w:t>
      </w:r>
      <w:r w:rsidRPr="000440F3">
        <w:rPr>
          <w:rFonts w:cs="Times New Roman"/>
          <w:szCs w:val="24"/>
        </w:rPr>
        <w:t xml:space="preserve"> çöp çıkış denir. Bu</w:t>
      </w:r>
      <w:r w:rsidR="00250E55" w:rsidRPr="000440F3">
        <w:rPr>
          <w:rFonts w:cs="Times New Roman"/>
          <w:szCs w:val="24"/>
        </w:rPr>
        <w:t xml:space="preserve"> durum</w:t>
      </w:r>
      <w:r w:rsidRPr="000440F3">
        <w:rPr>
          <w:rFonts w:cs="Times New Roman"/>
          <w:szCs w:val="24"/>
        </w:rPr>
        <w:t xml:space="preserve">, yapay zekâ </w:t>
      </w:r>
      <w:r w:rsidR="007673C3" w:rsidRPr="000440F3">
        <w:rPr>
          <w:rFonts w:cs="Times New Roman"/>
          <w:szCs w:val="24"/>
        </w:rPr>
        <w:t>ön yargı</w:t>
      </w:r>
      <w:r w:rsidRPr="000440F3">
        <w:rPr>
          <w:rFonts w:cs="Times New Roman"/>
          <w:szCs w:val="24"/>
        </w:rPr>
        <w:t>sı da dâhil olmak üzere birçok soruna yol</w:t>
      </w:r>
      <w:r w:rsidR="0042636D" w:rsidRPr="000440F3">
        <w:rPr>
          <w:rFonts w:cs="Times New Roman"/>
          <w:szCs w:val="24"/>
        </w:rPr>
        <w:t xml:space="preserve"> açabilir. Bunu örneklemek için</w:t>
      </w:r>
      <w:r w:rsidRPr="000440F3">
        <w:rPr>
          <w:rFonts w:cs="Times New Roman"/>
          <w:szCs w:val="24"/>
        </w:rPr>
        <w:t xml:space="preserve"> Birleşik Krallık</w:t>
      </w:r>
      <w:r w:rsidR="004D6686" w:rsidRPr="000440F3">
        <w:rPr>
          <w:rFonts w:cs="Times New Roman"/>
          <w:szCs w:val="24"/>
        </w:rPr>
        <w:t>’</w:t>
      </w:r>
      <w:r w:rsidRPr="000440F3">
        <w:rPr>
          <w:rFonts w:cs="Times New Roman"/>
          <w:szCs w:val="24"/>
        </w:rPr>
        <w:t>ta bir tıp okulu, başvuruları değerlendirmek için bir bilgisayar programı geliştirmiştir. Bu örnekteki eğitim verileri, önceki kabullere dayanmaktadır. Geçmişte okul</w:t>
      </w:r>
      <w:r w:rsidR="00172F16" w:rsidRPr="000440F3">
        <w:rPr>
          <w:rFonts w:cs="Times New Roman"/>
          <w:szCs w:val="24"/>
        </w:rPr>
        <w:t>a kabullerde</w:t>
      </w:r>
      <w:r w:rsidRPr="000440F3">
        <w:rPr>
          <w:rFonts w:cs="Times New Roman"/>
          <w:szCs w:val="24"/>
        </w:rPr>
        <w:t xml:space="preserve"> ka</w:t>
      </w:r>
      <w:r w:rsidR="00006207" w:rsidRPr="000440F3">
        <w:rPr>
          <w:rFonts w:cs="Times New Roman"/>
          <w:szCs w:val="24"/>
        </w:rPr>
        <w:t>dın ve ırksal azınlık adayların</w:t>
      </w:r>
      <w:r w:rsidRPr="000440F3">
        <w:rPr>
          <w:rFonts w:cs="Times New Roman"/>
          <w:szCs w:val="24"/>
        </w:rPr>
        <w:t xml:space="preserve"> dezavantajlı </w:t>
      </w:r>
      <w:r w:rsidR="00172F16" w:rsidRPr="000440F3">
        <w:rPr>
          <w:rFonts w:cs="Times New Roman"/>
          <w:szCs w:val="24"/>
        </w:rPr>
        <w:t>olduğu</w:t>
      </w:r>
      <w:r w:rsidRPr="000440F3">
        <w:rPr>
          <w:rFonts w:cs="Times New Roman"/>
          <w:szCs w:val="24"/>
        </w:rPr>
        <w:t xml:space="preserve"> b</w:t>
      </w:r>
      <w:r w:rsidR="00172F16" w:rsidRPr="000440F3">
        <w:rPr>
          <w:rFonts w:cs="Times New Roman"/>
          <w:szCs w:val="24"/>
        </w:rPr>
        <w:t>ilinmektedir. Başka bir deyişle</w:t>
      </w:r>
      <w:r w:rsidRPr="000440F3">
        <w:rPr>
          <w:rFonts w:cs="Times New Roman"/>
          <w:szCs w:val="24"/>
        </w:rPr>
        <w:t xml:space="preserve"> mevcut eğitim verileri </w:t>
      </w:r>
      <w:r w:rsidR="007673C3" w:rsidRPr="000440F3">
        <w:rPr>
          <w:rFonts w:cs="Times New Roman"/>
          <w:szCs w:val="24"/>
        </w:rPr>
        <w:t>ön yargı</w:t>
      </w:r>
      <w:r w:rsidR="0042636D" w:rsidRPr="000440F3">
        <w:rPr>
          <w:rFonts w:cs="Times New Roman"/>
          <w:szCs w:val="24"/>
        </w:rPr>
        <w:t>lı</w:t>
      </w:r>
      <w:r w:rsidRPr="000440F3">
        <w:rPr>
          <w:rFonts w:cs="Times New Roman"/>
          <w:szCs w:val="24"/>
        </w:rPr>
        <w:t>dı</w:t>
      </w:r>
      <w:r w:rsidR="00172F16" w:rsidRPr="000440F3">
        <w:rPr>
          <w:rFonts w:cs="Times New Roman"/>
          <w:szCs w:val="24"/>
        </w:rPr>
        <w:t>r</w:t>
      </w:r>
      <w:r w:rsidRPr="000440F3">
        <w:rPr>
          <w:rFonts w:cs="Times New Roman"/>
          <w:szCs w:val="24"/>
        </w:rPr>
        <w:t xml:space="preserve">. Bilgisayar programı, </w:t>
      </w:r>
      <w:r w:rsidR="007673C3" w:rsidRPr="000440F3">
        <w:rPr>
          <w:rFonts w:cs="Times New Roman"/>
          <w:szCs w:val="24"/>
        </w:rPr>
        <w:t>ön yargı</w:t>
      </w:r>
      <w:r w:rsidRPr="000440F3">
        <w:rPr>
          <w:rFonts w:cs="Times New Roman"/>
          <w:szCs w:val="24"/>
        </w:rPr>
        <w:t>lı verilere dayalı olarak kabul kriterleri oluşturmuştur ve kadınlar</w:t>
      </w:r>
      <w:r w:rsidR="00250E55" w:rsidRPr="000440F3">
        <w:rPr>
          <w:rFonts w:cs="Times New Roman"/>
          <w:szCs w:val="24"/>
        </w:rPr>
        <w:t xml:space="preserve"> ile</w:t>
      </w:r>
      <w:r w:rsidR="001C68A5" w:rsidRPr="000440F3">
        <w:rPr>
          <w:rFonts w:cs="Times New Roman"/>
          <w:szCs w:val="24"/>
        </w:rPr>
        <w:t xml:space="preserve"> ırksal azınlık adayları </w:t>
      </w:r>
      <w:r w:rsidRPr="000440F3">
        <w:rPr>
          <w:rFonts w:cs="Times New Roman"/>
          <w:szCs w:val="24"/>
        </w:rPr>
        <w:t xml:space="preserve">dezavantajlı duruma düşürerek ayrımcılık yapmıştır. Bu yeni bir </w:t>
      </w:r>
      <w:r w:rsidR="007673C3" w:rsidRPr="000440F3">
        <w:rPr>
          <w:rFonts w:cs="Times New Roman"/>
          <w:szCs w:val="24"/>
        </w:rPr>
        <w:t>ön yargı</w:t>
      </w:r>
      <w:r w:rsidR="001C68A5" w:rsidRPr="000440F3">
        <w:rPr>
          <w:rFonts w:cs="Times New Roman"/>
          <w:szCs w:val="24"/>
        </w:rPr>
        <w:t xml:space="preserve"> olmayıp</w:t>
      </w:r>
      <w:r w:rsidRPr="000440F3">
        <w:rPr>
          <w:rFonts w:cs="Times New Roman"/>
          <w:szCs w:val="24"/>
        </w:rPr>
        <w:t xml:space="preserve"> </w:t>
      </w:r>
      <w:r w:rsidR="007673C3" w:rsidRPr="000440F3">
        <w:rPr>
          <w:rFonts w:cs="Times New Roman"/>
          <w:szCs w:val="24"/>
        </w:rPr>
        <w:t>ön yargı</w:t>
      </w:r>
      <w:r w:rsidR="00172F16" w:rsidRPr="000440F3">
        <w:rPr>
          <w:rFonts w:cs="Times New Roman"/>
          <w:szCs w:val="24"/>
        </w:rPr>
        <w:t xml:space="preserve">lı eğitim verilerinin </w:t>
      </w:r>
      <w:r w:rsidRPr="000440F3">
        <w:rPr>
          <w:rFonts w:cs="Times New Roman"/>
          <w:szCs w:val="24"/>
        </w:rPr>
        <w:t>bir uzantısıdır.</w:t>
      </w:r>
      <w:r w:rsidRPr="000440F3">
        <w:rPr>
          <w:rFonts w:cs="Times New Roman"/>
          <w:szCs w:val="24"/>
          <w:vertAlign w:val="superscript"/>
        </w:rPr>
        <w:footnoteReference w:id="194"/>
      </w:r>
    </w:p>
    <w:p w14:paraId="28673D5A" w14:textId="037B792B" w:rsidR="007F7863" w:rsidRPr="000440F3" w:rsidRDefault="007673C3" w:rsidP="008454FE">
      <w:pPr>
        <w:spacing w:line="360" w:lineRule="auto"/>
        <w:rPr>
          <w:rFonts w:cs="Times New Roman"/>
          <w:szCs w:val="24"/>
        </w:rPr>
      </w:pPr>
      <w:r w:rsidRPr="000440F3">
        <w:rPr>
          <w:rFonts w:cs="Times New Roman"/>
          <w:szCs w:val="24"/>
        </w:rPr>
        <w:t>Ön yargı</w:t>
      </w:r>
      <w:r w:rsidR="007F7863" w:rsidRPr="000440F3">
        <w:rPr>
          <w:rFonts w:cs="Times New Roman"/>
          <w:szCs w:val="24"/>
        </w:rPr>
        <w:t>lı eğitim verilerinin başka bir örneği</w:t>
      </w:r>
      <w:r w:rsidR="001C68A5" w:rsidRPr="000440F3">
        <w:rPr>
          <w:rFonts w:cs="Times New Roman"/>
          <w:szCs w:val="24"/>
        </w:rPr>
        <w:t xml:space="preserve"> ise</w:t>
      </w:r>
      <w:r w:rsidR="007F7863" w:rsidRPr="000440F3">
        <w:rPr>
          <w:rFonts w:cs="Times New Roman"/>
          <w:szCs w:val="24"/>
        </w:rPr>
        <w:t>, Amazon</w:t>
      </w:r>
      <w:r w:rsidR="004D6686" w:rsidRPr="000440F3">
        <w:rPr>
          <w:rFonts w:cs="Times New Roman"/>
          <w:szCs w:val="24"/>
        </w:rPr>
        <w:t>’</w:t>
      </w:r>
      <w:r w:rsidR="00006207" w:rsidRPr="000440F3">
        <w:rPr>
          <w:rFonts w:cs="Times New Roman"/>
          <w:szCs w:val="24"/>
        </w:rPr>
        <w:t>un işe alım sürecinde</w:t>
      </w:r>
      <w:r w:rsidR="007F7863" w:rsidRPr="000440F3">
        <w:rPr>
          <w:rFonts w:cs="Times New Roman"/>
          <w:szCs w:val="24"/>
        </w:rPr>
        <w:t xml:space="preserve"> kullandığı yapay zekâ sistemidir. 2014</w:t>
      </w:r>
      <w:r w:rsidR="004D6686" w:rsidRPr="000440F3">
        <w:rPr>
          <w:rFonts w:cs="Times New Roman"/>
          <w:szCs w:val="24"/>
        </w:rPr>
        <w:t>’</w:t>
      </w:r>
      <w:r w:rsidR="007F7863" w:rsidRPr="000440F3">
        <w:rPr>
          <w:rFonts w:cs="Times New Roman"/>
          <w:szCs w:val="24"/>
        </w:rPr>
        <w:t xml:space="preserve">te </w:t>
      </w:r>
      <w:r w:rsidR="001C68A5" w:rsidRPr="000440F3">
        <w:rPr>
          <w:rFonts w:cs="Times New Roman"/>
          <w:szCs w:val="24"/>
        </w:rPr>
        <w:t>Amazon</w:t>
      </w:r>
      <w:r w:rsidR="007F7863" w:rsidRPr="000440F3">
        <w:rPr>
          <w:rFonts w:cs="Times New Roman"/>
          <w:szCs w:val="24"/>
        </w:rPr>
        <w:t xml:space="preserve">, iş başvurularını incelemek için bir </w:t>
      </w:r>
      <w:r w:rsidR="00006207" w:rsidRPr="000440F3">
        <w:rPr>
          <w:rFonts w:cs="Times New Roman"/>
          <w:szCs w:val="24"/>
        </w:rPr>
        <w:t>yapay zekâ</w:t>
      </w:r>
      <w:r w:rsidR="007F7863" w:rsidRPr="000440F3">
        <w:rPr>
          <w:rFonts w:cs="Times New Roman"/>
          <w:szCs w:val="24"/>
        </w:rPr>
        <w:t xml:space="preserve"> program</w:t>
      </w:r>
      <w:r w:rsidR="00172F16" w:rsidRPr="000440F3">
        <w:rPr>
          <w:rFonts w:cs="Times New Roman"/>
          <w:szCs w:val="24"/>
        </w:rPr>
        <w:t xml:space="preserve">ı geliştirmiştir. </w:t>
      </w:r>
      <w:r w:rsidR="00006207" w:rsidRPr="000440F3">
        <w:rPr>
          <w:rFonts w:cs="Times New Roman"/>
          <w:szCs w:val="24"/>
        </w:rPr>
        <w:t>Bir yıl sonra Amazon yönetimi tarafından, söz konusu yapay zekâ programının, yazılım geliştirici ve teknik pozisyonlara başvuran kadın adaylara karşı ayrımcılık yaptığı fark edilmiştir. Çünkü</w:t>
      </w:r>
      <w:r w:rsidR="001B1B56" w:rsidRPr="000440F3">
        <w:rPr>
          <w:rFonts w:cs="Times New Roman"/>
          <w:szCs w:val="24"/>
        </w:rPr>
        <w:t xml:space="preserve"> eğitim verileri</w:t>
      </w:r>
      <w:r w:rsidR="007F7863" w:rsidRPr="000440F3">
        <w:rPr>
          <w:rFonts w:cs="Times New Roman"/>
          <w:szCs w:val="24"/>
        </w:rPr>
        <w:t xml:space="preserve"> son on yılda gönderilen özgeçmişlerden ve çoğunlukla erk</w:t>
      </w:r>
      <w:r w:rsidR="00816001" w:rsidRPr="000440F3">
        <w:rPr>
          <w:rFonts w:cs="Times New Roman"/>
          <w:szCs w:val="24"/>
        </w:rPr>
        <w:t xml:space="preserve">ek adaylardan </w:t>
      </w:r>
      <w:r w:rsidR="001B1B56" w:rsidRPr="000440F3">
        <w:rPr>
          <w:rFonts w:cs="Times New Roman"/>
          <w:szCs w:val="24"/>
        </w:rPr>
        <w:t>gelmekteydi</w:t>
      </w:r>
      <w:r w:rsidR="00816001" w:rsidRPr="000440F3">
        <w:rPr>
          <w:rFonts w:cs="Times New Roman"/>
          <w:szCs w:val="24"/>
        </w:rPr>
        <w:t>. Esasen</w:t>
      </w:r>
      <w:r w:rsidR="007F7863" w:rsidRPr="000440F3">
        <w:rPr>
          <w:rFonts w:cs="Times New Roman"/>
          <w:szCs w:val="24"/>
        </w:rPr>
        <w:t xml:space="preserve"> eğitim verileri erkeklere yönelik </w:t>
      </w:r>
      <w:r w:rsidRPr="000440F3">
        <w:rPr>
          <w:rFonts w:cs="Times New Roman"/>
          <w:szCs w:val="24"/>
        </w:rPr>
        <w:t>ön yargı</w:t>
      </w:r>
      <w:r w:rsidR="00551282" w:rsidRPr="000440F3">
        <w:rPr>
          <w:rFonts w:cs="Times New Roman"/>
          <w:szCs w:val="24"/>
        </w:rPr>
        <w:t>lıydı. Sonuç olarak</w:t>
      </w:r>
      <w:r w:rsidR="007F7863" w:rsidRPr="000440F3">
        <w:rPr>
          <w:rFonts w:cs="Times New Roman"/>
          <w:szCs w:val="24"/>
        </w:rPr>
        <w:t xml:space="preserve"> sistem, maskülen dil kullanan adayların dah</w:t>
      </w:r>
      <w:r w:rsidR="00172F16" w:rsidRPr="000440F3">
        <w:rPr>
          <w:rFonts w:cs="Times New Roman"/>
          <w:szCs w:val="24"/>
        </w:rPr>
        <w:t xml:space="preserve">a </w:t>
      </w:r>
      <w:r w:rsidR="00172F16" w:rsidRPr="000440F3">
        <w:rPr>
          <w:rFonts w:cs="Times New Roman"/>
          <w:szCs w:val="24"/>
        </w:rPr>
        <w:lastRenderedPageBreak/>
        <w:t xml:space="preserve">uygun adaylar olduğunu </w:t>
      </w:r>
      <w:r w:rsidR="00816001" w:rsidRPr="000440F3">
        <w:rPr>
          <w:rFonts w:cs="Times New Roman"/>
          <w:szCs w:val="24"/>
        </w:rPr>
        <w:t xml:space="preserve">ön yargılı olarak </w:t>
      </w:r>
      <w:r w:rsidR="00172F16" w:rsidRPr="000440F3">
        <w:rPr>
          <w:rFonts w:cs="Times New Roman"/>
          <w:szCs w:val="24"/>
        </w:rPr>
        <w:t>öğrenerek</w:t>
      </w:r>
      <w:r w:rsidR="007F7863" w:rsidRPr="000440F3">
        <w:rPr>
          <w:rFonts w:cs="Times New Roman"/>
          <w:szCs w:val="24"/>
        </w:rPr>
        <w:t xml:space="preserve"> erkek adayları kadınlara göre ayrımcılık yaparak tercih etmiştir.</w:t>
      </w:r>
      <w:r w:rsidR="00CB63D2" w:rsidRPr="000440F3">
        <w:rPr>
          <w:rStyle w:val="DipnotBavurusu"/>
          <w:rFonts w:cs="Times New Roman"/>
          <w:szCs w:val="24"/>
        </w:rPr>
        <w:footnoteReference w:id="195"/>
      </w:r>
      <w:r w:rsidR="007F7863" w:rsidRPr="000440F3">
        <w:rPr>
          <w:rFonts w:cs="Times New Roman"/>
          <w:szCs w:val="24"/>
        </w:rPr>
        <w:t xml:space="preserve"> </w:t>
      </w:r>
    </w:p>
    <w:p w14:paraId="1BA96743" w14:textId="6CD6AAFB" w:rsidR="007F7863" w:rsidRPr="000440F3" w:rsidRDefault="007F7863" w:rsidP="008454FE">
      <w:pPr>
        <w:pStyle w:val="Balk3"/>
        <w:rPr>
          <w:rFonts w:cs="Times New Roman"/>
        </w:rPr>
      </w:pPr>
      <w:bookmarkStart w:id="499" w:name="_Toc134301532"/>
      <w:bookmarkStart w:id="500" w:name="_Toc134301625"/>
      <w:bookmarkStart w:id="501" w:name="_Toc134301750"/>
      <w:bookmarkStart w:id="502" w:name="_Toc134301847"/>
      <w:bookmarkStart w:id="503" w:name="_Toc134385910"/>
      <w:bookmarkStart w:id="504" w:name="_Toc175491199"/>
      <w:r w:rsidRPr="000440F3">
        <w:rPr>
          <w:rFonts w:cs="Times New Roman"/>
        </w:rPr>
        <w:t>3.</w:t>
      </w:r>
      <w:r w:rsidR="005D61A0" w:rsidRPr="000440F3">
        <w:rPr>
          <w:rFonts w:cs="Times New Roman"/>
        </w:rPr>
        <w:t>3</w:t>
      </w:r>
      <w:r w:rsidRPr="000440F3">
        <w:rPr>
          <w:rFonts w:cs="Times New Roman"/>
        </w:rPr>
        <w:t>.3</w:t>
      </w:r>
      <w:r w:rsidR="00DD2B27" w:rsidRPr="000440F3">
        <w:rPr>
          <w:rFonts w:cs="Times New Roman"/>
        </w:rPr>
        <w:t>.</w:t>
      </w:r>
      <w:r w:rsidRPr="000440F3">
        <w:rPr>
          <w:rFonts w:cs="Times New Roman"/>
        </w:rPr>
        <w:t xml:space="preserve"> Yetersiz Eğitim Veri</w:t>
      </w:r>
      <w:bookmarkEnd w:id="499"/>
      <w:bookmarkEnd w:id="500"/>
      <w:bookmarkEnd w:id="501"/>
      <w:bookmarkEnd w:id="502"/>
      <w:r w:rsidR="00816001" w:rsidRPr="000440F3">
        <w:rPr>
          <w:rFonts w:cs="Times New Roman"/>
        </w:rPr>
        <w:t>leri</w:t>
      </w:r>
      <w:bookmarkEnd w:id="503"/>
      <w:bookmarkEnd w:id="504"/>
    </w:p>
    <w:p w14:paraId="4CEB2658" w14:textId="51532BE8" w:rsidR="007F7863" w:rsidRPr="000440F3" w:rsidRDefault="001B1B56" w:rsidP="008454FE">
      <w:pPr>
        <w:spacing w:line="360" w:lineRule="auto"/>
        <w:rPr>
          <w:rFonts w:cs="Times New Roman"/>
          <w:szCs w:val="24"/>
        </w:rPr>
      </w:pPr>
      <w:r w:rsidRPr="000440F3">
        <w:rPr>
          <w:rFonts w:cs="Times New Roman"/>
          <w:szCs w:val="24"/>
        </w:rPr>
        <w:t>Veriler</w:t>
      </w:r>
      <w:r w:rsidR="007F7863" w:rsidRPr="000440F3">
        <w:rPr>
          <w:rFonts w:cs="Times New Roman"/>
          <w:szCs w:val="24"/>
        </w:rPr>
        <w:t xml:space="preserve"> toplumda eşit olarak oluşturulmamakta ve</w:t>
      </w:r>
      <w:r w:rsidRPr="000440F3">
        <w:rPr>
          <w:rFonts w:cs="Times New Roman"/>
          <w:szCs w:val="24"/>
        </w:rPr>
        <w:t>ya toplanmamaktadır. Genellikle</w:t>
      </w:r>
      <w:r w:rsidR="007F7863" w:rsidRPr="000440F3">
        <w:rPr>
          <w:rFonts w:cs="Times New Roman"/>
          <w:szCs w:val="24"/>
        </w:rPr>
        <w:t xml:space="preserve"> azınlıklar hakkında daha az veri bulunur. Çünkü bazı azınlıklar büyük veri sınırlarının dışında yaşar ve dijital uçurum nedeniyle veri ol</w:t>
      </w:r>
      <w:r w:rsidR="00172F16" w:rsidRPr="000440F3">
        <w:rPr>
          <w:rFonts w:cs="Times New Roman"/>
          <w:szCs w:val="24"/>
        </w:rPr>
        <w:t>uşturamaz. Bazen geliştiriciler</w:t>
      </w:r>
      <w:r w:rsidR="007F7863" w:rsidRPr="000440F3">
        <w:rPr>
          <w:rFonts w:cs="Times New Roman"/>
          <w:szCs w:val="24"/>
        </w:rPr>
        <w:t xml:space="preserve"> bazı grupların diğer gruplara kıyasla finansa</w:t>
      </w:r>
      <w:r w:rsidR="00816001" w:rsidRPr="000440F3">
        <w:rPr>
          <w:rFonts w:cs="Times New Roman"/>
          <w:szCs w:val="24"/>
        </w:rPr>
        <w:t>l olarak daha az tükettiği için</w:t>
      </w:r>
      <w:r w:rsidR="007F7863" w:rsidRPr="000440F3">
        <w:rPr>
          <w:rFonts w:cs="Times New Roman"/>
          <w:szCs w:val="24"/>
        </w:rPr>
        <w:t xml:space="preserve"> </w:t>
      </w:r>
      <w:r w:rsidR="00006207" w:rsidRPr="000440F3">
        <w:rPr>
          <w:rFonts w:cs="Times New Roman"/>
          <w:szCs w:val="24"/>
        </w:rPr>
        <w:t>o</w:t>
      </w:r>
      <w:r w:rsidR="007F7863" w:rsidRPr="000440F3">
        <w:rPr>
          <w:rFonts w:cs="Times New Roman"/>
          <w:szCs w:val="24"/>
        </w:rPr>
        <w:t xml:space="preserve"> grupları </w:t>
      </w:r>
      <w:r w:rsidR="001C68A5" w:rsidRPr="000440F3">
        <w:rPr>
          <w:rFonts w:cs="Times New Roman"/>
          <w:szCs w:val="24"/>
        </w:rPr>
        <w:t>daha az dikkate alır</w:t>
      </w:r>
      <w:r w:rsidR="007F7863" w:rsidRPr="000440F3">
        <w:rPr>
          <w:rFonts w:cs="Times New Roman"/>
          <w:szCs w:val="24"/>
        </w:rPr>
        <w:t>. Bu durum bazı grupların daha az değerli veri konuları olma</w:t>
      </w:r>
      <w:r w:rsidRPr="000440F3">
        <w:rPr>
          <w:rFonts w:cs="Times New Roman"/>
          <w:szCs w:val="24"/>
        </w:rPr>
        <w:t>sına neden olabilir. Tüm bunlar</w:t>
      </w:r>
      <w:r w:rsidR="007F7863" w:rsidRPr="000440F3">
        <w:rPr>
          <w:rFonts w:cs="Times New Roman"/>
          <w:szCs w:val="24"/>
        </w:rPr>
        <w:t xml:space="preserve"> belirli grupların verilerinin toplanmaması nedeniyle </w:t>
      </w:r>
      <w:r w:rsidR="00006207" w:rsidRPr="000440F3">
        <w:rPr>
          <w:rFonts w:cs="Times New Roman"/>
          <w:szCs w:val="24"/>
        </w:rPr>
        <w:t xml:space="preserve">o grubun </w:t>
      </w:r>
      <w:r w:rsidR="007F7863" w:rsidRPr="000440F3">
        <w:rPr>
          <w:rFonts w:cs="Times New Roman"/>
          <w:szCs w:val="24"/>
        </w:rPr>
        <w:t>temsilinin azalmasına yol açabilmektedir.</w:t>
      </w:r>
      <w:r w:rsidR="007F7863" w:rsidRPr="000440F3">
        <w:rPr>
          <w:rStyle w:val="DipnotBavurusu"/>
          <w:rFonts w:cs="Times New Roman"/>
          <w:szCs w:val="24"/>
        </w:rPr>
        <w:footnoteReference w:id="196"/>
      </w:r>
    </w:p>
    <w:p w14:paraId="742ACFDD" w14:textId="481542AA" w:rsidR="007F7863" w:rsidRPr="000440F3" w:rsidRDefault="007F7863" w:rsidP="008454FE">
      <w:pPr>
        <w:spacing w:line="360" w:lineRule="auto"/>
        <w:rPr>
          <w:rFonts w:cs="Times New Roman"/>
          <w:szCs w:val="24"/>
        </w:rPr>
      </w:pPr>
      <w:r w:rsidRPr="000440F3">
        <w:rPr>
          <w:rFonts w:cs="Times New Roman"/>
          <w:szCs w:val="24"/>
        </w:rPr>
        <w:t>Yapay zekânın başarısında önemli bir faktör olan</w:t>
      </w:r>
      <w:r w:rsidR="001B1B56" w:rsidRPr="000440F3">
        <w:rPr>
          <w:rFonts w:cs="Times New Roman"/>
          <w:szCs w:val="24"/>
        </w:rPr>
        <w:t xml:space="preserve"> eğitim verileridir. Bu nedenle eğitim verisi toplama süreci</w:t>
      </w:r>
      <w:r w:rsidRPr="000440F3">
        <w:rPr>
          <w:rFonts w:cs="Times New Roman"/>
          <w:szCs w:val="24"/>
        </w:rPr>
        <w:t xml:space="preserve"> yapay zekânın çıktısı üzerinde büyük bir etki yaratabilir. Eğitim verilerinin toplanm</w:t>
      </w:r>
      <w:r w:rsidR="00816001" w:rsidRPr="000440F3">
        <w:rPr>
          <w:rFonts w:cs="Times New Roman"/>
          <w:szCs w:val="24"/>
        </w:rPr>
        <w:t>ası yetersiz olduğ</w:t>
      </w:r>
      <w:r w:rsidR="001B1B56" w:rsidRPr="000440F3">
        <w:rPr>
          <w:rFonts w:cs="Times New Roman"/>
          <w:szCs w:val="24"/>
        </w:rPr>
        <w:t>unda</w:t>
      </w:r>
      <w:r w:rsidR="001C68A5" w:rsidRPr="000440F3">
        <w:rPr>
          <w:rFonts w:cs="Times New Roman"/>
          <w:szCs w:val="24"/>
        </w:rPr>
        <w:t>,</w:t>
      </w:r>
      <w:r w:rsidR="00816001" w:rsidRPr="000440F3">
        <w:rPr>
          <w:rFonts w:cs="Times New Roman"/>
          <w:szCs w:val="24"/>
        </w:rPr>
        <w:t xml:space="preserve"> örneğin</w:t>
      </w:r>
      <w:r w:rsidRPr="000440F3">
        <w:rPr>
          <w:rFonts w:cs="Times New Roman"/>
          <w:szCs w:val="24"/>
        </w:rPr>
        <w:t xml:space="preserve"> eğitim verileri yanlış, eksik veya</w:t>
      </w:r>
      <w:r w:rsidR="00172F16" w:rsidRPr="000440F3">
        <w:rPr>
          <w:rFonts w:cs="Times New Roman"/>
          <w:szCs w:val="24"/>
        </w:rPr>
        <w:t xml:space="preserve"> herkesi temsil etmiyorsa</w:t>
      </w:r>
      <w:r w:rsidRPr="000440F3">
        <w:rPr>
          <w:rFonts w:cs="Times New Roman"/>
          <w:szCs w:val="24"/>
        </w:rPr>
        <w:t xml:space="preserve"> yapay zekâ </w:t>
      </w:r>
      <w:r w:rsidR="00172F16" w:rsidRPr="000440F3">
        <w:rPr>
          <w:rFonts w:cs="Times New Roman"/>
          <w:szCs w:val="24"/>
        </w:rPr>
        <w:t xml:space="preserve">mevcut </w:t>
      </w:r>
      <w:r w:rsidRPr="000440F3">
        <w:rPr>
          <w:rFonts w:cs="Times New Roman"/>
          <w:szCs w:val="24"/>
        </w:rPr>
        <w:t>ayrımcılığı artırabilir</w:t>
      </w:r>
      <w:r w:rsidR="00255F21" w:rsidRPr="000440F3">
        <w:rPr>
          <w:rFonts w:cs="Times New Roman"/>
          <w:szCs w:val="24"/>
        </w:rPr>
        <w:t xml:space="preserve"> ve</w:t>
      </w:r>
      <w:r w:rsidRPr="000440F3">
        <w:rPr>
          <w:rFonts w:cs="Times New Roman"/>
          <w:szCs w:val="24"/>
        </w:rPr>
        <w:t xml:space="preserve"> eğitim verilerinin kalitesi ve temsiliyetinin ayrımcılık temelinde ilişkili olduğu durumları ortaya</w:t>
      </w:r>
      <w:r w:rsidR="00172F16" w:rsidRPr="000440F3">
        <w:rPr>
          <w:rFonts w:cs="Times New Roman"/>
          <w:szCs w:val="24"/>
        </w:rPr>
        <w:t xml:space="preserve"> </w:t>
      </w:r>
      <w:r w:rsidR="00255F21" w:rsidRPr="000440F3">
        <w:rPr>
          <w:rFonts w:cs="Times New Roman"/>
          <w:szCs w:val="24"/>
        </w:rPr>
        <w:t>çıkarabilir</w:t>
      </w:r>
      <w:r w:rsidR="00172F16" w:rsidRPr="000440F3">
        <w:rPr>
          <w:rFonts w:cs="Times New Roman"/>
          <w:szCs w:val="24"/>
        </w:rPr>
        <w:t>. Yapılan bir çalışmada</w:t>
      </w:r>
      <w:r w:rsidR="001C68A5" w:rsidRPr="000440F3">
        <w:rPr>
          <w:rFonts w:cs="Times New Roman"/>
          <w:szCs w:val="24"/>
        </w:rPr>
        <w:t>,</w:t>
      </w:r>
      <w:r w:rsidRPr="000440F3">
        <w:rPr>
          <w:rFonts w:cs="Times New Roman"/>
          <w:szCs w:val="24"/>
        </w:rPr>
        <w:t xml:space="preserve"> </w:t>
      </w:r>
      <w:r w:rsidR="00172F16" w:rsidRPr="000440F3">
        <w:rPr>
          <w:rFonts w:cs="Times New Roman"/>
          <w:szCs w:val="24"/>
        </w:rPr>
        <w:t>Ame</w:t>
      </w:r>
      <w:r w:rsidR="002700BE" w:rsidRPr="000440F3">
        <w:rPr>
          <w:rFonts w:cs="Times New Roman"/>
          <w:szCs w:val="24"/>
        </w:rPr>
        <w:t>rika Birleşik Devletleri</w:t>
      </w:r>
      <w:r w:rsidRPr="000440F3">
        <w:rPr>
          <w:rFonts w:cs="Times New Roman"/>
          <w:szCs w:val="24"/>
        </w:rPr>
        <w:t xml:space="preserve"> ve Batı Avrupa</w:t>
      </w:r>
      <w:r w:rsidR="004D6686" w:rsidRPr="000440F3">
        <w:rPr>
          <w:rFonts w:cs="Times New Roman"/>
          <w:szCs w:val="24"/>
        </w:rPr>
        <w:t>’</w:t>
      </w:r>
      <w:r w:rsidRPr="000440F3">
        <w:rPr>
          <w:rFonts w:cs="Times New Roman"/>
          <w:szCs w:val="24"/>
        </w:rPr>
        <w:t>da geliştirilen yüz tanıma sistemlerinin Kafkasyalıları ta</w:t>
      </w:r>
      <w:r w:rsidR="00172F16" w:rsidRPr="000440F3">
        <w:rPr>
          <w:rFonts w:cs="Times New Roman"/>
          <w:szCs w:val="24"/>
        </w:rPr>
        <w:t>nımlamada daha başarılı olduğu</w:t>
      </w:r>
      <w:r w:rsidRPr="000440F3">
        <w:rPr>
          <w:rFonts w:cs="Times New Roman"/>
          <w:szCs w:val="24"/>
        </w:rPr>
        <w:t>, buna karşılık Doğu Asya</w:t>
      </w:r>
      <w:r w:rsidR="004D6686" w:rsidRPr="000440F3">
        <w:rPr>
          <w:rFonts w:cs="Times New Roman"/>
          <w:szCs w:val="24"/>
        </w:rPr>
        <w:t>’</w:t>
      </w:r>
      <w:r w:rsidRPr="000440F3">
        <w:rPr>
          <w:rFonts w:cs="Times New Roman"/>
          <w:szCs w:val="24"/>
        </w:rPr>
        <w:t xml:space="preserve">da geliştirilen yüz tanıma sistemlerinin ise Doğu Asyalılar üzerinde </w:t>
      </w:r>
      <w:r w:rsidR="00172F16" w:rsidRPr="000440F3">
        <w:rPr>
          <w:rFonts w:cs="Times New Roman"/>
          <w:szCs w:val="24"/>
        </w:rPr>
        <w:t>daha iyi performans gösterdiği</w:t>
      </w:r>
      <w:r w:rsidRPr="000440F3">
        <w:rPr>
          <w:rFonts w:cs="Times New Roman"/>
          <w:szCs w:val="24"/>
        </w:rPr>
        <w:t xml:space="preserve"> sonucuna</w:t>
      </w:r>
      <w:r w:rsidR="00816001" w:rsidRPr="000440F3">
        <w:rPr>
          <w:rFonts w:cs="Times New Roman"/>
          <w:szCs w:val="24"/>
        </w:rPr>
        <w:t xml:space="preserve"> ulaşılmıştır. B</w:t>
      </w:r>
      <w:r w:rsidR="00172F16" w:rsidRPr="000440F3">
        <w:rPr>
          <w:rFonts w:cs="Times New Roman"/>
          <w:szCs w:val="24"/>
        </w:rPr>
        <w:t>u durumun</w:t>
      </w:r>
      <w:r w:rsidRPr="000440F3">
        <w:rPr>
          <w:rFonts w:cs="Times New Roman"/>
          <w:szCs w:val="24"/>
        </w:rPr>
        <w:t xml:space="preserve"> nedeni</w:t>
      </w:r>
      <w:r w:rsidR="00255F21" w:rsidRPr="000440F3">
        <w:rPr>
          <w:rFonts w:cs="Times New Roman"/>
          <w:szCs w:val="24"/>
        </w:rPr>
        <w:t xml:space="preserve">, </w:t>
      </w:r>
      <w:r w:rsidR="009B38DE" w:rsidRPr="000440F3">
        <w:rPr>
          <w:rFonts w:cs="Times New Roman"/>
          <w:szCs w:val="24"/>
        </w:rPr>
        <w:t>bölgesel</w:t>
      </w:r>
      <w:r w:rsidR="00816001" w:rsidRPr="000440F3">
        <w:rPr>
          <w:rFonts w:cs="Times New Roman"/>
          <w:szCs w:val="24"/>
        </w:rPr>
        <w:t xml:space="preserve"> eğitim</w:t>
      </w:r>
      <w:r w:rsidRPr="000440F3">
        <w:rPr>
          <w:rFonts w:cs="Times New Roman"/>
          <w:szCs w:val="24"/>
        </w:rPr>
        <w:t xml:space="preserve"> veri</w:t>
      </w:r>
      <w:r w:rsidR="00816001" w:rsidRPr="000440F3">
        <w:rPr>
          <w:rFonts w:cs="Times New Roman"/>
          <w:szCs w:val="24"/>
        </w:rPr>
        <w:t xml:space="preserve">si </w:t>
      </w:r>
      <w:r w:rsidR="00255F21" w:rsidRPr="000440F3">
        <w:rPr>
          <w:rFonts w:cs="Times New Roman"/>
          <w:szCs w:val="24"/>
        </w:rPr>
        <w:t>toplanması olarak belirlenmektedir</w:t>
      </w:r>
      <w:r w:rsidR="00816001" w:rsidRPr="000440F3">
        <w:rPr>
          <w:rFonts w:cs="Times New Roman"/>
          <w:szCs w:val="24"/>
        </w:rPr>
        <w:t>.</w:t>
      </w:r>
      <w:r w:rsidR="00F93A36" w:rsidRPr="000440F3">
        <w:rPr>
          <w:rStyle w:val="DipnotBavurusu"/>
          <w:rFonts w:cs="Times New Roman"/>
          <w:szCs w:val="24"/>
        </w:rPr>
        <w:footnoteReference w:id="197"/>
      </w:r>
    </w:p>
    <w:p w14:paraId="29753F95" w14:textId="4F66B187" w:rsidR="007F7863" w:rsidRPr="000440F3" w:rsidRDefault="00816001" w:rsidP="008454FE">
      <w:pPr>
        <w:spacing w:line="360" w:lineRule="auto"/>
        <w:rPr>
          <w:rFonts w:cs="Times New Roman"/>
          <w:szCs w:val="24"/>
        </w:rPr>
      </w:pPr>
      <w:r w:rsidRPr="000440F3">
        <w:rPr>
          <w:rFonts w:cs="Times New Roman"/>
          <w:szCs w:val="24"/>
        </w:rPr>
        <w:t>Bir başka önemli sorun</w:t>
      </w:r>
      <w:r w:rsidR="0042631C" w:rsidRPr="000440F3">
        <w:rPr>
          <w:rFonts w:cs="Times New Roman"/>
          <w:szCs w:val="24"/>
        </w:rPr>
        <w:t>,</w:t>
      </w:r>
      <w:r w:rsidR="007F7863" w:rsidRPr="000440F3">
        <w:rPr>
          <w:rFonts w:cs="Times New Roman"/>
          <w:szCs w:val="24"/>
        </w:rPr>
        <w:t xml:space="preserve"> eğitim verisi toplamada belirli grupların fazla temsi</w:t>
      </w:r>
      <w:r w:rsidRPr="000440F3">
        <w:rPr>
          <w:rFonts w:cs="Times New Roman"/>
          <w:szCs w:val="24"/>
        </w:rPr>
        <w:t>l edilmesidir. Klasik bir örnek</w:t>
      </w:r>
      <w:r w:rsidR="007F7863" w:rsidRPr="000440F3">
        <w:rPr>
          <w:rFonts w:cs="Times New Roman"/>
          <w:szCs w:val="24"/>
        </w:rPr>
        <w:t xml:space="preserve"> suç verisi toplama sırasında meydana gelebilir. Polisin belirli gruplara veya </w:t>
      </w:r>
      <w:r w:rsidRPr="000440F3">
        <w:rPr>
          <w:rFonts w:cs="Times New Roman"/>
          <w:szCs w:val="24"/>
        </w:rPr>
        <w:t>bölgelere odaklanması durumunda</w:t>
      </w:r>
      <w:r w:rsidR="007F7863" w:rsidRPr="000440F3">
        <w:rPr>
          <w:rFonts w:cs="Times New Roman"/>
          <w:szCs w:val="24"/>
        </w:rPr>
        <w:t xml:space="preserve"> polis kayıtları o grup veya bölgedeki suç istatistiklerini f</w:t>
      </w:r>
      <w:r w:rsidR="002700BE" w:rsidRPr="000440F3">
        <w:rPr>
          <w:rFonts w:cs="Times New Roman"/>
          <w:szCs w:val="24"/>
        </w:rPr>
        <w:t>azlaca temsil edebilir. Örneğin</w:t>
      </w:r>
      <w:r w:rsidR="007F7863" w:rsidRPr="000440F3">
        <w:rPr>
          <w:rFonts w:cs="Times New Roman"/>
          <w:szCs w:val="24"/>
        </w:rPr>
        <w:t xml:space="preserve"> İsveç polisi, rättsäkert och effektivt verkställighetsarbete (yasal ve etkili politika uygulaması) adlı bir proje uygulamıştır ve </w:t>
      </w:r>
      <w:r w:rsidR="007F7863" w:rsidRPr="000440F3">
        <w:rPr>
          <w:rFonts w:cs="Times New Roman"/>
          <w:szCs w:val="24"/>
        </w:rPr>
        <w:lastRenderedPageBreak/>
        <w:t>İsveç</w:t>
      </w:r>
      <w:r w:rsidR="004D6686" w:rsidRPr="000440F3">
        <w:rPr>
          <w:rFonts w:cs="Times New Roman"/>
          <w:szCs w:val="24"/>
        </w:rPr>
        <w:t>’</w:t>
      </w:r>
      <w:r w:rsidR="007F7863" w:rsidRPr="000440F3">
        <w:rPr>
          <w:rFonts w:cs="Times New Roman"/>
          <w:szCs w:val="24"/>
        </w:rPr>
        <w:t>te izinsiz kalan kişileri sınır dışı etmeyi amaçlamıştır.</w:t>
      </w:r>
      <w:r w:rsidR="00172F16" w:rsidRPr="000440F3">
        <w:rPr>
          <w:rStyle w:val="DipnotBavurusu"/>
          <w:rFonts w:cs="Times New Roman"/>
          <w:szCs w:val="24"/>
        </w:rPr>
        <w:footnoteReference w:id="198"/>
      </w:r>
      <w:r w:rsidR="00F93A36" w:rsidRPr="000440F3">
        <w:rPr>
          <w:rFonts w:cs="Times New Roman"/>
          <w:szCs w:val="24"/>
        </w:rPr>
        <w:t xml:space="preserve"> Proje kapsamında,</w:t>
      </w:r>
      <w:r w:rsidR="007F7863" w:rsidRPr="000440F3">
        <w:rPr>
          <w:rFonts w:cs="Times New Roman"/>
          <w:szCs w:val="24"/>
        </w:rPr>
        <w:t xml:space="preserve"> toplu taşıma araçlarında kimlik belgesi kontrolü de bulunmaktadır. Çalışama sonucunda İsveç polisinin, genellikle ayrı bölgelerde y</w:t>
      </w:r>
      <w:r w:rsidR="00556096" w:rsidRPr="000440F3">
        <w:rPr>
          <w:rFonts w:cs="Times New Roman"/>
          <w:szCs w:val="24"/>
        </w:rPr>
        <w:t>aşayan beyaz olmayan İsveçlileri</w:t>
      </w:r>
      <w:r w:rsidR="007F7863" w:rsidRPr="000440F3">
        <w:rPr>
          <w:rFonts w:cs="Times New Roman"/>
          <w:szCs w:val="24"/>
        </w:rPr>
        <w:t xml:space="preserve"> orantısız bir şekilde hedef aldığı ileri </w:t>
      </w:r>
      <w:r w:rsidRPr="000440F3">
        <w:rPr>
          <w:rFonts w:cs="Times New Roman"/>
          <w:szCs w:val="24"/>
        </w:rPr>
        <w:t>sürülmüştür</w:t>
      </w:r>
      <w:r w:rsidR="002700BE" w:rsidRPr="000440F3">
        <w:rPr>
          <w:rFonts w:cs="Times New Roman"/>
          <w:szCs w:val="24"/>
        </w:rPr>
        <w:t>. Böyle bir uygulamanın</w:t>
      </w:r>
      <w:r w:rsidR="007F7863" w:rsidRPr="000440F3">
        <w:rPr>
          <w:rFonts w:cs="Times New Roman"/>
          <w:szCs w:val="24"/>
        </w:rPr>
        <w:t xml:space="preserve"> </w:t>
      </w:r>
      <w:r w:rsidR="007673C3" w:rsidRPr="000440F3">
        <w:rPr>
          <w:rFonts w:cs="Times New Roman"/>
          <w:szCs w:val="24"/>
        </w:rPr>
        <w:t>ön yargı</w:t>
      </w:r>
      <w:r w:rsidR="007F7863" w:rsidRPr="000440F3">
        <w:rPr>
          <w:rFonts w:cs="Times New Roman"/>
          <w:szCs w:val="24"/>
        </w:rPr>
        <w:t xml:space="preserve">lı suç istatistiklerine ve veri tabanında beyaz olmayan İsveçlilerin aşırı temsiline yol açabileceği savunulabilir. Eğer bu tür </w:t>
      </w:r>
      <w:r w:rsidR="007673C3" w:rsidRPr="000440F3">
        <w:rPr>
          <w:rFonts w:cs="Times New Roman"/>
          <w:szCs w:val="24"/>
        </w:rPr>
        <w:t>ön yargı</w:t>
      </w:r>
      <w:r w:rsidR="007F7863" w:rsidRPr="000440F3">
        <w:rPr>
          <w:rFonts w:cs="Times New Roman"/>
          <w:szCs w:val="24"/>
        </w:rPr>
        <w:t>lı veriler yapay zekâ eğitiminde</w:t>
      </w:r>
      <w:r w:rsidR="002700BE" w:rsidRPr="000440F3">
        <w:rPr>
          <w:rFonts w:cs="Times New Roman"/>
          <w:szCs w:val="24"/>
        </w:rPr>
        <w:t xml:space="preserve"> kullanılırsa</w:t>
      </w:r>
      <w:r w:rsidR="007F7863" w:rsidRPr="000440F3">
        <w:rPr>
          <w:rFonts w:cs="Times New Roman"/>
          <w:szCs w:val="24"/>
        </w:rPr>
        <w:t xml:space="preserve"> model </w:t>
      </w:r>
      <w:r w:rsidR="007673C3" w:rsidRPr="000440F3">
        <w:rPr>
          <w:rFonts w:cs="Times New Roman"/>
          <w:szCs w:val="24"/>
        </w:rPr>
        <w:t>ön yargı</w:t>
      </w:r>
      <w:r w:rsidR="00556096" w:rsidRPr="000440F3">
        <w:rPr>
          <w:rFonts w:cs="Times New Roman"/>
          <w:szCs w:val="24"/>
        </w:rPr>
        <w:t>yı yeniden üretebilir. Dahası</w:t>
      </w:r>
      <w:r w:rsidR="007F7863" w:rsidRPr="000440F3">
        <w:rPr>
          <w:rFonts w:cs="Times New Roman"/>
          <w:szCs w:val="24"/>
        </w:rPr>
        <w:t xml:space="preserve"> sorun döngüsel bir yapıya yol açabilir. Aşırı temsil nedeniyl</w:t>
      </w:r>
      <w:r w:rsidRPr="000440F3">
        <w:rPr>
          <w:rFonts w:cs="Times New Roman"/>
          <w:szCs w:val="24"/>
        </w:rPr>
        <w:t>e</w:t>
      </w:r>
      <w:r w:rsidR="007F7863" w:rsidRPr="000440F3">
        <w:rPr>
          <w:rFonts w:cs="Times New Roman"/>
          <w:szCs w:val="24"/>
        </w:rPr>
        <w:t xml:space="preserve"> model belirli bir grubun daha fazla suç işlediğini veya belirli bir alanın suç merkezi </w:t>
      </w:r>
      <w:r w:rsidR="002700BE" w:rsidRPr="000440F3">
        <w:rPr>
          <w:rFonts w:cs="Times New Roman"/>
          <w:szCs w:val="24"/>
        </w:rPr>
        <w:t>olduğunu gösterir. Sonuç olarak</w:t>
      </w:r>
      <w:r w:rsidR="007F7863" w:rsidRPr="000440F3">
        <w:rPr>
          <w:rFonts w:cs="Times New Roman"/>
          <w:szCs w:val="24"/>
        </w:rPr>
        <w:t xml:space="preserve"> polis</w:t>
      </w:r>
      <w:r w:rsidR="00F93A36" w:rsidRPr="000440F3">
        <w:rPr>
          <w:rFonts w:cs="Times New Roman"/>
          <w:szCs w:val="24"/>
        </w:rPr>
        <w:t>,</w:t>
      </w:r>
      <w:r w:rsidR="007F7863" w:rsidRPr="000440F3">
        <w:rPr>
          <w:rFonts w:cs="Times New Roman"/>
          <w:szCs w:val="24"/>
        </w:rPr>
        <w:t xml:space="preserve"> o gruba veya</w:t>
      </w:r>
      <w:r w:rsidR="00556096" w:rsidRPr="000440F3">
        <w:rPr>
          <w:rFonts w:cs="Times New Roman"/>
          <w:szCs w:val="24"/>
        </w:rPr>
        <w:t xml:space="preserve"> </w:t>
      </w:r>
      <w:r w:rsidR="00255F21" w:rsidRPr="000440F3">
        <w:rPr>
          <w:rFonts w:cs="Times New Roman"/>
          <w:szCs w:val="24"/>
        </w:rPr>
        <w:t>bölgeye</w:t>
      </w:r>
      <w:r w:rsidR="00556096" w:rsidRPr="000440F3">
        <w:rPr>
          <w:rFonts w:cs="Times New Roman"/>
          <w:szCs w:val="24"/>
        </w:rPr>
        <w:t xml:space="preserve"> daha fazla yoğunlaşacaktır</w:t>
      </w:r>
      <w:r w:rsidRPr="000440F3">
        <w:rPr>
          <w:rFonts w:cs="Times New Roman"/>
          <w:szCs w:val="24"/>
        </w:rPr>
        <w:t xml:space="preserve"> ve ayrımcı uygulamalara sebep olabilecektir</w:t>
      </w:r>
      <w:r w:rsidR="007F7863" w:rsidRPr="000440F3">
        <w:rPr>
          <w:rFonts w:cs="Times New Roman"/>
          <w:szCs w:val="24"/>
        </w:rPr>
        <w:t>.</w:t>
      </w:r>
      <w:r w:rsidR="007F7863" w:rsidRPr="000440F3">
        <w:rPr>
          <w:rFonts w:cs="Times New Roman"/>
          <w:szCs w:val="24"/>
          <w:vertAlign w:val="superscript"/>
        </w:rPr>
        <w:footnoteReference w:id="199"/>
      </w:r>
      <w:r w:rsidR="007F7863" w:rsidRPr="000440F3">
        <w:rPr>
          <w:rFonts w:cs="Times New Roman"/>
          <w:szCs w:val="24"/>
        </w:rPr>
        <w:t xml:space="preserve"> </w:t>
      </w:r>
    </w:p>
    <w:p w14:paraId="3EE99A95" w14:textId="6B433144" w:rsidR="007F7863" w:rsidRPr="000440F3" w:rsidRDefault="007F7863" w:rsidP="008454FE">
      <w:pPr>
        <w:pStyle w:val="Balk3"/>
        <w:rPr>
          <w:rFonts w:cs="Times New Roman"/>
        </w:rPr>
      </w:pPr>
      <w:bookmarkStart w:id="506" w:name="_Toc134301533"/>
      <w:bookmarkStart w:id="507" w:name="_Toc134301626"/>
      <w:bookmarkStart w:id="508" w:name="_Toc134301751"/>
      <w:bookmarkStart w:id="509" w:name="_Toc134301848"/>
      <w:bookmarkStart w:id="510" w:name="_Toc134385911"/>
      <w:bookmarkStart w:id="511" w:name="_Toc175491200"/>
      <w:r w:rsidRPr="000440F3">
        <w:rPr>
          <w:rFonts w:cs="Times New Roman"/>
        </w:rPr>
        <w:t>3.</w:t>
      </w:r>
      <w:r w:rsidR="005D61A0" w:rsidRPr="000440F3">
        <w:rPr>
          <w:rFonts w:cs="Times New Roman"/>
        </w:rPr>
        <w:t>3</w:t>
      </w:r>
      <w:r w:rsidRPr="000440F3">
        <w:rPr>
          <w:rFonts w:cs="Times New Roman"/>
        </w:rPr>
        <w:t>.</w:t>
      </w:r>
      <w:r w:rsidR="00DD2B27" w:rsidRPr="000440F3">
        <w:rPr>
          <w:rFonts w:cs="Times New Roman"/>
        </w:rPr>
        <w:t>4.</w:t>
      </w:r>
      <w:r w:rsidRPr="000440F3">
        <w:rPr>
          <w:rFonts w:cs="Times New Roman"/>
        </w:rPr>
        <w:t xml:space="preserve"> </w:t>
      </w:r>
      <w:r w:rsidR="00832337" w:rsidRPr="000440F3">
        <w:rPr>
          <w:rFonts w:cs="Times New Roman"/>
        </w:rPr>
        <w:t>Vasıtalı</w:t>
      </w:r>
      <w:r w:rsidRPr="000440F3">
        <w:rPr>
          <w:rFonts w:cs="Times New Roman"/>
        </w:rPr>
        <w:t xml:space="preserve"> Ayrımcılık</w:t>
      </w:r>
      <w:bookmarkEnd w:id="506"/>
      <w:bookmarkEnd w:id="507"/>
      <w:bookmarkEnd w:id="508"/>
      <w:bookmarkEnd w:id="509"/>
      <w:bookmarkEnd w:id="510"/>
      <w:bookmarkEnd w:id="511"/>
    </w:p>
    <w:p w14:paraId="20B8A389" w14:textId="37CE01E1" w:rsidR="00952105" w:rsidRPr="000440F3" w:rsidRDefault="002700BE" w:rsidP="008454FE">
      <w:pPr>
        <w:spacing w:line="360" w:lineRule="auto"/>
        <w:rPr>
          <w:rFonts w:cs="Times New Roman"/>
          <w:szCs w:val="24"/>
        </w:rPr>
      </w:pPr>
      <w:r w:rsidRPr="000440F3">
        <w:rPr>
          <w:rFonts w:cs="Times New Roman"/>
          <w:szCs w:val="24"/>
        </w:rPr>
        <w:t>Yapay zekâ</w:t>
      </w:r>
      <w:r w:rsidR="00952105" w:rsidRPr="000440F3">
        <w:rPr>
          <w:rFonts w:cs="Times New Roman"/>
          <w:szCs w:val="24"/>
        </w:rPr>
        <w:t xml:space="preserve"> tahminler yapabilmek için eğitim veril</w:t>
      </w:r>
      <w:r w:rsidRPr="000440F3">
        <w:rPr>
          <w:rFonts w:cs="Times New Roman"/>
          <w:szCs w:val="24"/>
        </w:rPr>
        <w:t>erine ihtiyaç duyar. Bu veriler</w:t>
      </w:r>
      <w:r w:rsidR="00952105" w:rsidRPr="000440F3">
        <w:rPr>
          <w:rFonts w:cs="Times New Roman"/>
          <w:szCs w:val="24"/>
        </w:rPr>
        <w:t xml:space="preserve"> ırk, etnik köken, </w:t>
      </w:r>
      <w:r w:rsidR="00255F21" w:rsidRPr="000440F3">
        <w:rPr>
          <w:rFonts w:cs="Times New Roman"/>
          <w:szCs w:val="24"/>
        </w:rPr>
        <w:t xml:space="preserve">felsefi ve </w:t>
      </w:r>
      <w:r w:rsidR="00952105" w:rsidRPr="000440F3">
        <w:rPr>
          <w:rFonts w:cs="Times New Roman"/>
          <w:szCs w:val="24"/>
        </w:rPr>
        <w:t>siyasi görüş gibi hassas kişisel bilgileri içerebi</w:t>
      </w:r>
      <w:r w:rsidRPr="000440F3">
        <w:rPr>
          <w:rFonts w:cs="Times New Roman"/>
          <w:szCs w:val="24"/>
        </w:rPr>
        <w:t>lir. Hassas verilerin işlenmesi</w:t>
      </w:r>
      <w:r w:rsidR="00952105" w:rsidRPr="000440F3">
        <w:rPr>
          <w:rFonts w:cs="Times New Roman"/>
          <w:szCs w:val="24"/>
        </w:rPr>
        <w:t xml:space="preserve"> temel hak ve özgürlüklere yönelik riskler taşır ve ayrımcılığa yol açabilir. Bu nedenle yasalar</w:t>
      </w:r>
      <w:r w:rsidR="0042631C" w:rsidRPr="000440F3">
        <w:rPr>
          <w:rFonts w:cs="Times New Roman"/>
          <w:szCs w:val="24"/>
        </w:rPr>
        <w:t>,</w:t>
      </w:r>
      <w:r w:rsidR="00952105" w:rsidRPr="000440F3">
        <w:rPr>
          <w:rFonts w:cs="Times New Roman"/>
          <w:szCs w:val="24"/>
        </w:rPr>
        <w:t xml:space="preserve"> hassas verileri işleme konusunda özel prosedürler öngörmektedir.</w:t>
      </w:r>
      <w:r w:rsidR="00816001" w:rsidRPr="000440F3">
        <w:rPr>
          <w:rFonts w:cs="Times New Roman"/>
          <w:szCs w:val="24"/>
          <w:vertAlign w:val="superscript"/>
        </w:rPr>
        <w:footnoteReference w:id="200"/>
      </w:r>
      <w:r w:rsidR="00952105" w:rsidRPr="000440F3">
        <w:rPr>
          <w:rFonts w:cs="Times New Roman"/>
          <w:szCs w:val="24"/>
        </w:rPr>
        <w:t xml:space="preserve"> Bu konuya </w:t>
      </w:r>
      <w:r w:rsidR="00006207" w:rsidRPr="000440F3">
        <w:rPr>
          <w:rFonts w:cs="Times New Roman"/>
          <w:szCs w:val="24"/>
        </w:rPr>
        <w:t xml:space="preserve">ilişkin </w:t>
      </w:r>
      <w:r w:rsidR="00952105" w:rsidRPr="000440F3">
        <w:rPr>
          <w:rFonts w:cs="Times New Roman"/>
          <w:szCs w:val="24"/>
        </w:rPr>
        <w:t>ulusal mevzuatımızdan örnek olarak 24.03.2016 tarihli ve 6698 sayılı Kişisel Verileri Koruma Kanunu (KVKK) gösterilebilir. Bu Kanun</w:t>
      </w:r>
      <w:r w:rsidR="004D6686" w:rsidRPr="000440F3">
        <w:rPr>
          <w:rFonts w:cs="Times New Roman"/>
          <w:szCs w:val="24"/>
        </w:rPr>
        <w:t>’</w:t>
      </w:r>
      <w:r w:rsidR="00952105" w:rsidRPr="000440F3">
        <w:rPr>
          <w:rFonts w:cs="Times New Roman"/>
          <w:szCs w:val="24"/>
        </w:rPr>
        <w:t>un amacı, kişisel verilerin işlenmesinde başta özel hayatın gizliliği olmak üzere kişilerin temel hak ve özgürlüklerini korumak ve kişisel verileri işleyen gerçek ve tüzel kişilerin yükümlülükleri ile uyacakları usul ve esasları düzenlemek olarak belirlenmiştir.</w:t>
      </w:r>
    </w:p>
    <w:p w14:paraId="3490609F" w14:textId="01077360" w:rsidR="00832337" w:rsidRPr="000440F3" w:rsidRDefault="006D5E61" w:rsidP="008454FE">
      <w:pPr>
        <w:spacing w:line="360" w:lineRule="auto"/>
        <w:rPr>
          <w:rFonts w:cs="Times New Roman"/>
          <w:szCs w:val="24"/>
        </w:rPr>
      </w:pPr>
      <w:r w:rsidRPr="000440F3">
        <w:rPr>
          <w:rFonts w:cs="Times New Roman"/>
          <w:szCs w:val="24"/>
        </w:rPr>
        <w:t xml:space="preserve">Bazı yapay zekâ sistemleri doğrudan olmamakla birlikte vasıtalı olarak ayrımcılığa neden olabilmektedir. </w:t>
      </w:r>
      <w:r w:rsidR="00832337" w:rsidRPr="000440F3">
        <w:rPr>
          <w:rFonts w:cs="Times New Roman"/>
          <w:szCs w:val="24"/>
        </w:rPr>
        <w:t xml:space="preserve">Örneğin dünyanın en büyük e-ticaret platformu olan Amazon, </w:t>
      </w:r>
      <w:r w:rsidR="001C68A5" w:rsidRPr="000440F3">
        <w:rPr>
          <w:rFonts w:cs="Times New Roman"/>
          <w:szCs w:val="24"/>
        </w:rPr>
        <w:t>amazon prime abonelik programı</w:t>
      </w:r>
      <w:r w:rsidR="00832337" w:rsidRPr="000440F3">
        <w:rPr>
          <w:rFonts w:cs="Times New Roman"/>
          <w:szCs w:val="24"/>
        </w:rPr>
        <w:t xml:space="preserve"> ile aynı gün teslimatı garanti eden</w:t>
      </w:r>
      <w:r w:rsidR="001C68A5" w:rsidRPr="000440F3">
        <w:rPr>
          <w:rFonts w:cs="Times New Roman"/>
          <w:szCs w:val="24"/>
        </w:rPr>
        <w:t xml:space="preserve"> bir</w:t>
      </w:r>
      <w:r w:rsidR="00832337" w:rsidRPr="000440F3">
        <w:rPr>
          <w:rFonts w:cs="Times New Roman"/>
          <w:szCs w:val="24"/>
        </w:rPr>
        <w:t xml:space="preserve"> hizmet sunmaktadır. 2016 </w:t>
      </w:r>
      <w:r w:rsidR="001C68A5" w:rsidRPr="000440F3">
        <w:rPr>
          <w:rFonts w:cs="Times New Roman"/>
          <w:szCs w:val="24"/>
        </w:rPr>
        <w:t>yılında</w:t>
      </w:r>
      <w:r w:rsidR="00832337" w:rsidRPr="000440F3">
        <w:rPr>
          <w:rFonts w:cs="Times New Roman"/>
          <w:szCs w:val="24"/>
        </w:rPr>
        <w:t xml:space="preserve"> bu hizmetin başlamasından yaklaşık bir yıl sonra, </w:t>
      </w:r>
      <w:r w:rsidR="0042631C" w:rsidRPr="000440F3">
        <w:rPr>
          <w:rFonts w:cs="Times New Roman"/>
          <w:szCs w:val="24"/>
        </w:rPr>
        <w:t xml:space="preserve">amazon prime </w:t>
      </w:r>
      <w:r w:rsidR="00832337" w:rsidRPr="000440F3">
        <w:rPr>
          <w:rFonts w:cs="Times New Roman"/>
          <w:szCs w:val="24"/>
        </w:rPr>
        <w:t>ABD</w:t>
      </w:r>
      <w:r w:rsidR="004D6686" w:rsidRPr="000440F3">
        <w:rPr>
          <w:rFonts w:cs="Times New Roman"/>
          <w:szCs w:val="24"/>
        </w:rPr>
        <w:t>’</w:t>
      </w:r>
      <w:r w:rsidR="00832337" w:rsidRPr="000440F3">
        <w:rPr>
          <w:rFonts w:cs="Times New Roman"/>
          <w:szCs w:val="24"/>
        </w:rPr>
        <w:t>deki yirmi yedi eyaleti kapsamaktaydı.</w:t>
      </w:r>
      <w:r w:rsidR="00832337" w:rsidRPr="000440F3">
        <w:rPr>
          <w:rFonts w:cs="Times New Roman"/>
          <w:szCs w:val="24"/>
          <w:vertAlign w:val="superscript"/>
        </w:rPr>
        <w:footnoteReference w:id="201"/>
      </w:r>
      <w:r w:rsidR="00816001" w:rsidRPr="000440F3">
        <w:rPr>
          <w:rFonts w:cs="Times New Roman"/>
          <w:szCs w:val="24"/>
        </w:rPr>
        <w:t xml:space="preserve"> Şirketin algoritmaları</w:t>
      </w:r>
      <w:r w:rsidR="00832337" w:rsidRPr="000440F3">
        <w:rPr>
          <w:rFonts w:cs="Times New Roman"/>
          <w:szCs w:val="24"/>
        </w:rPr>
        <w:t xml:space="preserve"> hizmetin sınırlarını belirlerken maliyet </w:t>
      </w:r>
      <w:r w:rsidR="00832337" w:rsidRPr="000440F3">
        <w:rPr>
          <w:rFonts w:cs="Times New Roman"/>
          <w:szCs w:val="24"/>
        </w:rPr>
        <w:lastRenderedPageBreak/>
        <w:t>ve verimlilik k</w:t>
      </w:r>
      <w:r w:rsidR="00255F21" w:rsidRPr="000440F3">
        <w:rPr>
          <w:rFonts w:cs="Times New Roman"/>
          <w:szCs w:val="24"/>
        </w:rPr>
        <w:t>riterlerine göre değerlendirme</w:t>
      </w:r>
      <w:r w:rsidR="00816001" w:rsidRPr="000440F3">
        <w:rPr>
          <w:rFonts w:cs="Times New Roman"/>
          <w:szCs w:val="24"/>
        </w:rPr>
        <w:t xml:space="preserve"> yapıyordu. Amazon, bu hizmetin sunulmasında</w:t>
      </w:r>
      <w:r w:rsidR="00832337" w:rsidRPr="000440F3">
        <w:rPr>
          <w:rFonts w:cs="Times New Roman"/>
          <w:szCs w:val="24"/>
        </w:rPr>
        <w:t xml:space="preserve"> demografik faktörlerin rol almadığını </w:t>
      </w:r>
      <w:r w:rsidR="00816001" w:rsidRPr="000440F3">
        <w:rPr>
          <w:rFonts w:cs="Times New Roman"/>
          <w:szCs w:val="24"/>
        </w:rPr>
        <w:t>beyan</w:t>
      </w:r>
      <w:r w:rsidR="009B38DE" w:rsidRPr="000440F3">
        <w:rPr>
          <w:rFonts w:cs="Times New Roman"/>
          <w:szCs w:val="24"/>
        </w:rPr>
        <w:t xml:space="preserve"> etmiştir. Ancak</w:t>
      </w:r>
      <w:r w:rsidR="00832337" w:rsidRPr="000440F3">
        <w:rPr>
          <w:rFonts w:cs="Times New Roman"/>
          <w:szCs w:val="24"/>
        </w:rPr>
        <w:t xml:space="preserve"> ırksal ayrımcılığın ve ekonomik eşitsizliğin giderilmesi için mücadele eden şehirlerde, siyah vatandaşların Amazon</w:t>
      </w:r>
      <w:r w:rsidR="004D6686" w:rsidRPr="000440F3">
        <w:rPr>
          <w:rFonts w:cs="Times New Roman"/>
          <w:szCs w:val="24"/>
        </w:rPr>
        <w:t>’</w:t>
      </w:r>
      <w:r w:rsidR="00832337" w:rsidRPr="000440F3">
        <w:rPr>
          <w:rFonts w:cs="Times New Roman"/>
          <w:szCs w:val="24"/>
        </w:rPr>
        <w:t>un aynı gün teslimat hizmetine erişim sağlaya</w:t>
      </w:r>
      <w:r w:rsidR="009B38DE" w:rsidRPr="000440F3">
        <w:rPr>
          <w:rFonts w:cs="Times New Roman"/>
          <w:szCs w:val="24"/>
        </w:rPr>
        <w:t>n bölgelerde yaşama ihtimalleri</w:t>
      </w:r>
      <w:r w:rsidR="00551282" w:rsidRPr="000440F3">
        <w:rPr>
          <w:rFonts w:cs="Times New Roman"/>
          <w:szCs w:val="24"/>
        </w:rPr>
        <w:t xml:space="preserve"> beyaz vatandaşlara göre daha düşüktür.</w:t>
      </w:r>
      <w:r w:rsidR="00832337" w:rsidRPr="000440F3">
        <w:rPr>
          <w:rFonts w:cs="Times New Roman"/>
          <w:szCs w:val="24"/>
        </w:rPr>
        <w:t xml:space="preserve"> Örneğin Atlanta</w:t>
      </w:r>
      <w:r w:rsidR="004D6686" w:rsidRPr="000440F3">
        <w:rPr>
          <w:rFonts w:cs="Times New Roman"/>
          <w:szCs w:val="24"/>
        </w:rPr>
        <w:t>’</w:t>
      </w:r>
      <w:r w:rsidR="00832337" w:rsidRPr="000440F3">
        <w:rPr>
          <w:rFonts w:cs="Times New Roman"/>
          <w:szCs w:val="24"/>
        </w:rPr>
        <w:t>da beyaz nüfusun %96</w:t>
      </w:r>
      <w:r w:rsidR="004D6686" w:rsidRPr="000440F3">
        <w:rPr>
          <w:rFonts w:cs="Times New Roman"/>
          <w:szCs w:val="24"/>
        </w:rPr>
        <w:t>’</w:t>
      </w:r>
      <w:r w:rsidR="00832337" w:rsidRPr="000440F3">
        <w:rPr>
          <w:rFonts w:cs="Times New Roman"/>
          <w:szCs w:val="24"/>
        </w:rPr>
        <w:t>sı aynı gün teslimat hizmetine erişebilirken, siyah nüfusun sadece %41</w:t>
      </w:r>
      <w:r w:rsidR="004D6686" w:rsidRPr="000440F3">
        <w:rPr>
          <w:rFonts w:cs="Times New Roman"/>
          <w:szCs w:val="24"/>
        </w:rPr>
        <w:t>’</w:t>
      </w:r>
      <w:r w:rsidR="00832337" w:rsidRPr="000440F3">
        <w:rPr>
          <w:rFonts w:cs="Times New Roman"/>
          <w:szCs w:val="24"/>
        </w:rPr>
        <w:t>i bu hizmetten faydalanabiliyordu. Chicago</w:t>
      </w:r>
      <w:r w:rsidR="004D6686" w:rsidRPr="000440F3">
        <w:rPr>
          <w:rFonts w:cs="Times New Roman"/>
          <w:szCs w:val="24"/>
        </w:rPr>
        <w:t>’</w:t>
      </w:r>
      <w:r w:rsidR="00832337" w:rsidRPr="000440F3">
        <w:rPr>
          <w:rFonts w:cs="Times New Roman"/>
          <w:szCs w:val="24"/>
        </w:rPr>
        <w:t xml:space="preserve">da ise beyazlar arasında bu </w:t>
      </w:r>
      <w:r w:rsidR="00816001" w:rsidRPr="000440F3">
        <w:rPr>
          <w:rFonts w:cs="Times New Roman"/>
          <w:szCs w:val="24"/>
        </w:rPr>
        <w:t xml:space="preserve">hizmete erişim </w:t>
      </w:r>
      <w:r w:rsidR="00832337" w:rsidRPr="000440F3">
        <w:rPr>
          <w:rFonts w:cs="Times New Roman"/>
          <w:szCs w:val="24"/>
        </w:rPr>
        <w:t>oran</w:t>
      </w:r>
      <w:r w:rsidR="00816001" w:rsidRPr="000440F3">
        <w:rPr>
          <w:rFonts w:cs="Times New Roman"/>
          <w:szCs w:val="24"/>
        </w:rPr>
        <w:t>ı</w:t>
      </w:r>
      <w:r w:rsidR="00832337" w:rsidRPr="000440F3">
        <w:rPr>
          <w:rFonts w:cs="Times New Roman"/>
          <w:szCs w:val="24"/>
        </w:rPr>
        <w:t xml:space="preserve"> %98 iken, siyahlar için %54 olarak gerçekleşiyordu.</w:t>
      </w:r>
      <w:r w:rsidRPr="000440F3">
        <w:rPr>
          <w:rFonts w:cs="Times New Roman"/>
          <w:szCs w:val="24"/>
        </w:rPr>
        <w:t xml:space="preserve"> Böylece vasıtalı olarak bu hizmetin renk temelinde ayrımcılığa neden olabileceği değerlendirilmektedir.</w:t>
      </w:r>
      <w:r w:rsidR="00F93A36" w:rsidRPr="000440F3">
        <w:rPr>
          <w:rFonts w:cs="Times New Roman"/>
          <w:szCs w:val="24"/>
          <w:vertAlign w:val="superscript"/>
        </w:rPr>
        <w:footnoteReference w:id="202"/>
      </w:r>
    </w:p>
    <w:p w14:paraId="26FF4C96" w14:textId="65BE8E69" w:rsidR="006D5E61" w:rsidRPr="000440F3" w:rsidRDefault="006D5E61" w:rsidP="008454FE">
      <w:pPr>
        <w:spacing w:line="360" w:lineRule="auto"/>
        <w:rPr>
          <w:rFonts w:cs="Times New Roman"/>
          <w:szCs w:val="24"/>
        </w:rPr>
      </w:pPr>
      <w:r w:rsidRPr="000440F3">
        <w:rPr>
          <w:rFonts w:cs="Times New Roman"/>
          <w:szCs w:val="24"/>
        </w:rPr>
        <w:t>Yapay zekâ ve ayrımcılık arasında</w:t>
      </w:r>
      <w:r w:rsidR="009B38DE" w:rsidRPr="000440F3">
        <w:rPr>
          <w:rFonts w:cs="Times New Roman"/>
          <w:szCs w:val="24"/>
        </w:rPr>
        <w:t>ki ilişki oldukça karmaşık olup</w:t>
      </w:r>
      <w:r w:rsidRPr="000440F3">
        <w:rPr>
          <w:rFonts w:cs="Times New Roman"/>
          <w:szCs w:val="24"/>
        </w:rPr>
        <w:t xml:space="preserve"> farklı boyutlarda kendini gösterebilir. Yapay zekâ sistemlerinin adil ve </w:t>
      </w:r>
      <w:r w:rsidR="009B38DE" w:rsidRPr="000440F3">
        <w:rPr>
          <w:rFonts w:cs="Times New Roman"/>
          <w:szCs w:val="24"/>
        </w:rPr>
        <w:t>doğru bir şekilde işlemesi için</w:t>
      </w:r>
      <w:r w:rsidRPr="000440F3">
        <w:rPr>
          <w:rFonts w:cs="Times New Roman"/>
          <w:szCs w:val="24"/>
        </w:rPr>
        <w:t xml:space="preserve"> geliştiricilerin bu olası ayrımcılık türlerini göz önünde bulundurarak uygun önlemler alması şa</w:t>
      </w:r>
      <w:r w:rsidR="009B38DE" w:rsidRPr="000440F3">
        <w:rPr>
          <w:rFonts w:cs="Times New Roman"/>
          <w:szCs w:val="24"/>
        </w:rPr>
        <w:t>rttır. Bu süreç</w:t>
      </w:r>
      <w:r w:rsidRPr="000440F3">
        <w:rPr>
          <w:rFonts w:cs="Times New Roman"/>
          <w:szCs w:val="24"/>
        </w:rPr>
        <w:t xml:space="preserve"> eğitim verilerinin kalitesini artırmak ve algoritmalar ile özellik seçim süreçlerini daha şeffaf ve adil kılmak gibi önemli adımları içermelidir.</w:t>
      </w:r>
      <w:r w:rsidR="009B38DE" w:rsidRPr="000440F3">
        <w:rPr>
          <w:rFonts w:cs="Times New Roman"/>
          <w:szCs w:val="24"/>
        </w:rPr>
        <w:t xml:space="preserve"> </w:t>
      </w:r>
      <w:r w:rsidRPr="000440F3">
        <w:rPr>
          <w:rFonts w:cs="Times New Roman"/>
          <w:szCs w:val="24"/>
        </w:rPr>
        <w:t>Yapay zekâ sistemlerinin etkileri ve olası ayrımcılık türlerinin izlenmesi ve değerlendirilmesi için düzenli denetimle</w:t>
      </w:r>
      <w:r w:rsidR="009B38DE" w:rsidRPr="000440F3">
        <w:rPr>
          <w:rFonts w:cs="Times New Roman"/>
          <w:szCs w:val="24"/>
        </w:rPr>
        <w:t>r gerçekleştirilmelidir. Ayrıca</w:t>
      </w:r>
      <w:r w:rsidRPr="000440F3">
        <w:rPr>
          <w:rFonts w:cs="Times New Roman"/>
          <w:szCs w:val="24"/>
        </w:rPr>
        <w:t xml:space="preserve"> kullanıcıların ve tüketicilerin yapay </w:t>
      </w:r>
      <w:r w:rsidR="00816001" w:rsidRPr="000440F3">
        <w:rPr>
          <w:rFonts w:cs="Times New Roman"/>
          <w:szCs w:val="24"/>
        </w:rPr>
        <w:t>zekâ</w:t>
      </w:r>
      <w:r w:rsidRPr="000440F3">
        <w:rPr>
          <w:rFonts w:cs="Times New Roman"/>
          <w:szCs w:val="24"/>
        </w:rPr>
        <w:t xml:space="preserve"> sistemlerinin aldığı kararları anlamalarını ve bu kararlara itiraz etmelerini sağlayacak mekanizmaların oluşturulması da büyük önem taşımaktadır.</w:t>
      </w:r>
      <w:r w:rsidR="00513523" w:rsidRPr="000440F3">
        <w:rPr>
          <w:rStyle w:val="DipnotBavurusu"/>
          <w:rFonts w:cs="Times New Roman"/>
          <w:szCs w:val="24"/>
        </w:rPr>
        <w:footnoteReference w:id="203"/>
      </w:r>
    </w:p>
    <w:p w14:paraId="3654B219" w14:textId="2D1BF993" w:rsidR="007F7863" w:rsidRPr="000440F3" w:rsidRDefault="003F5DEF" w:rsidP="008454FE">
      <w:pPr>
        <w:spacing w:line="360" w:lineRule="auto"/>
        <w:rPr>
          <w:rFonts w:cs="Times New Roman"/>
          <w:szCs w:val="24"/>
        </w:rPr>
      </w:pPr>
      <w:r w:rsidRPr="000440F3">
        <w:rPr>
          <w:rFonts w:cs="Times New Roman"/>
          <w:szCs w:val="24"/>
        </w:rPr>
        <w:t>Netice</w:t>
      </w:r>
      <w:r w:rsidR="004844DF" w:rsidRPr="000440F3">
        <w:rPr>
          <w:rFonts w:cs="Times New Roman"/>
          <w:szCs w:val="24"/>
        </w:rPr>
        <w:t>de</w:t>
      </w:r>
      <w:r w:rsidR="006D5E61" w:rsidRPr="000440F3">
        <w:rPr>
          <w:rFonts w:cs="Times New Roman"/>
          <w:szCs w:val="24"/>
        </w:rPr>
        <w:t xml:space="preserve"> yapay </w:t>
      </w:r>
      <w:r w:rsidR="00816001" w:rsidRPr="000440F3">
        <w:rPr>
          <w:rFonts w:cs="Times New Roman"/>
          <w:szCs w:val="24"/>
        </w:rPr>
        <w:t>zekâ</w:t>
      </w:r>
      <w:r w:rsidR="006D5E61" w:rsidRPr="000440F3">
        <w:rPr>
          <w:rFonts w:cs="Times New Roman"/>
          <w:szCs w:val="24"/>
        </w:rPr>
        <w:t xml:space="preserve"> ve ayrımcılık</w:t>
      </w:r>
      <w:r w:rsidRPr="000440F3">
        <w:rPr>
          <w:rFonts w:cs="Times New Roman"/>
          <w:szCs w:val="24"/>
        </w:rPr>
        <w:t xml:space="preserve"> yasağı</w:t>
      </w:r>
      <w:r w:rsidR="006D5E61" w:rsidRPr="000440F3">
        <w:rPr>
          <w:rFonts w:cs="Times New Roman"/>
          <w:szCs w:val="24"/>
        </w:rPr>
        <w:t xml:space="preserve"> konuları, teknoloji ile insan hakları arasındaki etkileşimi anlamak adına önemli bir alan oluşturmaktadır. Yapay </w:t>
      </w:r>
      <w:r w:rsidR="00816001" w:rsidRPr="000440F3">
        <w:rPr>
          <w:rFonts w:cs="Times New Roman"/>
          <w:szCs w:val="24"/>
        </w:rPr>
        <w:t>zekâ</w:t>
      </w:r>
      <w:r w:rsidR="006D5E61" w:rsidRPr="000440F3">
        <w:rPr>
          <w:rFonts w:cs="Times New Roman"/>
          <w:szCs w:val="24"/>
        </w:rPr>
        <w:t xml:space="preserve"> uygulamalarının adil ve insan hakların</w:t>
      </w:r>
      <w:r w:rsidR="00816001" w:rsidRPr="000440F3">
        <w:rPr>
          <w:rFonts w:cs="Times New Roman"/>
          <w:szCs w:val="24"/>
        </w:rPr>
        <w:t>a uygun biçimde işlemesi için</w:t>
      </w:r>
      <w:r w:rsidR="006D5E61" w:rsidRPr="000440F3">
        <w:rPr>
          <w:rFonts w:cs="Times New Roman"/>
          <w:szCs w:val="24"/>
        </w:rPr>
        <w:t xml:space="preserve"> geliştiricilerin, düzenleyicilerin ve politika yapıcıların bu zorlukları tanıyarak ele</w:t>
      </w:r>
      <w:r w:rsidR="009B38DE" w:rsidRPr="000440F3">
        <w:rPr>
          <w:rFonts w:cs="Times New Roman"/>
          <w:szCs w:val="24"/>
        </w:rPr>
        <w:t xml:space="preserve"> alması gerekmektedir. Bu süreç</w:t>
      </w:r>
      <w:r w:rsidR="006D5E61" w:rsidRPr="000440F3">
        <w:rPr>
          <w:rFonts w:cs="Times New Roman"/>
          <w:szCs w:val="24"/>
        </w:rPr>
        <w:t xml:space="preserve"> yapay </w:t>
      </w:r>
      <w:r w:rsidR="00816001" w:rsidRPr="000440F3">
        <w:rPr>
          <w:rFonts w:cs="Times New Roman"/>
          <w:szCs w:val="24"/>
        </w:rPr>
        <w:t>zekâ</w:t>
      </w:r>
      <w:r w:rsidR="006D5E61" w:rsidRPr="000440F3">
        <w:rPr>
          <w:rFonts w:cs="Times New Roman"/>
          <w:szCs w:val="24"/>
        </w:rPr>
        <w:t xml:space="preserve"> teknolojisini toplumun her kesimi için faydalı ve kapsayıcı h</w:t>
      </w:r>
      <w:r w:rsidR="00950B46" w:rsidRPr="000440F3">
        <w:rPr>
          <w:rFonts w:cs="Times New Roman"/>
          <w:szCs w:val="24"/>
        </w:rPr>
        <w:t>â</w:t>
      </w:r>
      <w:r w:rsidR="006D5E61" w:rsidRPr="000440F3">
        <w:rPr>
          <w:rFonts w:cs="Times New Roman"/>
          <w:szCs w:val="24"/>
        </w:rPr>
        <w:t>le getirmek adına atılması gereken kritik bir adımdır.</w:t>
      </w:r>
      <w:r w:rsidR="007F7863" w:rsidRPr="000440F3">
        <w:rPr>
          <w:rFonts w:cs="Times New Roman"/>
          <w:szCs w:val="24"/>
          <w:vertAlign w:val="superscript"/>
        </w:rPr>
        <w:footnoteReference w:id="204"/>
      </w:r>
    </w:p>
    <w:p w14:paraId="6A4144DE" w14:textId="059C7D73" w:rsidR="007F7863" w:rsidRPr="000440F3" w:rsidRDefault="00DD2B27" w:rsidP="008454FE">
      <w:pPr>
        <w:pStyle w:val="Balk3"/>
        <w:rPr>
          <w:rFonts w:cs="Times New Roman"/>
        </w:rPr>
      </w:pPr>
      <w:bookmarkStart w:id="512" w:name="_Toc134301534"/>
      <w:bookmarkStart w:id="513" w:name="_Toc134301627"/>
      <w:bookmarkStart w:id="514" w:name="_Toc134301752"/>
      <w:bookmarkStart w:id="515" w:name="_Toc134301849"/>
      <w:bookmarkStart w:id="516" w:name="_Toc134385912"/>
      <w:bookmarkStart w:id="517" w:name="_Toc175491201"/>
      <w:r w:rsidRPr="000440F3">
        <w:rPr>
          <w:rFonts w:cs="Times New Roman"/>
        </w:rPr>
        <w:lastRenderedPageBreak/>
        <w:t>3.</w:t>
      </w:r>
      <w:r w:rsidR="005D61A0" w:rsidRPr="000440F3">
        <w:rPr>
          <w:rFonts w:cs="Times New Roman"/>
        </w:rPr>
        <w:t>3</w:t>
      </w:r>
      <w:r w:rsidRPr="000440F3">
        <w:rPr>
          <w:rFonts w:cs="Times New Roman"/>
        </w:rPr>
        <w:t>.5.</w:t>
      </w:r>
      <w:r w:rsidR="007F7863" w:rsidRPr="000440F3">
        <w:rPr>
          <w:rFonts w:cs="Times New Roman"/>
        </w:rPr>
        <w:t xml:space="preserve"> Kasıtlı Ayrımcılık</w:t>
      </w:r>
      <w:bookmarkEnd w:id="512"/>
      <w:bookmarkEnd w:id="513"/>
      <w:bookmarkEnd w:id="514"/>
      <w:bookmarkEnd w:id="515"/>
      <w:bookmarkEnd w:id="516"/>
      <w:bookmarkEnd w:id="517"/>
    </w:p>
    <w:p w14:paraId="0FD26730" w14:textId="1F0E5F23" w:rsidR="006D5E61" w:rsidRPr="000440F3" w:rsidRDefault="006D5E61" w:rsidP="008454FE">
      <w:pPr>
        <w:spacing w:line="360" w:lineRule="auto"/>
        <w:rPr>
          <w:rFonts w:cs="Times New Roman"/>
          <w:szCs w:val="24"/>
        </w:rPr>
      </w:pPr>
      <w:r w:rsidRPr="000440F3">
        <w:rPr>
          <w:rFonts w:cs="Times New Roman"/>
          <w:szCs w:val="24"/>
        </w:rPr>
        <w:t xml:space="preserve">Yapay zekâ teknolojisinin hayatımızın </w:t>
      </w:r>
      <w:r w:rsidR="00816001" w:rsidRPr="000440F3">
        <w:rPr>
          <w:rFonts w:cs="Times New Roman"/>
          <w:szCs w:val="24"/>
        </w:rPr>
        <w:t>birçok alanında kullanılmasıyla</w:t>
      </w:r>
      <w:r w:rsidRPr="000440F3">
        <w:rPr>
          <w:rFonts w:cs="Times New Roman"/>
          <w:szCs w:val="24"/>
        </w:rPr>
        <w:t xml:space="preserve"> bu sistemlerin adil ve etik bir şekilde çalışması giderek daha büyük bir </w:t>
      </w:r>
      <w:r w:rsidR="009B38DE" w:rsidRPr="000440F3">
        <w:rPr>
          <w:rFonts w:cs="Times New Roman"/>
          <w:szCs w:val="24"/>
        </w:rPr>
        <w:t>önem kazanmaktadır. Bu bağlamda</w:t>
      </w:r>
      <w:r w:rsidRPr="000440F3">
        <w:rPr>
          <w:rFonts w:cs="Times New Roman"/>
          <w:szCs w:val="24"/>
        </w:rPr>
        <w:t xml:space="preserve"> yapay zekâ ve ayrımcılık arasındaki ilişki önemli bir konu h</w:t>
      </w:r>
      <w:r w:rsidR="00950B46" w:rsidRPr="000440F3">
        <w:rPr>
          <w:rFonts w:cs="Times New Roman"/>
          <w:szCs w:val="24"/>
        </w:rPr>
        <w:t>â</w:t>
      </w:r>
      <w:r w:rsidRPr="000440F3">
        <w:rPr>
          <w:rFonts w:cs="Times New Roman"/>
          <w:szCs w:val="24"/>
        </w:rPr>
        <w:t xml:space="preserve">line gelmiştir. Ayrımcılık, bireylere veya gruplara karşı yapılan haksız muamele veya </w:t>
      </w:r>
      <w:r w:rsidR="00816001" w:rsidRPr="000440F3">
        <w:rPr>
          <w:rFonts w:cs="Times New Roman"/>
          <w:szCs w:val="24"/>
        </w:rPr>
        <w:t>ön yargı</w:t>
      </w:r>
      <w:r w:rsidRPr="000440F3">
        <w:rPr>
          <w:rFonts w:cs="Times New Roman"/>
          <w:szCs w:val="24"/>
        </w:rPr>
        <w:t xml:space="preserve">lı davranışlardır. Yapay </w:t>
      </w:r>
      <w:r w:rsidR="00DB7171" w:rsidRPr="000440F3">
        <w:rPr>
          <w:rFonts w:cs="Times New Roman"/>
          <w:szCs w:val="24"/>
        </w:rPr>
        <w:t>zekâ</w:t>
      </w:r>
      <w:r w:rsidRPr="000440F3">
        <w:rPr>
          <w:rFonts w:cs="Times New Roman"/>
          <w:szCs w:val="24"/>
        </w:rPr>
        <w:t xml:space="preserve"> ve kasıtlı ayrımcılık, algoritmaların belirli bir gr</w:t>
      </w:r>
      <w:r w:rsidR="00DB7171" w:rsidRPr="000440F3">
        <w:rPr>
          <w:rFonts w:cs="Times New Roman"/>
          <w:szCs w:val="24"/>
        </w:rPr>
        <w:t xml:space="preserve">ubu hedef alarak haksız muamelede bulunması </w:t>
      </w:r>
      <w:r w:rsidRPr="000440F3">
        <w:rPr>
          <w:rFonts w:cs="Times New Roman"/>
          <w:szCs w:val="24"/>
        </w:rPr>
        <w:t>durumunda ortaya çıkar.</w:t>
      </w:r>
    </w:p>
    <w:p w14:paraId="00726A9A" w14:textId="4D3B11CB" w:rsidR="006D5E61" w:rsidRPr="000440F3" w:rsidRDefault="00C22293" w:rsidP="00C22293">
      <w:pPr>
        <w:spacing w:line="360" w:lineRule="auto"/>
        <w:rPr>
          <w:rFonts w:cs="Times New Roman"/>
          <w:szCs w:val="24"/>
        </w:rPr>
      </w:pPr>
      <w:r w:rsidRPr="000440F3">
        <w:rPr>
          <w:rFonts w:cs="Times New Roman"/>
          <w:szCs w:val="24"/>
        </w:rPr>
        <w:t xml:space="preserve">İşe alım sürecinde yapay zekâ ve kasıtlı ayrımcılık örneği olarak, işverenler belirli bir etnik kökeni, cinsiyeti veya yaş grubunu hedef alarak yapay zekâ sistemlerini kullanabilirler. </w:t>
      </w:r>
      <w:r w:rsidR="009B38DE" w:rsidRPr="000440F3">
        <w:rPr>
          <w:rFonts w:cs="Times New Roman"/>
          <w:szCs w:val="24"/>
        </w:rPr>
        <w:t>Bu durumda</w:t>
      </w:r>
      <w:r w:rsidR="006D5E61" w:rsidRPr="000440F3">
        <w:rPr>
          <w:rFonts w:cs="Times New Roman"/>
          <w:szCs w:val="24"/>
        </w:rPr>
        <w:t xml:space="preserve"> algoritma belirli özellikleri taşıyan adayları hedef alarak işe alım sürecini manipüle eder ve istenmeyen sonuçlar doğurabilir.</w:t>
      </w:r>
      <w:r w:rsidR="00E42771" w:rsidRPr="000440F3">
        <w:rPr>
          <w:rFonts w:cs="Times New Roman"/>
          <w:szCs w:val="24"/>
        </w:rPr>
        <w:t xml:space="preserve"> Kredi ve</w:t>
      </w:r>
      <w:r w:rsidR="009B38DE" w:rsidRPr="000440F3">
        <w:rPr>
          <w:rFonts w:cs="Times New Roman"/>
          <w:szCs w:val="24"/>
        </w:rPr>
        <w:t xml:space="preserve"> finans sektöründe örnek olarak</w:t>
      </w:r>
      <w:r w:rsidR="00E42771" w:rsidRPr="000440F3">
        <w:rPr>
          <w:rFonts w:cs="Times New Roman"/>
          <w:szCs w:val="24"/>
        </w:rPr>
        <w:t xml:space="preserve"> </w:t>
      </w:r>
      <w:r w:rsidR="00DB7171" w:rsidRPr="000440F3">
        <w:rPr>
          <w:rFonts w:cs="Times New Roman"/>
          <w:szCs w:val="24"/>
        </w:rPr>
        <w:t>f</w:t>
      </w:r>
      <w:r w:rsidR="006D5E61" w:rsidRPr="000440F3">
        <w:rPr>
          <w:rFonts w:cs="Times New Roman"/>
          <w:szCs w:val="24"/>
        </w:rPr>
        <w:t xml:space="preserve">inansal kuruluşlar, yapay </w:t>
      </w:r>
      <w:r w:rsidR="00E42771" w:rsidRPr="000440F3">
        <w:rPr>
          <w:rFonts w:cs="Times New Roman"/>
          <w:szCs w:val="24"/>
        </w:rPr>
        <w:t>zekâ</w:t>
      </w:r>
      <w:r w:rsidR="006D5E61" w:rsidRPr="000440F3">
        <w:rPr>
          <w:rFonts w:cs="Times New Roman"/>
          <w:szCs w:val="24"/>
        </w:rPr>
        <w:t xml:space="preserve"> algoritmalarını kullanarak belirli gelir düzeylerine, ırklara veya bölgelere yönelik ayrımcılık yaparak kredi verme veya borçlanma faiz oranlarını belirleye</w:t>
      </w:r>
      <w:r w:rsidR="009B38DE" w:rsidRPr="000440F3">
        <w:rPr>
          <w:rFonts w:cs="Times New Roman"/>
          <w:szCs w:val="24"/>
        </w:rPr>
        <w:t>bilir. Bu durum</w:t>
      </w:r>
      <w:r w:rsidR="006D5E61" w:rsidRPr="000440F3">
        <w:rPr>
          <w:rFonts w:cs="Times New Roman"/>
          <w:szCs w:val="24"/>
        </w:rPr>
        <w:t xml:space="preserve"> hedeflenen gruplara yönelik ekonomik fırsat eşitsizliğini artırabilir ve sosyal adaletsizliğe </w:t>
      </w:r>
      <w:r w:rsidR="009B38DE" w:rsidRPr="000440F3">
        <w:rPr>
          <w:rFonts w:cs="Times New Roman"/>
          <w:szCs w:val="24"/>
        </w:rPr>
        <w:t>neden</w:t>
      </w:r>
      <w:r w:rsidR="006D5E61" w:rsidRPr="000440F3">
        <w:rPr>
          <w:rFonts w:cs="Times New Roman"/>
          <w:szCs w:val="24"/>
        </w:rPr>
        <w:t xml:space="preserve"> </w:t>
      </w:r>
      <w:r w:rsidR="009B38DE" w:rsidRPr="000440F3">
        <w:rPr>
          <w:rFonts w:cs="Times New Roman"/>
          <w:szCs w:val="24"/>
        </w:rPr>
        <w:t>olabilir</w:t>
      </w:r>
      <w:r w:rsidR="006D5E61" w:rsidRPr="000440F3">
        <w:rPr>
          <w:rFonts w:cs="Times New Roman"/>
          <w:szCs w:val="24"/>
        </w:rPr>
        <w:t>.</w:t>
      </w:r>
      <w:r w:rsidR="00E42771" w:rsidRPr="000440F3">
        <w:rPr>
          <w:rFonts w:cs="Times New Roman"/>
          <w:szCs w:val="24"/>
        </w:rPr>
        <w:t xml:space="preserve"> </w:t>
      </w:r>
      <w:r w:rsidR="006D5E61" w:rsidRPr="000440F3">
        <w:rPr>
          <w:rFonts w:cs="Times New Roman"/>
          <w:szCs w:val="24"/>
        </w:rPr>
        <w:t xml:space="preserve">Sosyal </w:t>
      </w:r>
      <w:r w:rsidR="00E42771" w:rsidRPr="000440F3">
        <w:rPr>
          <w:rFonts w:cs="Times New Roman"/>
          <w:szCs w:val="24"/>
        </w:rPr>
        <w:t>medya ve reklamcılık alanında ise reklam verenler</w:t>
      </w:r>
      <w:r w:rsidR="006D5E61" w:rsidRPr="000440F3">
        <w:rPr>
          <w:rFonts w:cs="Times New Roman"/>
          <w:szCs w:val="24"/>
        </w:rPr>
        <w:t xml:space="preserve">, yapay </w:t>
      </w:r>
      <w:r w:rsidR="00E42771" w:rsidRPr="000440F3">
        <w:rPr>
          <w:rFonts w:cs="Times New Roman"/>
          <w:szCs w:val="24"/>
        </w:rPr>
        <w:t>zekâ</w:t>
      </w:r>
      <w:r w:rsidR="006D5E61" w:rsidRPr="000440F3">
        <w:rPr>
          <w:rFonts w:cs="Times New Roman"/>
          <w:szCs w:val="24"/>
        </w:rPr>
        <w:t xml:space="preserve"> algoritmasını kullanarak belirli bir demografiyi hedef almak isteyebilir ve bu</w:t>
      </w:r>
      <w:r w:rsidR="00DB7171" w:rsidRPr="000440F3">
        <w:rPr>
          <w:rFonts w:cs="Times New Roman"/>
          <w:szCs w:val="24"/>
        </w:rPr>
        <w:t xml:space="preserve"> </w:t>
      </w:r>
      <w:r w:rsidR="008D4456" w:rsidRPr="000440F3">
        <w:rPr>
          <w:rFonts w:cs="Times New Roman"/>
          <w:szCs w:val="24"/>
        </w:rPr>
        <w:t>süreçte hassas kişisel veriler</w:t>
      </w:r>
      <w:r w:rsidR="00DB7171" w:rsidRPr="000440F3">
        <w:rPr>
          <w:rFonts w:cs="Times New Roman"/>
          <w:szCs w:val="24"/>
        </w:rPr>
        <w:t>e</w:t>
      </w:r>
      <w:r w:rsidR="006D5E61" w:rsidRPr="000440F3">
        <w:rPr>
          <w:rFonts w:cs="Times New Roman"/>
          <w:szCs w:val="24"/>
        </w:rPr>
        <w:t xml:space="preserve"> dayalı ayrımcılık</w:t>
      </w:r>
      <w:r w:rsidR="009B38DE" w:rsidRPr="000440F3">
        <w:rPr>
          <w:rFonts w:cs="Times New Roman"/>
          <w:szCs w:val="24"/>
        </w:rPr>
        <w:t xml:space="preserve"> yapabilir. Bu tür bir yaklaşım</w:t>
      </w:r>
      <w:r w:rsidR="006D5E61" w:rsidRPr="000440F3">
        <w:rPr>
          <w:rFonts w:cs="Times New Roman"/>
          <w:szCs w:val="24"/>
        </w:rPr>
        <w:t xml:space="preserve"> kullanıcıların hassas verilerinin kötüye kullanılmasına ve özel hayatın gizliliğinin ihlaline yol açabilir.</w:t>
      </w:r>
      <w:r w:rsidR="00631511" w:rsidRPr="000440F3">
        <w:rPr>
          <w:rStyle w:val="DipnotBavurusu"/>
          <w:rFonts w:cs="Times New Roman"/>
          <w:szCs w:val="24"/>
        </w:rPr>
        <w:footnoteReference w:id="205"/>
      </w:r>
    </w:p>
    <w:p w14:paraId="62FDE0A3" w14:textId="437506C5" w:rsidR="006D5E61" w:rsidRPr="000440F3" w:rsidRDefault="00E42771" w:rsidP="008454FE">
      <w:pPr>
        <w:spacing w:line="360" w:lineRule="auto"/>
        <w:rPr>
          <w:rFonts w:cs="Times New Roman"/>
          <w:szCs w:val="24"/>
        </w:rPr>
      </w:pPr>
      <w:r w:rsidRPr="000440F3">
        <w:rPr>
          <w:rFonts w:cs="Times New Roman"/>
          <w:szCs w:val="24"/>
        </w:rPr>
        <w:t>Yapay zekâ ve kasıtlı ayrımcılık konuları, teknoloji ve insan hakları arasındaki etkileşimi anlamak için önemli bir alan</w:t>
      </w:r>
      <w:r w:rsidR="009B38DE" w:rsidRPr="000440F3">
        <w:rPr>
          <w:rFonts w:cs="Times New Roman"/>
          <w:szCs w:val="24"/>
        </w:rPr>
        <w:t>ı temsil etmektedir. Bu nedenle</w:t>
      </w:r>
      <w:r w:rsidRPr="000440F3">
        <w:rPr>
          <w:rFonts w:cs="Times New Roman"/>
          <w:szCs w:val="24"/>
        </w:rPr>
        <w:t xml:space="preserve"> etik ve düzenleyici kuralların, kasıtlı ayrımcılığı önlemeye yönelik olarak uygulanması ve denetlenmesi </w:t>
      </w:r>
      <w:r w:rsidR="009B38DE" w:rsidRPr="000440F3">
        <w:rPr>
          <w:rFonts w:cs="Times New Roman"/>
          <w:szCs w:val="24"/>
        </w:rPr>
        <w:t>büyük önem taşımaktadır. Ayrıca</w:t>
      </w:r>
      <w:r w:rsidRPr="000440F3">
        <w:rPr>
          <w:rFonts w:cs="Times New Roman"/>
          <w:szCs w:val="24"/>
        </w:rPr>
        <w:t xml:space="preserve"> kullanıcıların ve tüketicilerin, bu tür ayrımcılık durumlarını tespit etmelerine ve itiraz etmelerine imkân tanıyan mekanizmaların oluşturu</w:t>
      </w:r>
      <w:r w:rsidR="009B38DE" w:rsidRPr="000440F3">
        <w:rPr>
          <w:rFonts w:cs="Times New Roman"/>
          <w:szCs w:val="24"/>
        </w:rPr>
        <w:t>lması da gereklidir. Bu şekilde</w:t>
      </w:r>
      <w:r w:rsidRPr="000440F3">
        <w:rPr>
          <w:rFonts w:cs="Times New Roman"/>
          <w:szCs w:val="24"/>
        </w:rPr>
        <w:t xml:space="preserve"> yapay zekâ teknolojisinin toplumun tüm kesimleri için faydalı ve kapsayıcı olmasını sağlamak mümkün olacaktır.</w:t>
      </w:r>
    </w:p>
    <w:p w14:paraId="2EB51554" w14:textId="4C800A51" w:rsidR="007F7863" w:rsidRPr="000440F3" w:rsidRDefault="007F7863" w:rsidP="008454FE">
      <w:pPr>
        <w:pStyle w:val="Balk2"/>
        <w:ind w:left="0"/>
        <w:rPr>
          <w:rFonts w:eastAsia="Calibri" w:cs="Times New Roman"/>
          <w:color w:val="auto"/>
          <w:szCs w:val="24"/>
        </w:rPr>
      </w:pPr>
      <w:bookmarkStart w:id="518" w:name="_Toc134301535"/>
      <w:bookmarkStart w:id="519" w:name="_Toc134301628"/>
      <w:bookmarkStart w:id="520" w:name="_Toc134301753"/>
      <w:bookmarkStart w:id="521" w:name="_Toc134301850"/>
      <w:bookmarkStart w:id="522" w:name="_Toc134385913"/>
      <w:bookmarkStart w:id="523" w:name="_Toc175491202"/>
      <w:r w:rsidRPr="000440F3">
        <w:rPr>
          <w:rFonts w:eastAsia="Calibri" w:cs="Times New Roman"/>
          <w:color w:val="auto"/>
          <w:szCs w:val="24"/>
        </w:rPr>
        <w:t>3.</w:t>
      </w:r>
      <w:r w:rsidR="005D61A0" w:rsidRPr="000440F3">
        <w:rPr>
          <w:rFonts w:eastAsia="Calibri" w:cs="Times New Roman"/>
          <w:color w:val="auto"/>
          <w:szCs w:val="24"/>
        </w:rPr>
        <w:t>4</w:t>
      </w:r>
      <w:r w:rsidR="00DD2B27" w:rsidRPr="000440F3">
        <w:rPr>
          <w:rFonts w:eastAsia="Calibri" w:cs="Times New Roman"/>
          <w:color w:val="auto"/>
          <w:szCs w:val="24"/>
        </w:rPr>
        <w:t>.</w:t>
      </w:r>
      <w:r w:rsidRPr="000440F3">
        <w:rPr>
          <w:rFonts w:eastAsia="Calibri" w:cs="Times New Roman"/>
          <w:color w:val="auto"/>
          <w:szCs w:val="24"/>
        </w:rPr>
        <w:t xml:space="preserve"> Yapay Zekâ ve Ayrımcılık Nedenleri</w:t>
      </w:r>
      <w:bookmarkEnd w:id="518"/>
      <w:bookmarkEnd w:id="519"/>
      <w:bookmarkEnd w:id="520"/>
      <w:bookmarkEnd w:id="521"/>
      <w:bookmarkEnd w:id="522"/>
      <w:bookmarkEnd w:id="523"/>
    </w:p>
    <w:p w14:paraId="1F99F1C0" w14:textId="56B9A5CD" w:rsidR="00E42771" w:rsidRPr="000440F3" w:rsidRDefault="008D4456" w:rsidP="008D4456">
      <w:pPr>
        <w:spacing w:line="360" w:lineRule="auto"/>
        <w:rPr>
          <w:rFonts w:cs="Times New Roman"/>
          <w:szCs w:val="24"/>
        </w:rPr>
      </w:pPr>
      <w:r w:rsidRPr="000440F3">
        <w:rPr>
          <w:rFonts w:cs="Times New Roman"/>
          <w:szCs w:val="24"/>
        </w:rPr>
        <w:t xml:space="preserve">Bu bölümde, yapay zekâ sistemlerinin ayrımcılık eğilimlerine neden olan temel faktörleri </w:t>
      </w:r>
      <w:r w:rsidR="00F82DE0" w:rsidRPr="000440F3">
        <w:rPr>
          <w:rFonts w:cs="Times New Roman"/>
          <w:szCs w:val="24"/>
        </w:rPr>
        <w:t>incelenecek</w:t>
      </w:r>
      <w:r w:rsidRPr="000440F3">
        <w:rPr>
          <w:rFonts w:cs="Times New Roman"/>
          <w:szCs w:val="24"/>
        </w:rPr>
        <w:t xml:space="preserve"> ve yaşanmış örneklerle bu konuları </w:t>
      </w:r>
      <w:r w:rsidR="00F82DE0" w:rsidRPr="000440F3">
        <w:rPr>
          <w:rFonts w:cs="Times New Roman"/>
          <w:szCs w:val="24"/>
        </w:rPr>
        <w:t>somutlaştırılacaktır</w:t>
      </w:r>
      <w:r w:rsidRPr="000440F3">
        <w:rPr>
          <w:rFonts w:cs="Times New Roman"/>
          <w:szCs w:val="24"/>
        </w:rPr>
        <w:t xml:space="preserve">. </w:t>
      </w:r>
      <w:r w:rsidR="00E42771" w:rsidRPr="000440F3">
        <w:rPr>
          <w:rFonts w:cs="Times New Roman"/>
          <w:szCs w:val="24"/>
        </w:rPr>
        <w:t xml:space="preserve">Ayrıca bu </w:t>
      </w:r>
      <w:r w:rsidR="003478FC" w:rsidRPr="000440F3">
        <w:rPr>
          <w:rFonts w:cs="Times New Roman"/>
          <w:szCs w:val="24"/>
        </w:rPr>
        <w:lastRenderedPageBreak/>
        <w:t>ayrımcılık eğilimlerinin nasıl önlenebileceği</w:t>
      </w:r>
      <w:r w:rsidR="00E42771" w:rsidRPr="000440F3">
        <w:rPr>
          <w:rFonts w:cs="Times New Roman"/>
          <w:szCs w:val="24"/>
        </w:rPr>
        <w:t xml:space="preserve"> ve yapay zekâ uygulamalarını daha adil ve kapsayıcı h</w:t>
      </w:r>
      <w:r w:rsidR="00950B46" w:rsidRPr="000440F3">
        <w:rPr>
          <w:rFonts w:cs="Times New Roman"/>
          <w:szCs w:val="24"/>
        </w:rPr>
        <w:t>â</w:t>
      </w:r>
      <w:r w:rsidR="00E42771" w:rsidRPr="000440F3">
        <w:rPr>
          <w:rFonts w:cs="Times New Roman"/>
          <w:szCs w:val="24"/>
        </w:rPr>
        <w:t>le getirmek için neler yapılabilec</w:t>
      </w:r>
      <w:r w:rsidR="00F82DE0" w:rsidRPr="000440F3">
        <w:rPr>
          <w:rFonts w:cs="Times New Roman"/>
          <w:szCs w:val="24"/>
        </w:rPr>
        <w:t>eği</w:t>
      </w:r>
      <w:r w:rsidR="009B38DE" w:rsidRPr="000440F3">
        <w:rPr>
          <w:rFonts w:cs="Times New Roman"/>
          <w:szCs w:val="24"/>
        </w:rPr>
        <w:t xml:space="preserve"> ele </w:t>
      </w:r>
      <w:r w:rsidR="00F82DE0" w:rsidRPr="000440F3">
        <w:rPr>
          <w:rFonts w:cs="Times New Roman"/>
          <w:szCs w:val="24"/>
        </w:rPr>
        <w:t>alınacaktır</w:t>
      </w:r>
      <w:r w:rsidR="009B38DE" w:rsidRPr="000440F3">
        <w:rPr>
          <w:rFonts w:cs="Times New Roman"/>
          <w:szCs w:val="24"/>
        </w:rPr>
        <w:t xml:space="preserve">. Bu </w:t>
      </w:r>
      <w:r w:rsidR="003478FC" w:rsidRPr="000440F3">
        <w:rPr>
          <w:rFonts w:cs="Times New Roman"/>
          <w:szCs w:val="24"/>
        </w:rPr>
        <w:t>doğrultuda</w:t>
      </w:r>
      <w:r w:rsidR="00F82DE0" w:rsidRPr="000440F3">
        <w:rPr>
          <w:rFonts w:cs="Times New Roman"/>
          <w:szCs w:val="24"/>
        </w:rPr>
        <w:t xml:space="preserve"> </w:t>
      </w:r>
      <w:r w:rsidR="009F165F" w:rsidRPr="000440F3">
        <w:rPr>
          <w:rFonts w:cs="Times New Roman"/>
          <w:szCs w:val="24"/>
        </w:rPr>
        <w:t>algoritmik ayrımcılığı</w:t>
      </w:r>
      <w:r w:rsidR="00F82DE0" w:rsidRPr="000440F3">
        <w:rPr>
          <w:rFonts w:cs="Times New Roman"/>
          <w:szCs w:val="24"/>
        </w:rPr>
        <w:t xml:space="preserve"> daha iyi anlamak adına</w:t>
      </w:r>
      <w:r w:rsidR="00E42771" w:rsidRPr="000440F3">
        <w:rPr>
          <w:rFonts w:cs="Times New Roman"/>
          <w:szCs w:val="24"/>
        </w:rPr>
        <w:t xml:space="preserve"> etnik köken,</w:t>
      </w:r>
      <w:r w:rsidR="006E0B55" w:rsidRPr="000440F3">
        <w:rPr>
          <w:rFonts w:cs="Times New Roman"/>
          <w:szCs w:val="24"/>
        </w:rPr>
        <w:t xml:space="preserve"> ırk, din, inanç</w:t>
      </w:r>
      <w:r w:rsidR="00F82DE0" w:rsidRPr="000440F3">
        <w:rPr>
          <w:rFonts w:cs="Times New Roman"/>
          <w:szCs w:val="24"/>
        </w:rPr>
        <w:t xml:space="preserve"> ve </w:t>
      </w:r>
      <w:r w:rsidR="00E42771" w:rsidRPr="000440F3">
        <w:rPr>
          <w:rFonts w:cs="Times New Roman"/>
          <w:szCs w:val="24"/>
        </w:rPr>
        <w:t xml:space="preserve">cinsiyet </w:t>
      </w:r>
      <w:r w:rsidR="00B67A8C" w:rsidRPr="000440F3">
        <w:rPr>
          <w:rFonts w:cs="Times New Roman"/>
          <w:szCs w:val="24"/>
        </w:rPr>
        <w:t>temeline</w:t>
      </w:r>
      <w:r w:rsidR="00E42771" w:rsidRPr="000440F3">
        <w:rPr>
          <w:rFonts w:cs="Times New Roman"/>
          <w:szCs w:val="24"/>
        </w:rPr>
        <w:t xml:space="preserve"> dayalı ayrımcılık </w:t>
      </w:r>
      <w:r w:rsidR="00F82DE0" w:rsidRPr="000440F3">
        <w:rPr>
          <w:rFonts w:cs="Times New Roman"/>
          <w:szCs w:val="24"/>
        </w:rPr>
        <w:t>konuları örnek vakalar aracılığıyla ortaya konacaktır.</w:t>
      </w:r>
    </w:p>
    <w:p w14:paraId="415EC4F7" w14:textId="3123F8D8" w:rsidR="007F7863" w:rsidRPr="000440F3" w:rsidRDefault="007F7863" w:rsidP="008454FE">
      <w:pPr>
        <w:pStyle w:val="Balk3"/>
        <w:rPr>
          <w:rFonts w:cs="Times New Roman"/>
        </w:rPr>
      </w:pPr>
      <w:bookmarkStart w:id="524" w:name="_Toc134301536"/>
      <w:bookmarkStart w:id="525" w:name="_Toc134301629"/>
      <w:bookmarkStart w:id="526" w:name="_Toc134301754"/>
      <w:bookmarkStart w:id="527" w:name="_Toc134301851"/>
      <w:bookmarkStart w:id="528" w:name="_Toc134385914"/>
      <w:bookmarkStart w:id="529" w:name="_Toc175491203"/>
      <w:r w:rsidRPr="000440F3">
        <w:rPr>
          <w:rFonts w:cs="Times New Roman"/>
        </w:rPr>
        <w:t>3.</w:t>
      </w:r>
      <w:r w:rsidR="005D61A0" w:rsidRPr="000440F3">
        <w:rPr>
          <w:rFonts w:cs="Times New Roman"/>
        </w:rPr>
        <w:t>4</w:t>
      </w:r>
      <w:r w:rsidRPr="000440F3">
        <w:rPr>
          <w:rFonts w:cs="Times New Roman"/>
        </w:rPr>
        <w:t>.1</w:t>
      </w:r>
      <w:r w:rsidR="00DD2B27" w:rsidRPr="000440F3">
        <w:rPr>
          <w:rFonts w:cs="Times New Roman"/>
        </w:rPr>
        <w:t>.</w:t>
      </w:r>
      <w:r w:rsidR="00465F6A" w:rsidRPr="000440F3">
        <w:rPr>
          <w:rFonts w:cs="Times New Roman"/>
        </w:rPr>
        <w:t xml:space="preserve"> Etkin Köken Temeline</w:t>
      </w:r>
      <w:r w:rsidRPr="000440F3">
        <w:rPr>
          <w:rFonts w:cs="Times New Roman"/>
        </w:rPr>
        <w:t xml:space="preserve"> Dayalı Ayrımcılık</w:t>
      </w:r>
      <w:bookmarkEnd w:id="524"/>
      <w:bookmarkEnd w:id="525"/>
      <w:bookmarkEnd w:id="526"/>
      <w:bookmarkEnd w:id="527"/>
      <w:bookmarkEnd w:id="528"/>
      <w:bookmarkEnd w:id="529"/>
    </w:p>
    <w:p w14:paraId="6BB70521" w14:textId="2F5460D4" w:rsidR="007F7863" w:rsidRPr="000440F3" w:rsidRDefault="00B67A8C" w:rsidP="008454FE">
      <w:pPr>
        <w:spacing w:line="360" w:lineRule="auto"/>
        <w:rPr>
          <w:rFonts w:cs="Times New Roman"/>
          <w:szCs w:val="24"/>
        </w:rPr>
      </w:pPr>
      <w:r w:rsidRPr="000440F3">
        <w:rPr>
          <w:rFonts w:cs="Times New Roman"/>
          <w:szCs w:val="24"/>
        </w:rPr>
        <w:t xml:space="preserve">Kasıtlı ayrımcılık </w:t>
      </w:r>
      <w:r w:rsidR="00DB7171" w:rsidRPr="000440F3">
        <w:rPr>
          <w:rFonts w:cs="Times New Roman"/>
          <w:szCs w:val="24"/>
        </w:rPr>
        <w:t>başlığında belirtildiği gibi kötü niyetli bir zihniyet</w:t>
      </w:r>
      <w:r w:rsidRPr="000440F3">
        <w:rPr>
          <w:rFonts w:cs="Times New Roman"/>
          <w:szCs w:val="24"/>
        </w:rPr>
        <w:t xml:space="preserve"> yapay zekâyı zarar verici bir araca dönüştürebilir. Çin</w:t>
      </w:r>
      <w:r w:rsidR="004D6686" w:rsidRPr="000440F3">
        <w:rPr>
          <w:rFonts w:cs="Times New Roman"/>
          <w:szCs w:val="24"/>
        </w:rPr>
        <w:t>’</w:t>
      </w:r>
      <w:r w:rsidRPr="000440F3">
        <w:rPr>
          <w:rFonts w:cs="Times New Roman"/>
          <w:szCs w:val="24"/>
        </w:rPr>
        <w:t>deki Uygur</w:t>
      </w:r>
      <w:r w:rsidR="009B38DE" w:rsidRPr="000440F3">
        <w:rPr>
          <w:rFonts w:cs="Times New Roman"/>
          <w:szCs w:val="24"/>
        </w:rPr>
        <w:t xml:space="preserve"> azınlığına yönelik uygulamalar</w:t>
      </w:r>
      <w:r w:rsidRPr="000440F3">
        <w:rPr>
          <w:rFonts w:cs="Times New Roman"/>
          <w:szCs w:val="24"/>
        </w:rPr>
        <w:t xml:space="preserve"> yapay zekânın tehlike potansiyelini se</w:t>
      </w:r>
      <w:r w:rsidR="009B38DE" w:rsidRPr="000440F3">
        <w:rPr>
          <w:rFonts w:cs="Times New Roman"/>
          <w:szCs w:val="24"/>
        </w:rPr>
        <w:t xml:space="preserve">rgileyen </w:t>
      </w:r>
      <w:r w:rsidR="003478FC" w:rsidRPr="000440F3">
        <w:rPr>
          <w:rFonts w:cs="Times New Roman"/>
          <w:szCs w:val="24"/>
        </w:rPr>
        <w:t xml:space="preserve">önemli </w:t>
      </w:r>
      <w:r w:rsidR="009B38DE" w:rsidRPr="000440F3">
        <w:rPr>
          <w:rFonts w:cs="Times New Roman"/>
          <w:szCs w:val="24"/>
        </w:rPr>
        <w:t>bir örnektir. Uygurlar</w:t>
      </w:r>
      <w:r w:rsidR="00170353" w:rsidRPr="000440F3">
        <w:rPr>
          <w:rFonts w:cs="Times New Roman"/>
          <w:szCs w:val="24"/>
        </w:rPr>
        <w:t>,</w:t>
      </w:r>
      <w:r w:rsidRPr="000440F3">
        <w:rPr>
          <w:rFonts w:cs="Times New Roman"/>
          <w:szCs w:val="24"/>
        </w:rPr>
        <w:t xml:space="preserve"> kendi dilini konuşan ve İslam dinine </w:t>
      </w:r>
      <w:r w:rsidR="003478FC" w:rsidRPr="000440F3">
        <w:rPr>
          <w:rFonts w:cs="Times New Roman"/>
          <w:szCs w:val="24"/>
        </w:rPr>
        <w:t>inanan</w:t>
      </w:r>
      <w:r w:rsidRPr="000440F3">
        <w:rPr>
          <w:rFonts w:cs="Times New Roman"/>
          <w:szCs w:val="24"/>
        </w:rPr>
        <w:t xml:space="preserve"> Çin</w:t>
      </w:r>
      <w:r w:rsidR="004D6686" w:rsidRPr="000440F3">
        <w:rPr>
          <w:rFonts w:cs="Times New Roman"/>
          <w:szCs w:val="24"/>
        </w:rPr>
        <w:t>’</w:t>
      </w:r>
      <w:r w:rsidRPr="000440F3">
        <w:rPr>
          <w:rFonts w:cs="Times New Roman"/>
          <w:szCs w:val="24"/>
        </w:rPr>
        <w:t xml:space="preserve">deki etnik azınlık </w:t>
      </w:r>
      <w:r w:rsidR="003478FC" w:rsidRPr="000440F3">
        <w:rPr>
          <w:rFonts w:cs="Times New Roman"/>
          <w:szCs w:val="24"/>
        </w:rPr>
        <w:t xml:space="preserve">bir </w:t>
      </w:r>
      <w:r w:rsidRPr="000440F3">
        <w:rPr>
          <w:rFonts w:cs="Times New Roman"/>
          <w:szCs w:val="24"/>
        </w:rPr>
        <w:t>topluluktur. Çin hükümeti, Sincan bölgesinde yaşayan Uygur azınlığı etno-milliyetçi bir tehdit olarak algılama</w:t>
      </w:r>
      <w:r w:rsidR="008D4456" w:rsidRPr="000440F3">
        <w:rPr>
          <w:rFonts w:cs="Times New Roman"/>
          <w:szCs w:val="24"/>
        </w:rPr>
        <w:t>kta ve onlara yönelik ayrımcı</w:t>
      </w:r>
      <w:r w:rsidRPr="000440F3">
        <w:rPr>
          <w:rFonts w:cs="Times New Roman"/>
          <w:szCs w:val="24"/>
        </w:rPr>
        <w:t xml:space="preserve"> uygulamalarını sürdürmektedir. Zorla siyasi eğitim, keyfi kitle</w:t>
      </w:r>
      <w:r w:rsidR="009B38DE" w:rsidRPr="000440F3">
        <w:rPr>
          <w:rFonts w:cs="Times New Roman"/>
          <w:szCs w:val="24"/>
        </w:rPr>
        <w:t>sel tutuklamalar, dini baskılar</w:t>
      </w:r>
      <w:r w:rsidRPr="000440F3">
        <w:rPr>
          <w:rFonts w:cs="Times New Roman"/>
          <w:szCs w:val="24"/>
        </w:rPr>
        <w:t xml:space="preserve"> Sincan</w:t>
      </w:r>
      <w:r w:rsidR="004D6686" w:rsidRPr="000440F3">
        <w:rPr>
          <w:rFonts w:cs="Times New Roman"/>
          <w:szCs w:val="24"/>
        </w:rPr>
        <w:t>’</w:t>
      </w:r>
      <w:r w:rsidRPr="000440F3">
        <w:rPr>
          <w:rFonts w:cs="Times New Roman"/>
          <w:szCs w:val="24"/>
        </w:rPr>
        <w:t>da yaşayan 13 milyon Uygur</w:t>
      </w:r>
      <w:r w:rsidR="004D6686" w:rsidRPr="000440F3">
        <w:rPr>
          <w:rFonts w:cs="Times New Roman"/>
          <w:szCs w:val="24"/>
        </w:rPr>
        <w:t>’</w:t>
      </w:r>
      <w:r w:rsidRPr="000440F3">
        <w:rPr>
          <w:rFonts w:cs="Times New Roman"/>
          <w:szCs w:val="24"/>
        </w:rPr>
        <w:t xml:space="preserve">a yönelik olarak </w:t>
      </w:r>
      <w:r w:rsidR="00C44CAA" w:rsidRPr="000440F3">
        <w:rPr>
          <w:rFonts w:cs="Times New Roman"/>
          <w:szCs w:val="24"/>
        </w:rPr>
        <w:t>sistematik</w:t>
      </w:r>
      <w:r w:rsidR="00204AD1" w:rsidRPr="000440F3">
        <w:rPr>
          <w:rFonts w:cs="Times New Roman"/>
          <w:szCs w:val="24"/>
        </w:rPr>
        <w:t xml:space="preserve"> şekilde </w:t>
      </w:r>
      <w:r w:rsidRPr="000440F3">
        <w:rPr>
          <w:rFonts w:cs="Times New Roman"/>
          <w:szCs w:val="24"/>
        </w:rPr>
        <w:t>uygulanmakt</w:t>
      </w:r>
      <w:r w:rsidR="009B38DE" w:rsidRPr="000440F3">
        <w:rPr>
          <w:rFonts w:cs="Times New Roman"/>
          <w:szCs w:val="24"/>
        </w:rPr>
        <w:t xml:space="preserve">adır. </w:t>
      </w:r>
      <w:r w:rsidR="008D4456" w:rsidRPr="000440F3">
        <w:rPr>
          <w:rFonts w:cs="Times New Roman"/>
          <w:szCs w:val="24"/>
        </w:rPr>
        <w:t>Yaklaşık</w:t>
      </w:r>
      <w:r w:rsidR="009B38DE" w:rsidRPr="000440F3">
        <w:rPr>
          <w:rFonts w:cs="Times New Roman"/>
          <w:szCs w:val="24"/>
        </w:rPr>
        <w:t xml:space="preserve"> bir milyon Uygur</w:t>
      </w:r>
      <w:r w:rsidR="008D4456" w:rsidRPr="000440F3">
        <w:rPr>
          <w:rFonts w:cs="Times New Roman"/>
          <w:szCs w:val="24"/>
        </w:rPr>
        <w:t>’un</w:t>
      </w:r>
      <w:r w:rsidRPr="000440F3">
        <w:rPr>
          <w:rFonts w:cs="Times New Roman"/>
          <w:szCs w:val="24"/>
        </w:rPr>
        <w:t xml:space="preserve"> siyasi eğitim kamplarında </w:t>
      </w:r>
      <w:r w:rsidR="00204AD1" w:rsidRPr="000440F3">
        <w:rPr>
          <w:rFonts w:cs="Times New Roman"/>
          <w:szCs w:val="24"/>
        </w:rPr>
        <w:t>tutulduğu tahmin edilmektedir</w:t>
      </w:r>
      <w:r w:rsidRPr="000440F3">
        <w:rPr>
          <w:rFonts w:cs="Times New Roman"/>
          <w:szCs w:val="24"/>
        </w:rPr>
        <w:t>.</w:t>
      </w:r>
      <w:r w:rsidR="007F7863" w:rsidRPr="000440F3">
        <w:rPr>
          <w:rStyle w:val="DipnotBavurusu"/>
          <w:rFonts w:cs="Times New Roman"/>
          <w:szCs w:val="24"/>
        </w:rPr>
        <w:footnoteReference w:id="206"/>
      </w:r>
    </w:p>
    <w:p w14:paraId="2654A1CB" w14:textId="22B03D03" w:rsidR="007F7863" w:rsidRPr="000440F3" w:rsidRDefault="00B67A8C" w:rsidP="008454FE">
      <w:pPr>
        <w:spacing w:line="360" w:lineRule="auto"/>
        <w:rPr>
          <w:rFonts w:cs="Times New Roman"/>
          <w:szCs w:val="24"/>
        </w:rPr>
      </w:pPr>
      <w:r w:rsidRPr="000440F3">
        <w:rPr>
          <w:rFonts w:cs="Times New Roman"/>
          <w:szCs w:val="24"/>
        </w:rPr>
        <w:t>Yüz tanıma sistemleri, insanların tanımlanması ve sınıflandırılması konusunda eşsiz bir ye</w:t>
      </w:r>
      <w:r w:rsidR="00DB7171" w:rsidRPr="000440F3">
        <w:rPr>
          <w:rFonts w:cs="Times New Roman"/>
          <w:szCs w:val="24"/>
        </w:rPr>
        <w:t>tenek sunmaktadır. Bu yeteneğin azınlık grupları</w:t>
      </w:r>
      <w:r w:rsidRPr="000440F3">
        <w:rPr>
          <w:rFonts w:cs="Times New Roman"/>
          <w:szCs w:val="24"/>
        </w:rPr>
        <w:t xml:space="preserve"> hedef almak için kullanılması söz konusudur. Video gözetim araştırma grubu IPVM tarafından ortaya atılan iddiaya</w:t>
      </w:r>
      <w:r w:rsidR="00DB7171" w:rsidRPr="000440F3">
        <w:rPr>
          <w:rFonts w:cs="Times New Roman"/>
          <w:szCs w:val="24"/>
        </w:rPr>
        <w:t xml:space="preserve"> göre</w:t>
      </w:r>
      <w:r w:rsidRPr="000440F3">
        <w:rPr>
          <w:rFonts w:cs="Times New Roman"/>
          <w:szCs w:val="24"/>
        </w:rPr>
        <w:t xml:space="preserve"> Çinli teknoloji şirketi HUAWEİ</w:t>
      </w:r>
      <w:r w:rsidR="004D6686" w:rsidRPr="000440F3">
        <w:rPr>
          <w:rFonts w:cs="Times New Roman"/>
          <w:szCs w:val="24"/>
        </w:rPr>
        <w:t>’</w:t>
      </w:r>
      <w:r w:rsidRPr="000440F3">
        <w:rPr>
          <w:rFonts w:cs="Times New Roman"/>
          <w:szCs w:val="24"/>
        </w:rPr>
        <w:t>nin yapay zekâ destekli yüz tanıma sistemi patent başvurusu yapmıştır. Sokaklarda video ve görüntü kaydı alınan yayaların bazı özelliklerinin belirlenmesi için yapay zekâ teknikleri ve derin öğrenme yöntemleri kullanılmıştır. Özel</w:t>
      </w:r>
      <w:r w:rsidR="009B38DE" w:rsidRPr="000440F3">
        <w:rPr>
          <w:rFonts w:cs="Times New Roman"/>
          <w:szCs w:val="24"/>
        </w:rPr>
        <w:t>likle Uygurların hedef alınarak</w:t>
      </w:r>
      <w:r w:rsidRPr="000440F3">
        <w:rPr>
          <w:rFonts w:cs="Times New Roman"/>
          <w:szCs w:val="24"/>
        </w:rPr>
        <w:t xml:space="preserve"> bu sistemin </w:t>
      </w:r>
      <w:r w:rsidR="00DB7171" w:rsidRPr="000440F3">
        <w:rPr>
          <w:rFonts w:cs="Times New Roman"/>
          <w:szCs w:val="24"/>
        </w:rPr>
        <w:t>etnik köken</w:t>
      </w:r>
      <w:r w:rsidR="009B38DE" w:rsidRPr="000440F3">
        <w:rPr>
          <w:rFonts w:cs="Times New Roman"/>
          <w:szCs w:val="24"/>
        </w:rPr>
        <w:t xml:space="preserve"> temelinde ayrımcı uygulamalar</w:t>
      </w:r>
      <w:r w:rsidRPr="000440F3">
        <w:rPr>
          <w:rFonts w:cs="Times New Roman"/>
          <w:szCs w:val="24"/>
        </w:rPr>
        <w:t xml:space="preserve"> </w:t>
      </w:r>
      <w:r w:rsidR="00DB7171" w:rsidRPr="000440F3">
        <w:rPr>
          <w:rFonts w:cs="Times New Roman"/>
          <w:szCs w:val="24"/>
        </w:rPr>
        <w:t>yaptığı</w:t>
      </w:r>
      <w:r w:rsidRPr="000440F3">
        <w:rPr>
          <w:rFonts w:cs="Times New Roman"/>
          <w:szCs w:val="24"/>
        </w:rPr>
        <w:t xml:space="preserve"> öne sürülmüştür.</w:t>
      </w:r>
      <w:r w:rsidR="007F7863" w:rsidRPr="000440F3">
        <w:rPr>
          <w:rFonts w:cs="Times New Roman"/>
          <w:szCs w:val="24"/>
          <w:vertAlign w:val="superscript"/>
        </w:rPr>
        <w:footnoteReference w:id="207"/>
      </w:r>
    </w:p>
    <w:p w14:paraId="5241CC75" w14:textId="5214C93D" w:rsidR="00465F6A" w:rsidRPr="000440F3" w:rsidRDefault="00465F6A" w:rsidP="00465F6A">
      <w:pPr>
        <w:pStyle w:val="Balk3"/>
        <w:rPr>
          <w:rFonts w:eastAsia="Calibri" w:cs="Times New Roman"/>
        </w:rPr>
      </w:pPr>
      <w:bookmarkStart w:id="531" w:name="_Toc134301540"/>
      <w:bookmarkStart w:id="532" w:name="_Toc134301633"/>
      <w:bookmarkStart w:id="533" w:name="_Toc134301758"/>
      <w:bookmarkStart w:id="534" w:name="_Toc134301855"/>
      <w:bookmarkStart w:id="535" w:name="_Toc134385918"/>
      <w:bookmarkStart w:id="536" w:name="_Toc175491204"/>
      <w:bookmarkStart w:id="537" w:name="_Toc134301537"/>
      <w:bookmarkStart w:id="538" w:name="_Toc134301630"/>
      <w:bookmarkStart w:id="539" w:name="_Toc134301755"/>
      <w:bookmarkStart w:id="540" w:name="_Toc134301852"/>
      <w:bookmarkStart w:id="541" w:name="_Toc134385915"/>
      <w:r w:rsidRPr="000440F3">
        <w:rPr>
          <w:rFonts w:eastAsia="Calibri" w:cs="Times New Roman"/>
        </w:rPr>
        <w:t>3.</w:t>
      </w:r>
      <w:r w:rsidR="005D61A0" w:rsidRPr="000440F3">
        <w:rPr>
          <w:rFonts w:eastAsia="Calibri" w:cs="Times New Roman"/>
        </w:rPr>
        <w:t>4</w:t>
      </w:r>
      <w:r w:rsidRPr="000440F3">
        <w:rPr>
          <w:rFonts w:eastAsia="Calibri" w:cs="Times New Roman"/>
        </w:rPr>
        <w:t>.</w:t>
      </w:r>
      <w:r w:rsidR="00112B52" w:rsidRPr="000440F3">
        <w:rPr>
          <w:rFonts w:eastAsia="Calibri" w:cs="Times New Roman"/>
        </w:rPr>
        <w:t>2</w:t>
      </w:r>
      <w:r w:rsidRPr="000440F3">
        <w:rPr>
          <w:rFonts w:eastAsia="Calibri" w:cs="Times New Roman"/>
        </w:rPr>
        <w:t>. Irk Temeline Dayalı Ayrımcılık</w:t>
      </w:r>
      <w:bookmarkEnd w:id="531"/>
      <w:bookmarkEnd w:id="532"/>
      <w:bookmarkEnd w:id="533"/>
      <w:bookmarkEnd w:id="534"/>
      <w:bookmarkEnd w:id="535"/>
      <w:bookmarkEnd w:id="536"/>
    </w:p>
    <w:p w14:paraId="0DC8B5AC" w14:textId="2DE20F63" w:rsidR="004132B3" w:rsidRPr="000440F3" w:rsidRDefault="004132B3" w:rsidP="00C44CAA">
      <w:pPr>
        <w:spacing w:line="360" w:lineRule="auto"/>
        <w:rPr>
          <w:rFonts w:cs="Times New Roman"/>
          <w:szCs w:val="24"/>
        </w:rPr>
      </w:pPr>
      <w:r w:rsidRPr="000440F3">
        <w:rPr>
          <w:rFonts w:cs="Times New Roman"/>
          <w:szCs w:val="24"/>
        </w:rPr>
        <w:t xml:space="preserve">Irk temeline dayalı ayrımcılık, </w:t>
      </w:r>
      <w:r w:rsidR="009F165F" w:rsidRPr="000440F3">
        <w:rPr>
          <w:rFonts w:cs="Times New Roman"/>
          <w:szCs w:val="24"/>
        </w:rPr>
        <w:t>kişilerin</w:t>
      </w:r>
      <w:r w:rsidRPr="000440F3">
        <w:rPr>
          <w:rFonts w:cs="Times New Roman"/>
          <w:szCs w:val="24"/>
        </w:rPr>
        <w:t xml:space="preserve"> veya grupların ırksal özelliklerine göre farklı muamele görmeleri veya dezavantajlı duruma düşmeleri olarak tanımlanır. Bu tür ayrımcılık, toplumsal adaleti zedeleyen, eşit fırsatların sağlanmasını engelleyen ve genellikle ön</w:t>
      </w:r>
      <w:r w:rsidR="009F165F" w:rsidRPr="000440F3">
        <w:rPr>
          <w:rFonts w:cs="Times New Roman"/>
          <w:szCs w:val="24"/>
        </w:rPr>
        <w:t xml:space="preserve"> </w:t>
      </w:r>
      <w:r w:rsidRPr="000440F3">
        <w:rPr>
          <w:rFonts w:cs="Times New Roman"/>
          <w:szCs w:val="24"/>
        </w:rPr>
        <w:t xml:space="preserve">yargı ve stereotiplere dayanan bir uygulamadır. Irk temeline dayalı ayrımcılık, </w:t>
      </w:r>
      <w:r w:rsidRPr="000440F3">
        <w:rPr>
          <w:rFonts w:cs="Times New Roman"/>
          <w:szCs w:val="24"/>
        </w:rPr>
        <w:lastRenderedPageBreak/>
        <w:t>tarihin çeşitli dönemlerinde ve farklı</w:t>
      </w:r>
      <w:r w:rsidR="009F165F" w:rsidRPr="000440F3">
        <w:rPr>
          <w:rFonts w:cs="Times New Roman"/>
          <w:szCs w:val="24"/>
        </w:rPr>
        <w:t xml:space="preserve"> toplumlarda, eğitim, istihdam</w:t>
      </w:r>
      <w:r w:rsidRPr="000440F3">
        <w:rPr>
          <w:rFonts w:cs="Times New Roman"/>
          <w:szCs w:val="24"/>
        </w:rPr>
        <w:t>, sağlık hizmetleri ve oy kullanma gibi alanlarda kendini göstermiştir.</w:t>
      </w:r>
      <w:r w:rsidRPr="000440F3">
        <w:rPr>
          <w:rStyle w:val="DipnotBavurusu"/>
          <w:rFonts w:cs="Times New Roman"/>
          <w:szCs w:val="24"/>
        </w:rPr>
        <w:footnoteReference w:id="208"/>
      </w:r>
      <w:r w:rsidRPr="000440F3">
        <w:rPr>
          <w:rFonts w:cs="Times New Roman"/>
          <w:szCs w:val="24"/>
        </w:rPr>
        <w:t xml:space="preserve"> Özellikle, siyasi manipülasyonlar ve seçimlerdeki hileli uygulamalar gibi alanlarda ırksal temelde ayrımcılık yapılarak, belirli grupların temsiliyetini azaltmak ve güç dengesini değiştirmek amaçlanmıştır. Bu bağlamda, gerrymandering gibi seçim bölgesi sınırlarının manipülasyonu, genellikle siyasi güç elde etmek için ırk temeline dayalı ayrımcılığın bir aracı olarak </w:t>
      </w:r>
      <w:r w:rsidR="009F165F" w:rsidRPr="000440F3">
        <w:rPr>
          <w:rFonts w:cs="Times New Roman"/>
          <w:szCs w:val="24"/>
        </w:rPr>
        <w:t>kullanılabilmektedir</w:t>
      </w:r>
      <w:r w:rsidRPr="000440F3">
        <w:rPr>
          <w:rFonts w:cs="Times New Roman"/>
          <w:szCs w:val="24"/>
        </w:rPr>
        <w:t xml:space="preserve">. Irk temeline dayalı ayrımcılığın etkileri, yalnızca bireysel düzeyde </w:t>
      </w:r>
      <w:r w:rsidR="009F165F" w:rsidRPr="000440F3">
        <w:rPr>
          <w:rFonts w:cs="Times New Roman"/>
          <w:szCs w:val="24"/>
        </w:rPr>
        <w:t>kalmayıp</w:t>
      </w:r>
      <w:r w:rsidRPr="000440F3">
        <w:rPr>
          <w:rFonts w:cs="Times New Roman"/>
          <w:szCs w:val="24"/>
        </w:rPr>
        <w:t xml:space="preserve">, aynı zamanda demokratik süreçlerin sağlıklı işlemesine ve toplumsal bütünlüğe zarar vererek, geniş çapta sosyal eşitsizliklere yol </w:t>
      </w:r>
      <w:r w:rsidR="009F165F" w:rsidRPr="000440F3">
        <w:rPr>
          <w:rFonts w:cs="Times New Roman"/>
          <w:szCs w:val="24"/>
        </w:rPr>
        <w:t>açabilmektedir</w:t>
      </w:r>
      <w:r w:rsidRPr="000440F3">
        <w:rPr>
          <w:rFonts w:cs="Times New Roman"/>
          <w:szCs w:val="24"/>
        </w:rPr>
        <w:t>.</w:t>
      </w:r>
      <w:r w:rsidRPr="000440F3">
        <w:rPr>
          <w:rStyle w:val="DipnotBavurusu"/>
          <w:rFonts w:cs="Times New Roman"/>
          <w:szCs w:val="24"/>
        </w:rPr>
        <w:footnoteReference w:id="209"/>
      </w:r>
    </w:p>
    <w:p w14:paraId="537F1874" w14:textId="26B1F3A6" w:rsidR="00465F6A" w:rsidRPr="000440F3" w:rsidRDefault="00465F6A" w:rsidP="00C44CAA">
      <w:pPr>
        <w:spacing w:line="360" w:lineRule="auto"/>
        <w:rPr>
          <w:rFonts w:cs="Times New Roman"/>
          <w:szCs w:val="24"/>
        </w:rPr>
      </w:pPr>
      <w:r w:rsidRPr="000440F3">
        <w:rPr>
          <w:rFonts w:cs="Times New Roman"/>
          <w:szCs w:val="24"/>
        </w:rPr>
        <w:t>Gerrymandering terimi seçim bölgeleri sınırlarının manipüle edilerek belirli bir siyasi aday veya parti lehine avantaj sağlamak amacıyla yapılan işlemler olarak tanımlanır. Bu durum seçmenlerin siyasetçileri seçmek yerine siyasetçilerin seçmenleri seçtiği şeklinde yaygın bir deyişle ifade edilir. Gerrymandering uygulamasında ge</w:t>
      </w:r>
      <w:r w:rsidR="00C44CAA" w:rsidRPr="000440F3">
        <w:rPr>
          <w:rFonts w:cs="Times New Roman"/>
          <w:szCs w:val="24"/>
        </w:rPr>
        <w:t xml:space="preserve">nellikle iki yöntem kullanılır. </w:t>
      </w:r>
      <w:r w:rsidRPr="000440F3">
        <w:rPr>
          <w:rFonts w:cs="Times New Roman"/>
          <w:szCs w:val="24"/>
        </w:rPr>
        <w:t xml:space="preserve">Birinci yöntem paketleme olarak adlandırılır ve istenmeyen seçmenlerin etkilerini azaltmak amacıyla minimum sayıda seçim bölgesine sıkıştırılmasını ifade eder. Bu sayede istenmeyen seçmenlerin temsiliyeti diğer bölgelerde düşer. İkinci </w:t>
      </w:r>
      <w:r w:rsidR="00C44CAA" w:rsidRPr="000440F3">
        <w:rPr>
          <w:rFonts w:cs="Times New Roman"/>
          <w:szCs w:val="24"/>
        </w:rPr>
        <w:t>yöntem</w:t>
      </w:r>
      <w:r w:rsidRPr="000440F3">
        <w:rPr>
          <w:rFonts w:cs="Times New Roman"/>
          <w:szCs w:val="24"/>
        </w:rPr>
        <w:t xml:space="preserve"> ise çatlama olarak bilinir. Bu yöntemde istenmeyen seçmenlerin sayıca üstün olmalarını engellemek için olabildiğince fazla bölgeye dağıtılmaları amaçlanır. Böylelikle bu seçmenlerin belirli bir bölgede etkili olmaları önlenir. Bu iki yöntemle gerrymandering uygulanarak siyasiler seçimlerde avantaj </w:t>
      </w:r>
      <w:r w:rsidR="009F165F" w:rsidRPr="000440F3">
        <w:rPr>
          <w:rFonts w:cs="Times New Roman"/>
          <w:szCs w:val="24"/>
        </w:rPr>
        <w:t xml:space="preserve">elde etmeye çalışır, neticeten </w:t>
      </w:r>
      <w:r w:rsidRPr="000440F3">
        <w:rPr>
          <w:rFonts w:cs="Times New Roman"/>
          <w:szCs w:val="24"/>
        </w:rPr>
        <w:t>bu durum demokratik süreçlerin sağlıklı işlemesine zarar verebilir.</w:t>
      </w:r>
      <w:r w:rsidRPr="000440F3">
        <w:rPr>
          <w:rFonts w:cs="Times New Roman"/>
          <w:szCs w:val="24"/>
          <w:vertAlign w:val="superscript"/>
        </w:rPr>
        <w:footnoteReference w:id="210"/>
      </w:r>
    </w:p>
    <w:p w14:paraId="4DD9F22E" w14:textId="6E4CCD46" w:rsidR="00465F6A" w:rsidRPr="000440F3" w:rsidRDefault="00465F6A" w:rsidP="00465F6A">
      <w:pPr>
        <w:spacing w:line="360" w:lineRule="auto"/>
        <w:rPr>
          <w:rFonts w:cs="Times New Roman"/>
          <w:szCs w:val="24"/>
        </w:rPr>
      </w:pPr>
      <w:r w:rsidRPr="000440F3">
        <w:rPr>
          <w:rFonts w:cs="Times New Roman"/>
          <w:szCs w:val="24"/>
        </w:rPr>
        <w:t>Gerrymandering birçok ülkede uzun süredir devam eden bir siyasi tartışmadır. Yapay zekâ ile desteklenen gerrymanderingi incelemeye başlamadan önce, yasal duruma değinmek önemlidir. ABD Yüksek Mahkemesi</w:t>
      </w:r>
      <w:r w:rsidR="00170353" w:rsidRPr="000440F3">
        <w:rPr>
          <w:rFonts w:cs="Times New Roman"/>
          <w:szCs w:val="24"/>
        </w:rPr>
        <w:t>,</w:t>
      </w:r>
      <w:r w:rsidRPr="000440F3">
        <w:rPr>
          <w:rFonts w:cs="Times New Roman"/>
          <w:szCs w:val="24"/>
        </w:rPr>
        <w:t xml:space="preserve"> politik gerrymanderingin (bir siyasi partinin başarısını sağlamak için seçim bölgesi sınırlarını manipüle etme) yasal olarak kabul edilebilir olduğunu belirtmiştir. Ancak Yüksek Mahkemenin içtihatları, ırksal gerrymanderingi (ırksal </w:t>
      </w:r>
      <w:r w:rsidRPr="000440F3">
        <w:rPr>
          <w:rFonts w:cs="Times New Roman"/>
          <w:szCs w:val="24"/>
        </w:rPr>
        <w:lastRenderedPageBreak/>
        <w:t>azınlıkların temsilini azaltmayı amaçlayan seçim bölgesi sınırlarının şekillendirilmesi) yasaklamaktadır.</w:t>
      </w:r>
      <w:r w:rsidR="005567B3" w:rsidRPr="000440F3">
        <w:rPr>
          <w:rStyle w:val="DipnotBavurusu"/>
          <w:rFonts w:cs="Times New Roman"/>
          <w:szCs w:val="24"/>
        </w:rPr>
        <w:footnoteReference w:id="211"/>
      </w:r>
    </w:p>
    <w:p w14:paraId="05A85194" w14:textId="0F9485A8" w:rsidR="005567B3" w:rsidRPr="000440F3" w:rsidRDefault="00465F6A" w:rsidP="005567B3">
      <w:pPr>
        <w:spacing w:line="360" w:lineRule="auto"/>
        <w:rPr>
          <w:rFonts w:cs="Times New Roman"/>
          <w:szCs w:val="24"/>
        </w:rPr>
      </w:pPr>
      <w:r w:rsidRPr="000440F3">
        <w:rPr>
          <w:rFonts w:cs="Times New Roman"/>
          <w:szCs w:val="24"/>
        </w:rPr>
        <w:t>Türkiye’deki gerrymandering örneklerinden biri Demokrat Parti döneminde yaşanan Kırşehir’in ilçe ve Nevşehir’in il yapılmasına ilişkindir. Millet Partisi’nin kapatılması üzerine 1954 yılında Cumhuriyetçi Millet Partisi kurulmuştur. 1954 seçimlerinde Cumhuriyetçi Millet Partisi 40 farklı ilde seçime katılmış</w:t>
      </w:r>
      <w:r w:rsidR="003478FC" w:rsidRPr="000440F3">
        <w:rPr>
          <w:rFonts w:cs="Times New Roman"/>
          <w:szCs w:val="24"/>
        </w:rPr>
        <w:t>,</w:t>
      </w:r>
      <w:r w:rsidRPr="000440F3">
        <w:rPr>
          <w:rFonts w:cs="Times New Roman"/>
          <w:szCs w:val="24"/>
        </w:rPr>
        <w:t xml:space="preserve"> sadece Kırşehir ilinde başarılı olarak 5 milletvekili çıkarmıştır. Bunun üzerine</w:t>
      </w:r>
      <w:r w:rsidR="003828DB" w:rsidRPr="000440F3">
        <w:rPr>
          <w:rFonts w:cs="Times New Roman"/>
          <w:szCs w:val="24"/>
        </w:rPr>
        <w:t xml:space="preserve"> iktidar tarafından</w:t>
      </w:r>
      <w:r w:rsidRPr="000440F3">
        <w:rPr>
          <w:rFonts w:cs="Times New Roman"/>
          <w:szCs w:val="24"/>
        </w:rPr>
        <w:t xml:space="preserve"> 15 Haziran 1954’te Kırşehir ilçe yapılmış ve yeni il olan Nevşehir’</w:t>
      </w:r>
      <w:r w:rsidR="005567B3" w:rsidRPr="000440F3">
        <w:rPr>
          <w:rFonts w:cs="Times New Roman"/>
          <w:szCs w:val="24"/>
        </w:rPr>
        <w:t>e bağlanmıştır.</w:t>
      </w:r>
      <w:r w:rsidR="00335B72" w:rsidRPr="000440F3">
        <w:rPr>
          <w:rStyle w:val="DipnotBavurusu"/>
          <w:rFonts w:cs="Times New Roman"/>
          <w:szCs w:val="24"/>
        </w:rPr>
        <w:footnoteReference w:id="212"/>
      </w:r>
      <w:r w:rsidR="005567B3" w:rsidRPr="000440F3">
        <w:rPr>
          <w:rFonts w:cs="Times New Roman"/>
          <w:szCs w:val="24"/>
        </w:rPr>
        <w:t xml:space="preserve"> </w:t>
      </w:r>
    </w:p>
    <w:p w14:paraId="77C07E92" w14:textId="310F0D9D" w:rsidR="00465F6A" w:rsidRPr="000440F3" w:rsidRDefault="00465F6A" w:rsidP="005567B3">
      <w:pPr>
        <w:spacing w:line="360" w:lineRule="auto"/>
        <w:rPr>
          <w:rFonts w:cs="Times New Roman"/>
          <w:szCs w:val="24"/>
        </w:rPr>
      </w:pPr>
      <w:r w:rsidRPr="000440F3">
        <w:rPr>
          <w:rFonts w:cs="Times New Roman"/>
          <w:szCs w:val="24"/>
        </w:rPr>
        <w:t xml:space="preserve">Halk ve muhalefetin tepkileri sonucunda Kırşehir 1957 seçimlerinde tekrar il yapılmıştır. Ancak Cumhuriyetçi Millet Partisi’ni destekleyen Hacıbektaş ve Kozaklı ilçeleri Nevşehir’de bırakılmıştır. Bu iki ilçe Cumhuriyetçi Millet Partisi’ne oy veriyordu ve bu sebeple Kırşehir’de </w:t>
      </w:r>
      <w:r w:rsidR="003828DB" w:rsidRPr="000440F3">
        <w:rPr>
          <w:rFonts w:cs="Times New Roman"/>
          <w:szCs w:val="24"/>
        </w:rPr>
        <w:t xml:space="preserve">Cumhuriyetçi Millet Partisi’nin </w:t>
      </w:r>
      <w:r w:rsidRPr="000440F3">
        <w:rPr>
          <w:rFonts w:cs="Times New Roman"/>
          <w:szCs w:val="24"/>
        </w:rPr>
        <w:t>seçilememesi amaçlanmıştır. 1957 seçimlerinde Hacıbektaş ve Kozaklı ilçelerinin Nevşehir’de bırakılmasına rağmen Cumhuriyetçi Millet Partisi Kırşehir’de seçimleri tekrar kazanmıştır. Ancak bu seçimde Kırşehir’in milletvekili sayısı, kaybedilen ilçeler nedeniyle 4’e düşmüştür. Öte yandan, Niğde’den ayrılarak il yapılan Nevşehir’</w:t>
      </w:r>
      <w:r w:rsidR="003828DB" w:rsidRPr="000440F3">
        <w:rPr>
          <w:rFonts w:cs="Times New Roman"/>
          <w:szCs w:val="24"/>
        </w:rPr>
        <w:t>de Demokrat Parti</w:t>
      </w:r>
      <w:r w:rsidRPr="000440F3">
        <w:rPr>
          <w:rFonts w:cs="Times New Roman"/>
          <w:szCs w:val="24"/>
        </w:rPr>
        <w:t xml:space="preserve"> 4 milletvekilinin tamamını kazanmıştır. Demokrat Parti’nin uygu</w:t>
      </w:r>
      <w:r w:rsidR="003828DB" w:rsidRPr="000440F3">
        <w:rPr>
          <w:rFonts w:cs="Times New Roman"/>
          <w:szCs w:val="24"/>
        </w:rPr>
        <w:t>ladığı gerrymandering sayesinde</w:t>
      </w:r>
      <w:r w:rsidRPr="000440F3">
        <w:rPr>
          <w:rFonts w:cs="Times New Roman"/>
          <w:szCs w:val="24"/>
        </w:rPr>
        <w:t xml:space="preserve"> 1957 seçimlerinde Niğde ve Nevşehir’den 3</w:t>
      </w:r>
      <w:r w:rsidR="008D4456" w:rsidRPr="000440F3">
        <w:rPr>
          <w:rFonts w:cs="Times New Roman"/>
          <w:szCs w:val="24"/>
        </w:rPr>
        <w:t xml:space="preserve"> tane</w:t>
      </w:r>
      <w:r w:rsidRPr="000440F3">
        <w:rPr>
          <w:rFonts w:cs="Times New Roman"/>
          <w:szCs w:val="24"/>
        </w:rPr>
        <w:t xml:space="preserve"> fazla</w:t>
      </w:r>
      <w:r w:rsidR="008D4456" w:rsidRPr="000440F3">
        <w:rPr>
          <w:rFonts w:cs="Times New Roman"/>
          <w:szCs w:val="24"/>
        </w:rPr>
        <w:t>dan</w:t>
      </w:r>
      <w:r w:rsidRPr="000440F3">
        <w:rPr>
          <w:rFonts w:cs="Times New Roman"/>
          <w:szCs w:val="24"/>
        </w:rPr>
        <w:t xml:space="preserve"> milletvekili çıkarmıştır. Buna karşılık Cumhuriyetçi Millet Partisi 1957 seçimlerinde bir önceki seçime göre 1 milletvekili eksik kazanmıştır. Bu durum Demokrat Parti’nin politik gerrymandering hamlesinin partisinin lehine sonuç verdiğini göstermektedir.</w:t>
      </w:r>
      <w:r w:rsidRPr="000440F3">
        <w:rPr>
          <w:rStyle w:val="DipnotBavurusu"/>
          <w:rFonts w:cs="Times New Roman"/>
          <w:szCs w:val="24"/>
        </w:rPr>
        <w:footnoteReference w:id="213"/>
      </w:r>
    </w:p>
    <w:p w14:paraId="463A4AC3" w14:textId="44A44660" w:rsidR="00465F6A" w:rsidRPr="000440F3" w:rsidRDefault="009F165F" w:rsidP="00465F6A">
      <w:pPr>
        <w:spacing w:line="360" w:lineRule="auto"/>
        <w:rPr>
          <w:rFonts w:cs="Times New Roman"/>
          <w:szCs w:val="24"/>
        </w:rPr>
      </w:pPr>
      <w:r w:rsidRPr="000440F3">
        <w:rPr>
          <w:rFonts w:cs="Times New Roman"/>
          <w:szCs w:val="24"/>
        </w:rPr>
        <w:t>Daha önce</w:t>
      </w:r>
      <w:r w:rsidR="00465F6A" w:rsidRPr="000440F3">
        <w:rPr>
          <w:rFonts w:cs="Times New Roman"/>
          <w:szCs w:val="24"/>
        </w:rPr>
        <w:t xml:space="preserve"> belirtildiği gibi politik gerrymandering ile ırksal gerrymandering arasında yasal bir ayrım bulunmaktadır. </w:t>
      </w:r>
      <w:r w:rsidR="003828DB" w:rsidRPr="000440F3">
        <w:rPr>
          <w:rFonts w:cs="Times New Roman"/>
          <w:szCs w:val="24"/>
        </w:rPr>
        <w:t>Buradaki s</w:t>
      </w:r>
      <w:r w:rsidR="00465F6A" w:rsidRPr="000440F3">
        <w:rPr>
          <w:rFonts w:cs="Times New Roman"/>
          <w:szCs w:val="24"/>
        </w:rPr>
        <w:t xml:space="preserve">orun yapay zekânın ırksal gerrymandering yasağını atlayabilecek şekilde çalışabilmesidir. </w:t>
      </w:r>
      <w:r w:rsidR="003828DB" w:rsidRPr="000440F3">
        <w:rPr>
          <w:rFonts w:cs="Times New Roman"/>
          <w:szCs w:val="24"/>
        </w:rPr>
        <w:t>Yapay zekâ ı</w:t>
      </w:r>
      <w:r w:rsidR="00465F6A" w:rsidRPr="000440F3">
        <w:rPr>
          <w:rFonts w:cs="Times New Roman"/>
          <w:szCs w:val="24"/>
        </w:rPr>
        <w:t xml:space="preserve">rksal profil yerine politik bağlılığı bir gösterge olarak kullanabilir. Örneğin 2018 ABD Temsilciler Meclisi </w:t>
      </w:r>
      <w:r w:rsidR="00C1701A" w:rsidRPr="000440F3">
        <w:rPr>
          <w:rFonts w:cs="Times New Roman"/>
          <w:szCs w:val="24"/>
        </w:rPr>
        <w:t xml:space="preserve">Ara Seçimlerinde </w:t>
      </w:r>
      <w:r w:rsidR="00465F6A" w:rsidRPr="000440F3">
        <w:rPr>
          <w:rFonts w:cs="Times New Roman"/>
          <w:szCs w:val="24"/>
        </w:rPr>
        <w:t xml:space="preserve">siyah seçmenlerin %90’ı Demokrat adaylara oy vermiştir. Yapay zekâ, bu tür bir korelasyonu dolaylı bir ayrımcılık için kullanabilir. Ayrıca, diğer araçlardan çok daha etkili bir şekilde bu tür ayrımcılığı gizleyebilir. Irksal gerrymandering iddialarıyla dava </w:t>
      </w:r>
      <w:r w:rsidR="00465F6A" w:rsidRPr="000440F3">
        <w:rPr>
          <w:rFonts w:cs="Times New Roman"/>
          <w:szCs w:val="24"/>
        </w:rPr>
        <w:lastRenderedPageBreak/>
        <w:t>açmak zaten zorlu bir süreçtir ve yapay zekânın bu süreci daha da karmaşık h</w:t>
      </w:r>
      <w:r w:rsidR="00950B46" w:rsidRPr="000440F3">
        <w:rPr>
          <w:rFonts w:cs="Times New Roman"/>
          <w:szCs w:val="24"/>
        </w:rPr>
        <w:t>â</w:t>
      </w:r>
      <w:r w:rsidR="00465F6A" w:rsidRPr="000440F3">
        <w:rPr>
          <w:rFonts w:cs="Times New Roman"/>
          <w:szCs w:val="24"/>
        </w:rPr>
        <w:t>le getirebileceği düşünülmektedir.</w:t>
      </w:r>
      <w:r w:rsidR="008B211C" w:rsidRPr="000440F3">
        <w:rPr>
          <w:rStyle w:val="DipnotBavurusu"/>
          <w:rFonts w:cs="Times New Roman"/>
          <w:szCs w:val="24"/>
        </w:rPr>
        <w:footnoteReference w:id="214"/>
      </w:r>
    </w:p>
    <w:p w14:paraId="17CCC80E" w14:textId="2772E9C8" w:rsidR="00465F6A" w:rsidRPr="000440F3" w:rsidRDefault="003956D0" w:rsidP="00AF2D1B">
      <w:pPr>
        <w:spacing w:line="360" w:lineRule="auto"/>
        <w:rPr>
          <w:rFonts w:cs="Times New Roman"/>
          <w:szCs w:val="24"/>
        </w:rPr>
      </w:pPr>
      <w:r w:rsidRPr="000440F3">
        <w:rPr>
          <w:rFonts w:cs="Times New Roman"/>
          <w:szCs w:val="24"/>
        </w:rPr>
        <w:t>Siyasi manipülasyonlar dışında, yapay zekâ algoritmaların</w:t>
      </w:r>
      <w:r w:rsidR="002B2780" w:rsidRPr="000440F3">
        <w:rPr>
          <w:rFonts w:cs="Times New Roman"/>
          <w:szCs w:val="24"/>
        </w:rPr>
        <w:t>ın</w:t>
      </w:r>
      <w:r w:rsidRPr="000440F3">
        <w:rPr>
          <w:rFonts w:cs="Times New Roman"/>
          <w:szCs w:val="24"/>
        </w:rPr>
        <w:t xml:space="preserve"> artan etkisiyle birlikte, ırk temeline dayalı ayrımcılık dijital alanlarda da yeni bir boyut kazanmıştır. </w:t>
      </w:r>
      <w:r w:rsidR="00465F6A" w:rsidRPr="000440F3">
        <w:rPr>
          <w:rFonts w:cs="Times New Roman"/>
          <w:szCs w:val="24"/>
        </w:rPr>
        <w:t xml:space="preserve">Harvard Üniversitesi’nde yapılan bir çalışmada, çevrim içi reklamcılıktaki ırksal ayrımcılık araştırılmıştır. Bu </w:t>
      </w:r>
      <w:r w:rsidR="009F165F" w:rsidRPr="000440F3">
        <w:rPr>
          <w:rFonts w:cs="Times New Roman"/>
          <w:szCs w:val="24"/>
        </w:rPr>
        <w:t>araştırma</w:t>
      </w:r>
      <w:r w:rsidR="005567B3" w:rsidRPr="000440F3">
        <w:rPr>
          <w:rFonts w:cs="Times New Roman"/>
          <w:szCs w:val="24"/>
        </w:rPr>
        <w:t>,</w:t>
      </w:r>
      <w:r w:rsidR="00465F6A" w:rsidRPr="000440F3">
        <w:rPr>
          <w:rFonts w:cs="Times New Roman"/>
          <w:szCs w:val="24"/>
        </w:rPr>
        <w:t xml:space="preserve"> çevrim içi reklamların siyahilerin kullandığı isimlere daha sıklıkla sabıka kayıtlarıyla ilişkilendirdiğini ortaya koymuştur. Araştırma, google.com ve reuters.com’da 2184 kişinin ismini arayarak gerçekleştirilmiştir ve her iki site de reklamlar için Google AdSense kullanılmıştır. Araştırmacılar bir kişi için google.com ve reuters.com’da yapılan aramaların genellikle suç kayıtlarını içeren kamuya açık kaynaklara bağlantı veren reklamlarla sonuçlandığını tespit etmiştir. Ancak bu tür suç kaydı reklamları, özellikle siyahilerin kullandığı isimler için daha sıklıkla görülmüştür. Diğer bir ifadeyle, tipik siyahilerin kullandığı isimlerde, beyaz veya diğer kişilerin kullandığı isimlere kıyasla %25 daha fazla tutuklanma ile ilgili reklamlar çıkmıştır. Bazı reklamlar, aranan kişinin sabıka kaydının olduğunu ima etmekteydi. Örneğin bir arama sonucunda şu reklam ortaya </w:t>
      </w:r>
      <w:r w:rsidR="005567B3" w:rsidRPr="000440F3">
        <w:rPr>
          <w:rFonts w:cs="Times New Roman"/>
          <w:szCs w:val="24"/>
        </w:rPr>
        <w:t>çıkmıştır</w:t>
      </w:r>
      <w:r w:rsidR="00465F6A" w:rsidRPr="000440F3">
        <w:rPr>
          <w:rFonts w:cs="Times New Roman"/>
          <w:szCs w:val="24"/>
        </w:rPr>
        <w:t xml:space="preserve">: </w:t>
      </w:r>
      <w:r w:rsidR="009208E1" w:rsidRPr="000440F3">
        <w:rPr>
          <w:rFonts w:cs="Times New Roman"/>
          <w:szCs w:val="24"/>
        </w:rPr>
        <w:t>“</w:t>
      </w:r>
      <w:r w:rsidR="00465F6A" w:rsidRPr="000440F3">
        <w:rPr>
          <w:rFonts w:cs="Times New Roman"/>
          <w:szCs w:val="24"/>
        </w:rPr>
        <w:t>Latanya Sweeney, Tutuklandı mı? 1) Adı ve eyaleti girin 2) Tam arka planı anında kontrol edin.</w:t>
      </w:r>
      <w:r w:rsidR="009208E1" w:rsidRPr="000440F3">
        <w:rPr>
          <w:rFonts w:cs="Times New Roman"/>
          <w:szCs w:val="24"/>
        </w:rPr>
        <w:t>”</w:t>
      </w:r>
      <w:r w:rsidR="00777796" w:rsidRPr="000440F3">
        <w:rPr>
          <w:rStyle w:val="DipnotBavurusu"/>
          <w:rFonts w:cs="Times New Roman"/>
          <w:szCs w:val="24"/>
        </w:rPr>
        <w:footnoteReference w:id="215"/>
      </w:r>
      <w:r w:rsidR="00465F6A" w:rsidRPr="000440F3">
        <w:rPr>
          <w:rFonts w:cs="Times New Roman"/>
          <w:szCs w:val="24"/>
        </w:rPr>
        <w:t xml:space="preserve"> Araştırmacılar bu reklamları inceledi ve reklamı</w:t>
      </w:r>
      <w:r w:rsidR="00777796" w:rsidRPr="000440F3">
        <w:rPr>
          <w:rFonts w:cs="Times New Roman"/>
          <w:szCs w:val="24"/>
        </w:rPr>
        <w:t xml:space="preserve"> yapılan web sitesine üye oldu. </w:t>
      </w:r>
      <w:r w:rsidR="00465F6A" w:rsidRPr="000440F3">
        <w:rPr>
          <w:rFonts w:cs="Times New Roman"/>
          <w:szCs w:val="24"/>
        </w:rPr>
        <w:t>Ancak sonunda araştırmacılar herhangi bir suç kaydı bulamadı.</w:t>
      </w:r>
      <w:r w:rsidR="006E0B55" w:rsidRPr="000440F3">
        <w:rPr>
          <w:rStyle w:val="DipnotBavurusu"/>
          <w:rFonts w:cs="Times New Roman"/>
          <w:szCs w:val="24"/>
        </w:rPr>
        <w:footnoteReference w:id="216"/>
      </w:r>
      <w:r w:rsidR="00777796" w:rsidRPr="000440F3">
        <w:rPr>
          <w:rFonts w:cs="Times New Roman"/>
          <w:szCs w:val="24"/>
        </w:rPr>
        <w:t xml:space="preserve"> Yani</w:t>
      </w:r>
      <w:r w:rsidR="00465F6A" w:rsidRPr="000440F3">
        <w:rPr>
          <w:rFonts w:cs="Times New Roman"/>
          <w:szCs w:val="24"/>
        </w:rPr>
        <w:t xml:space="preserve"> reklamı yapılan web sitesi aranan kişinin sabıka kaydının olduğu izlenimini uyandırmış olsa da gerçek</w:t>
      </w:r>
      <w:r w:rsidR="00AF2D1B" w:rsidRPr="000440F3">
        <w:rPr>
          <w:rFonts w:cs="Times New Roman"/>
          <w:szCs w:val="24"/>
        </w:rPr>
        <w:t xml:space="preserve">te hiçbir kayıt ortaya çıkmadı. </w:t>
      </w:r>
      <w:r w:rsidR="00465F6A" w:rsidRPr="000440F3">
        <w:rPr>
          <w:rFonts w:cs="Times New Roman"/>
          <w:szCs w:val="24"/>
        </w:rPr>
        <w:t>Sonuç olarak, siyahilerin kullandığı tipik isimler, aranan kişinin suç kaydının olduğu yanılsamasını yaratma olasılığı daha yüksek olan tutuklama ile ilgili reklamlarla %25 daha fazla ilişkilendiril</w:t>
      </w:r>
      <w:r w:rsidR="00777796" w:rsidRPr="000440F3">
        <w:rPr>
          <w:rFonts w:cs="Times New Roman"/>
          <w:szCs w:val="24"/>
        </w:rPr>
        <w:t>miştir</w:t>
      </w:r>
      <w:r w:rsidR="00465F6A" w:rsidRPr="000440F3">
        <w:rPr>
          <w:rFonts w:cs="Times New Roman"/>
          <w:szCs w:val="24"/>
        </w:rPr>
        <w:t xml:space="preserve">. Dijital dünyada imajın büyük önem taşıdığı düşünüldüğünde, bu durum ırka dayalı ayrımcılığa yol </w:t>
      </w:r>
      <w:r w:rsidR="00777796" w:rsidRPr="000440F3">
        <w:rPr>
          <w:rFonts w:cs="Times New Roman"/>
          <w:szCs w:val="24"/>
        </w:rPr>
        <w:t>açabilmektedir</w:t>
      </w:r>
      <w:r w:rsidR="00465F6A" w:rsidRPr="000440F3">
        <w:rPr>
          <w:rFonts w:cs="Times New Roman"/>
          <w:szCs w:val="24"/>
        </w:rPr>
        <w:t>.</w:t>
      </w:r>
      <w:r w:rsidR="00465F6A" w:rsidRPr="000440F3">
        <w:rPr>
          <w:rFonts w:cs="Times New Roman"/>
          <w:szCs w:val="24"/>
          <w:vertAlign w:val="superscript"/>
        </w:rPr>
        <w:footnoteReference w:id="217"/>
      </w:r>
    </w:p>
    <w:p w14:paraId="26236FD8" w14:textId="32A64734" w:rsidR="00465F6A" w:rsidRPr="000440F3" w:rsidRDefault="00465F6A" w:rsidP="00465F6A">
      <w:pPr>
        <w:spacing w:line="360" w:lineRule="auto"/>
        <w:rPr>
          <w:rFonts w:cs="Times New Roman"/>
          <w:szCs w:val="24"/>
        </w:rPr>
      </w:pPr>
      <w:r w:rsidRPr="000440F3">
        <w:rPr>
          <w:rFonts w:cs="Times New Roman"/>
          <w:szCs w:val="24"/>
        </w:rPr>
        <w:t xml:space="preserve">Yukarıda bahsedilen çalışma, çevrim içi reklamcılıkla ilgili tek sorun değildir. Araştırmacılar, Facebook’un reklam sisteminin, reklam verenlerin hedef kitlelerini ırka göre </w:t>
      </w:r>
      <w:r w:rsidRPr="000440F3">
        <w:rPr>
          <w:rFonts w:cs="Times New Roman"/>
          <w:szCs w:val="24"/>
        </w:rPr>
        <w:lastRenderedPageBreak/>
        <w:t xml:space="preserve">dışlamalarına imkân tanıdığını ortaya </w:t>
      </w:r>
      <w:r w:rsidR="005567B3" w:rsidRPr="000440F3">
        <w:rPr>
          <w:rFonts w:cs="Times New Roman"/>
          <w:szCs w:val="24"/>
        </w:rPr>
        <w:t>çıkarmıştır</w:t>
      </w:r>
      <w:r w:rsidRPr="000440F3">
        <w:rPr>
          <w:rFonts w:cs="Times New Roman"/>
          <w:szCs w:val="24"/>
        </w:rPr>
        <w:t xml:space="preserve">. Facebook, kullanıcılarını beğenilerine dayalı olarak bir etnik ilgi kategorisine yerleştirmektedir. Bu durum, reklam verenlerin hangi etnik ilgi grubunun Facebook reklamlarını göreceğini belirlemelerine olanak sağlamaktadır. Diğer bir deyişle reklam verenler, Afrika kökenli Amerikalılar, Asyalı Amerikalılar veya Hispanikler gibi grupları Facebook reklamlarından hariç </w:t>
      </w:r>
      <w:r w:rsidR="00777796" w:rsidRPr="000440F3">
        <w:rPr>
          <w:rFonts w:cs="Times New Roman"/>
          <w:szCs w:val="24"/>
        </w:rPr>
        <w:t>tutu</w:t>
      </w:r>
      <w:r w:rsidR="009833F0" w:rsidRPr="000440F3">
        <w:rPr>
          <w:rFonts w:cs="Times New Roman"/>
          <w:szCs w:val="24"/>
        </w:rPr>
        <w:t>l</w:t>
      </w:r>
      <w:r w:rsidR="00777796" w:rsidRPr="000440F3">
        <w:rPr>
          <w:rFonts w:cs="Times New Roman"/>
          <w:szCs w:val="24"/>
        </w:rPr>
        <w:t>abilmektedir</w:t>
      </w:r>
      <w:r w:rsidRPr="000440F3">
        <w:rPr>
          <w:rFonts w:cs="Times New Roman"/>
          <w:szCs w:val="24"/>
        </w:rPr>
        <w:t>.</w:t>
      </w:r>
      <w:r w:rsidRPr="000440F3">
        <w:rPr>
          <w:rStyle w:val="DipnotBavurusu"/>
          <w:rFonts w:cs="Times New Roman"/>
          <w:szCs w:val="24"/>
        </w:rPr>
        <w:footnoteReference w:id="218"/>
      </w:r>
    </w:p>
    <w:p w14:paraId="300671FB" w14:textId="7A8336CE" w:rsidR="00EE48CD" w:rsidRPr="000440F3" w:rsidRDefault="00EE48CD" w:rsidP="00EE48CD">
      <w:pPr>
        <w:spacing w:line="360" w:lineRule="auto"/>
        <w:rPr>
          <w:rFonts w:eastAsia="Calibri" w:cs="Times New Roman"/>
        </w:rPr>
      </w:pPr>
      <w:r w:rsidRPr="000440F3">
        <w:rPr>
          <w:rFonts w:eastAsia="Calibri" w:cs="Times New Roman"/>
        </w:rPr>
        <w:t xml:space="preserve">Önceki </w:t>
      </w:r>
      <w:r w:rsidR="00AB3F0E" w:rsidRPr="000440F3">
        <w:rPr>
          <w:rFonts w:eastAsia="Calibri" w:cs="Times New Roman"/>
        </w:rPr>
        <w:t>bölümlerde de açıklandığı üzere</w:t>
      </w:r>
      <w:r w:rsidRPr="000440F3">
        <w:rPr>
          <w:rFonts w:eastAsia="Calibri" w:cs="Times New Roman"/>
        </w:rPr>
        <w:t xml:space="preserve"> Correctional Offender Management Profiling for Alternative Sanctions (COMPAS), ABD’de ceza yargılamalarında sanıkların suç işleme riskini değerlendirmek için kullanılan algoritmik bir araçtır. Özellikle kefalet kararları, şartlı tahliye ve sanıkların yeniden suç işleme olasılığını belirlemede kullanılan COMPAS, yargılamayı yapan mahkemeye hız ve verimlilik katmayı amaçlamaktadır. Ancak, bu sistemin ırk temeline dayalı ayrımcılığı pekiştirdiği yönünde ciddi eleştiriler bulunma</w:t>
      </w:r>
      <w:r w:rsidR="00AB3F0E" w:rsidRPr="000440F3">
        <w:rPr>
          <w:rFonts w:eastAsia="Calibri" w:cs="Times New Roman"/>
        </w:rPr>
        <w:t xml:space="preserve">ktadır. 2016 yılında ProPublica’da yayınlanan bir </w:t>
      </w:r>
      <w:r w:rsidRPr="000440F3">
        <w:rPr>
          <w:rFonts w:eastAsia="Calibri" w:cs="Times New Roman"/>
        </w:rPr>
        <w:t>araştırma</w:t>
      </w:r>
      <w:r w:rsidR="00AB3F0E" w:rsidRPr="000440F3">
        <w:rPr>
          <w:rFonts w:eastAsia="Calibri" w:cs="Times New Roman"/>
        </w:rPr>
        <w:t>ya göre</w:t>
      </w:r>
      <w:r w:rsidRPr="000440F3">
        <w:rPr>
          <w:rFonts w:eastAsia="Calibri" w:cs="Times New Roman"/>
        </w:rPr>
        <w:t xml:space="preserve">, COMPAS’ın siyah sanıkları haksız yere daha yüksek riskli olarak sınıflandırma eğiliminde olduğunu ortaya çıkarmıştır. Araştırmada bu sistemin, siyah bireylerin yeniden suç işleme olasılığı düşük olsa dahi, beyaz bireylere kıyasla iki kat daha fazla yüksek risk kategorisine yerleştirildiği belirlenmiştir. Beyaz sanıklar ise daha düşük riskli olarak değerlendirilip yeniden suç işleme olasılıkları yüksek olsa dahi daha düşük riskli olarak sınıflandırıldığı görülmüştür. Bu durum, COMPAS’ın sonuçlarının potansiyel olarak ırksal ön yargıları yansıttığı ve bu ön yargıların karar alma süreçlerinde siyah bireyler üzerinde olumsuz sonuçlar doğurduğunu göstermiştir. Algoritmaların şeffaf olmaması ve eğitim verilerinin ön yargılar içermesi, bu tür ayrımcılıkların oluşmasında kritik bir rol </w:t>
      </w:r>
      <w:r w:rsidR="00AB3F0E" w:rsidRPr="000440F3">
        <w:rPr>
          <w:rFonts w:eastAsia="Calibri" w:cs="Times New Roman"/>
        </w:rPr>
        <w:t>oynamaktadır</w:t>
      </w:r>
      <w:r w:rsidRPr="000440F3">
        <w:rPr>
          <w:rFonts w:eastAsia="Calibri" w:cs="Times New Roman"/>
        </w:rPr>
        <w:t xml:space="preserve">. COMPAS gibi </w:t>
      </w:r>
      <w:r w:rsidR="00AB3F0E" w:rsidRPr="000440F3">
        <w:rPr>
          <w:rFonts w:eastAsia="Calibri" w:cs="Times New Roman"/>
        </w:rPr>
        <w:t>sistemler</w:t>
      </w:r>
      <w:r w:rsidRPr="000440F3">
        <w:rPr>
          <w:rFonts w:eastAsia="Calibri" w:cs="Times New Roman"/>
        </w:rPr>
        <w:t>, eğitim verileri ve algoritma tasarımıyla ilgili sorunlar nedeniyle, ayrımcı kararlar üretebilmektedir.</w:t>
      </w:r>
      <w:r w:rsidR="001E1903" w:rsidRPr="000440F3">
        <w:rPr>
          <w:rStyle w:val="DipnotBavurusu"/>
          <w:rFonts w:eastAsia="Calibri" w:cs="Times New Roman"/>
        </w:rPr>
        <w:footnoteReference w:id="219"/>
      </w:r>
      <w:r w:rsidRPr="000440F3">
        <w:rPr>
          <w:rFonts w:eastAsia="Calibri" w:cs="Times New Roman"/>
        </w:rPr>
        <w:t xml:space="preserve"> </w:t>
      </w:r>
    </w:p>
    <w:p w14:paraId="18D552D4" w14:textId="7509FB66" w:rsidR="00465F6A" w:rsidRPr="000440F3" w:rsidRDefault="00465F6A" w:rsidP="00465F6A">
      <w:pPr>
        <w:spacing w:line="360" w:lineRule="auto"/>
        <w:rPr>
          <w:rFonts w:cs="Times New Roman"/>
          <w:szCs w:val="24"/>
        </w:rPr>
      </w:pPr>
      <w:r w:rsidRPr="000440F3">
        <w:rPr>
          <w:rFonts w:cs="Times New Roman"/>
          <w:szCs w:val="24"/>
        </w:rPr>
        <w:t xml:space="preserve">Bu örnekler yapay zekânın ırk temeline dayalı ayrımcılığı nasıl artırabileceğini veya azaltabileceğini gösterirken, aynı zamanda yapay zekânın eğitim verileri ve kullanım amacına bağlı olarak nasıl ön yargılı sonuçlar üretebileceğini de açığa çıkarmaktadır. Yapay zekâ teknolojilerinin ırk temeline dayalı ayrımcılığı önlemeye ve azaltmaya yönelik </w:t>
      </w:r>
      <w:r w:rsidRPr="000440F3">
        <w:rPr>
          <w:rFonts w:cs="Times New Roman"/>
          <w:szCs w:val="24"/>
        </w:rPr>
        <w:lastRenderedPageBreak/>
        <w:t>kullanılabilmesi için ilk olarak eğitim verilerindeki ön yargıların giderilmesi ve yapay zekâ uygulamalarının şeffaflık ve denetlenebilirlik düzeyinin artırılması gerekmektedir.</w:t>
      </w:r>
    </w:p>
    <w:p w14:paraId="7EF63E16" w14:textId="747804AE" w:rsidR="007F7863" w:rsidRPr="000440F3" w:rsidRDefault="007F7863" w:rsidP="008454FE">
      <w:pPr>
        <w:pStyle w:val="Balk3"/>
        <w:rPr>
          <w:rFonts w:eastAsia="Calibri" w:cs="Times New Roman"/>
        </w:rPr>
      </w:pPr>
      <w:bookmarkStart w:id="543" w:name="_Toc134301539"/>
      <w:bookmarkStart w:id="544" w:name="_Toc134301632"/>
      <w:bookmarkStart w:id="545" w:name="_Toc134301757"/>
      <w:bookmarkStart w:id="546" w:name="_Toc134301854"/>
      <w:bookmarkStart w:id="547" w:name="_Toc134385917"/>
      <w:bookmarkStart w:id="548" w:name="_Toc175491205"/>
      <w:bookmarkEnd w:id="537"/>
      <w:bookmarkEnd w:id="538"/>
      <w:bookmarkEnd w:id="539"/>
      <w:bookmarkEnd w:id="540"/>
      <w:bookmarkEnd w:id="541"/>
      <w:r w:rsidRPr="000440F3">
        <w:rPr>
          <w:rFonts w:eastAsia="Calibri" w:cs="Times New Roman"/>
        </w:rPr>
        <w:t>3</w:t>
      </w:r>
      <w:r w:rsidR="006B2E6A" w:rsidRPr="000440F3">
        <w:rPr>
          <w:rFonts w:eastAsia="Calibri" w:cs="Times New Roman"/>
        </w:rPr>
        <w:t>.</w:t>
      </w:r>
      <w:r w:rsidR="005D61A0" w:rsidRPr="000440F3">
        <w:rPr>
          <w:rFonts w:eastAsia="Calibri" w:cs="Times New Roman"/>
        </w:rPr>
        <w:t>4</w:t>
      </w:r>
      <w:r w:rsidR="006B2E6A" w:rsidRPr="000440F3">
        <w:rPr>
          <w:rFonts w:eastAsia="Calibri" w:cs="Times New Roman"/>
        </w:rPr>
        <w:t>.</w:t>
      </w:r>
      <w:r w:rsidR="00923B38" w:rsidRPr="000440F3">
        <w:rPr>
          <w:rFonts w:eastAsia="Calibri" w:cs="Times New Roman"/>
        </w:rPr>
        <w:t>3</w:t>
      </w:r>
      <w:r w:rsidR="00DD2B27" w:rsidRPr="000440F3">
        <w:rPr>
          <w:rFonts w:eastAsia="Calibri" w:cs="Times New Roman"/>
        </w:rPr>
        <w:t>.</w:t>
      </w:r>
      <w:r w:rsidR="006B2E6A" w:rsidRPr="000440F3">
        <w:rPr>
          <w:rFonts w:eastAsia="Calibri" w:cs="Times New Roman"/>
        </w:rPr>
        <w:t xml:space="preserve"> </w:t>
      </w:r>
      <w:r w:rsidR="006E0B55" w:rsidRPr="000440F3">
        <w:rPr>
          <w:rFonts w:eastAsia="Calibri" w:cs="Times New Roman"/>
        </w:rPr>
        <w:t>Din ve İnanç</w:t>
      </w:r>
      <w:r w:rsidR="00465F6A" w:rsidRPr="000440F3">
        <w:rPr>
          <w:rFonts w:eastAsia="Calibri" w:cs="Times New Roman"/>
        </w:rPr>
        <w:t xml:space="preserve"> </w:t>
      </w:r>
      <w:r w:rsidRPr="000440F3">
        <w:rPr>
          <w:rFonts w:eastAsia="Calibri" w:cs="Times New Roman"/>
        </w:rPr>
        <w:t>Temeline Dayalı Ayrımcılık</w:t>
      </w:r>
      <w:bookmarkEnd w:id="543"/>
      <w:bookmarkEnd w:id="544"/>
      <w:bookmarkEnd w:id="545"/>
      <w:bookmarkEnd w:id="546"/>
      <w:bookmarkEnd w:id="547"/>
      <w:bookmarkEnd w:id="548"/>
    </w:p>
    <w:p w14:paraId="199B0BF2" w14:textId="5D8A0908" w:rsidR="007F7863" w:rsidRPr="000440F3" w:rsidRDefault="006B2E6A" w:rsidP="008454FE">
      <w:pPr>
        <w:spacing w:line="360" w:lineRule="auto"/>
        <w:rPr>
          <w:rFonts w:cs="Times New Roman"/>
          <w:szCs w:val="24"/>
        </w:rPr>
      </w:pPr>
      <w:r w:rsidRPr="000440F3">
        <w:rPr>
          <w:rFonts w:cs="Times New Roman"/>
          <w:szCs w:val="24"/>
        </w:rPr>
        <w:t>Sosyal medya, günlük yaşamın vazgeçilmez bir bileşenidir ve Facebook, devasa miktarda kişisel veri içeren en popüler sosyal medya platformlarından biridir. Bu veriler, profil oluşturma ve ayrımcılık</w:t>
      </w:r>
      <w:r w:rsidR="00777796" w:rsidRPr="000440F3">
        <w:rPr>
          <w:rFonts w:cs="Times New Roman"/>
          <w:szCs w:val="24"/>
        </w:rPr>
        <w:t xml:space="preserve"> yapma</w:t>
      </w:r>
      <w:r w:rsidRPr="000440F3">
        <w:rPr>
          <w:rFonts w:cs="Times New Roman"/>
          <w:szCs w:val="24"/>
        </w:rPr>
        <w:t xml:space="preserve"> amaçlarına</w:t>
      </w:r>
      <w:r w:rsidR="00DF2685" w:rsidRPr="000440F3">
        <w:rPr>
          <w:rFonts w:cs="Times New Roman"/>
          <w:szCs w:val="24"/>
        </w:rPr>
        <w:t xml:space="preserve"> hizmet edebilir. Yapılan çalışmalarla</w:t>
      </w:r>
      <w:r w:rsidRPr="000440F3">
        <w:rPr>
          <w:rFonts w:cs="Times New Roman"/>
          <w:szCs w:val="24"/>
        </w:rPr>
        <w:t>, Facebook</w:t>
      </w:r>
      <w:r w:rsidR="004D6686" w:rsidRPr="000440F3">
        <w:rPr>
          <w:rFonts w:cs="Times New Roman"/>
          <w:szCs w:val="24"/>
        </w:rPr>
        <w:t>’</w:t>
      </w:r>
      <w:r w:rsidRPr="000440F3">
        <w:rPr>
          <w:rFonts w:cs="Times New Roman"/>
          <w:szCs w:val="24"/>
        </w:rPr>
        <w:t>taki beğenilere dayanarak siya</w:t>
      </w:r>
      <w:r w:rsidR="006E0B55" w:rsidRPr="000440F3">
        <w:rPr>
          <w:rFonts w:cs="Times New Roman"/>
          <w:szCs w:val="24"/>
        </w:rPr>
        <w:t xml:space="preserve">si görüş, dini inanç, cinsiyet </w:t>
      </w:r>
      <w:r w:rsidRPr="000440F3">
        <w:rPr>
          <w:rFonts w:cs="Times New Roman"/>
          <w:szCs w:val="24"/>
        </w:rPr>
        <w:t>ve etnik köken gibi geniş bir özellik yelpazesini tahmin etmek amacıyla bir algoritma geliştir</w:t>
      </w:r>
      <w:r w:rsidR="00DF2685" w:rsidRPr="000440F3">
        <w:rPr>
          <w:rFonts w:cs="Times New Roman"/>
          <w:szCs w:val="24"/>
        </w:rPr>
        <w:t>il</w:t>
      </w:r>
      <w:r w:rsidRPr="000440F3">
        <w:rPr>
          <w:rFonts w:cs="Times New Roman"/>
          <w:szCs w:val="24"/>
        </w:rPr>
        <w:t>miştir</w:t>
      </w:r>
      <w:r w:rsidR="00923B38" w:rsidRPr="000440F3">
        <w:rPr>
          <w:rFonts w:cs="Times New Roman"/>
          <w:szCs w:val="24"/>
        </w:rPr>
        <w:t>.</w:t>
      </w:r>
      <w:r w:rsidRPr="000440F3">
        <w:rPr>
          <w:rFonts w:cs="Times New Roman"/>
          <w:szCs w:val="24"/>
        </w:rPr>
        <w:t xml:space="preserve"> Sonuçlar dikkat çekicidir</w:t>
      </w:r>
      <w:r w:rsidR="00777796" w:rsidRPr="000440F3">
        <w:rPr>
          <w:rFonts w:cs="Times New Roman"/>
          <w:szCs w:val="24"/>
        </w:rPr>
        <w:t>;</w:t>
      </w:r>
      <w:r w:rsidRPr="000440F3">
        <w:rPr>
          <w:rFonts w:cs="Times New Roman"/>
          <w:szCs w:val="24"/>
        </w:rPr>
        <w:t xml:space="preserve"> algoritma</w:t>
      </w:r>
      <w:r w:rsidR="00777796" w:rsidRPr="000440F3">
        <w:rPr>
          <w:rFonts w:cs="Times New Roman"/>
          <w:szCs w:val="24"/>
        </w:rPr>
        <w:t>nın</w:t>
      </w:r>
      <w:r w:rsidRPr="000440F3">
        <w:rPr>
          <w:rFonts w:cs="Times New Roman"/>
          <w:szCs w:val="24"/>
        </w:rPr>
        <w:t>, beyaz ve Afrika kökenli Amerikalılar arasındaki farkı tespit etme</w:t>
      </w:r>
      <w:r w:rsidR="00DF2685" w:rsidRPr="000440F3">
        <w:rPr>
          <w:rFonts w:cs="Times New Roman"/>
          <w:szCs w:val="24"/>
        </w:rPr>
        <w:t>de doğruluk</w:t>
      </w:r>
      <w:r w:rsidRPr="000440F3">
        <w:rPr>
          <w:rFonts w:cs="Times New Roman"/>
          <w:szCs w:val="24"/>
        </w:rPr>
        <w:t xml:space="preserve"> </w:t>
      </w:r>
      <w:r w:rsidR="00DF2685" w:rsidRPr="000440F3">
        <w:rPr>
          <w:rFonts w:cs="Times New Roman"/>
          <w:szCs w:val="24"/>
        </w:rPr>
        <w:t>oranı</w:t>
      </w:r>
      <w:r w:rsidRPr="000440F3">
        <w:rPr>
          <w:rFonts w:cs="Times New Roman"/>
          <w:szCs w:val="24"/>
        </w:rPr>
        <w:t xml:space="preserve"> %95, cinsiyet ayrımı yapma </w:t>
      </w:r>
      <w:r w:rsidR="00DF2685" w:rsidRPr="000440F3">
        <w:rPr>
          <w:rFonts w:cs="Times New Roman"/>
          <w:szCs w:val="24"/>
        </w:rPr>
        <w:t>oran</w:t>
      </w:r>
      <w:r w:rsidRPr="000440F3">
        <w:rPr>
          <w:rFonts w:cs="Times New Roman"/>
          <w:szCs w:val="24"/>
        </w:rPr>
        <w:t xml:space="preserve"> %93, Demokrat ve Cumhuriyetçi arasındaki farkı belirlemede </w:t>
      </w:r>
      <w:r w:rsidR="00DF2685" w:rsidRPr="000440F3">
        <w:rPr>
          <w:rFonts w:cs="Times New Roman"/>
          <w:szCs w:val="24"/>
        </w:rPr>
        <w:t xml:space="preserve">oran </w:t>
      </w:r>
      <w:r w:rsidR="00923B38" w:rsidRPr="000440F3">
        <w:rPr>
          <w:rFonts w:cs="Times New Roman"/>
          <w:szCs w:val="24"/>
        </w:rPr>
        <w:t xml:space="preserve">%85 ve </w:t>
      </w:r>
      <w:r w:rsidRPr="000440F3">
        <w:rPr>
          <w:rFonts w:cs="Times New Roman"/>
          <w:szCs w:val="24"/>
        </w:rPr>
        <w:t xml:space="preserve">Hristiyanlar ile Müslümanlar arasında sınıflandırma yapmada </w:t>
      </w:r>
      <w:r w:rsidR="00DF2685" w:rsidRPr="000440F3">
        <w:rPr>
          <w:rFonts w:cs="Times New Roman"/>
          <w:szCs w:val="24"/>
        </w:rPr>
        <w:t xml:space="preserve">oran </w:t>
      </w:r>
      <w:r w:rsidRPr="000440F3">
        <w:rPr>
          <w:rFonts w:cs="Times New Roman"/>
          <w:szCs w:val="24"/>
        </w:rPr>
        <w:t>%82</w:t>
      </w:r>
      <w:r w:rsidR="004D6686" w:rsidRPr="000440F3">
        <w:rPr>
          <w:rFonts w:cs="Times New Roman"/>
          <w:szCs w:val="24"/>
        </w:rPr>
        <w:t>’</w:t>
      </w:r>
      <w:r w:rsidRPr="000440F3">
        <w:rPr>
          <w:rFonts w:cs="Times New Roman"/>
          <w:szCs w:val="24"/>
        </w:rPr>
        <w:t xml:space="preserve">dir. Bu kapsamlı profil oluşturma potansiyeli, belirtilen özelliklere göre bireylere veya gruplara </w:t>
      </w:r>
      <w:r w:rsidR="00DF2685" w:rsidRPr="000440F3">
        <w:rPr>
          <w:rFonts w:cs="Times New Roman"/>
          <w:szCs w:val="24"/>
        </w:rPr>
        <w:t xml:space="preserve">ayrımcı uygulamalara </w:t>
      </w:r>
      <w:r w:rsidRPr="000440F3">
        <w:rPr>
          <w:rFonts w:cs="Times New Roman"/>
          <w:szCs w:val="24"/>
        </w:rPr>
        <w:t>yönelik olabilir ve istenmeyen sonuçlara yol açabilir.</w:t>
      </w:r>
      <w:r w:rsidR="007F7863" w:rsidRPr="000440F3">
        <w:rPr>
          <w:rFonts w:cs="Times New Roman"/>
          <w:szCs w:val="24"/>
          <w:vertAlign w:val="superscript"/>
        </w:rPr>
        <w:footnoteReference w:id="220"/>
      </w:r>
    </w:p>
    <w:p w14:paraId="1F97366E" w14:textId="7FD14BBE" w:rsidR="007F7863" w:rsidRPr="000440F3" w:rsidRDefault="00A5791A" w:rsidP="008454FE">
      <w:pPr>
        <w:spacing w:line="360" w:lineRule="auto"/>
        <w:rPr>
          <w:rFonts w:cs="Times New Roman"/>
          <w:szCs w:val="24"/>
        </w:rPr>
      </w:pPr>
      <w:r w:rsidRPr="000440F3">
        <w:rPr>
          <w:rFonts w:cs="Times New Roman"/>
          <w:szCs w:val="24"/>
        </w:rPr>
        <w:t>Başka bir örnek, Facebook</w:t>
      </w:r>
      <w:r w:rsidR="004D6686" w:rsidRPr="000440F3">
        <w:rPr>
          <w:rFonts w:cs="Times New Roman"/>
          <w:szCs w:val="24"/>
        </w:rPr>
        <w:t>’</w:t>
      </w:r>
      <w:r w:rsidRPr="000440F3">
        <w:rPr>
          <w:rFonts w:cs="Times New Roman"/>
          <w:szCs w:val="24"/>
        </w:rPr>
        <w:t>un yapay zekâ destekli hedefli reklamcılık uygulama</w:t>
      </w:r>
      <w:r w:rsidR="00B872E0" w:rsidRPr="000440F3">
        <w:rPr>
          <w:rFonts w:cs="Times New Roman"/>
          <w:szCs w:val="24"/>
        </w:rPr>
        <w:t>sıyla ilgilidir; bu uygulama</w:t>
      </w:r>
      <w:r w:rsidRPr="000440F3">
        <w:rPr>
          <w:rFonts w:cs="Times New Roman"/>
          <w:szCs w:val="24"/>
        </w:rPr>
        <w:t xml:space="preserve"> ayrımcılıkla ilgili tartışmaları beraberinde getirmiştir. Facebook</w:t>
      </w:r>
      <w:r w:rsidR="004D6686" w:rsidRPr="000440F3">
        <w:rPr>
          <w:rFonts w:cs="Times New Roman"/>
          <w:szCs w:val="24"/>
        </w:rPr>
        <w:t>’</w:t>
      </w:r>
      <w:r w:rsidRPr="000440F3">
        <w:rPr>
          <w:rFonts w:cs="Times New Roman"/>
          <w:szCs w:val="24"/>
        </w:rPr>
        <w:t xml:space="preserve">un algoritması, kullanıcıların ilgi alanlarını otomatik olarak reklam kategorilerine </w:t>
      </w:r>
      <w:r w:rsidR="00923B38" w:rsidRPr="000440F3">
        <w:rPr>
          <w:rFonts w:cs="Times New Roman"/>
          <w:szCs w:val="24"/>
        </w:rPr>
        <w:t>çevirmektedir</w:t>
      </w:r>
      <w:r w:rsidRPr="000440F3">
        <w:rPr>
          <w:rFonts w:cs="Times New Roman"/>
          <w:szCs w:val="24"/>
        </w:rPr>
        <w:t>. Araştırmacılar, Facebook</w:t>
      </w:r>
      <w:r w:rsidR="004D6686" w:rsidRPr="000440F3">
        <w:rPr>
          <w:rFonts w:cs="Times New Roman"/>
          <w:szCs w:val="24"/>
        </w:rPr>
        <w:t>’</w:t>
      </w:r>
      <w:r w:rsidR="00A71EA0" w:rsidRPr="000440F3">
        <w:rPr>
          <w:rFonts w:cs="Times New Roman"/>
          <w:szCs w:val="24"/>
        </w:rPr>
        <w:t xml:space="preserve">un </w:t>
      </w:r>
      <w:r w:rsidRPr="000440F3">
        <w:rPr>
          <w:rFonts w:cs="Times New Roman"/>
          <w:szCs w:val="24"/>
        </w:rPr>
        <w:t>yapay zekâ destekli hedefli reklamcılığın bir sonucu o</w:t>
      </w:r>
      <w:r w:rsidR="00A71EA0" w:rsidRPr="000440F3">
        <w:rPr>
          <w:rFonts w:cs="Times New Roman"/>
          <w:szCs w:val="24"/>
        </w:rPr>
        <w:t>larak</w:t>
      </w:r>
      <w:r w:rsidR="00923B38" w:rsidRPr="000440F3">
        <w:rPr>
          <w:rFonts w:cs="Times New Roman"/>
          <w:szCs w:val="24"/>
        </w:rPr>
        <w:t xml:space="preserve"> nazi partisi</w:t>
      </w:r>
      <w:r w:rsidRPr="000440F3">
        <w:rPr>
          <w:rFonts w:cs="Times New Roman"/>
          <w:szCs w:val="24"/>
        </w:rPr>
        <w:t xml:space="preserve"> gibi reklam kategorileri oluşturduğunu ortaya çıkarmıştır. </w:t>
      </w:r>
      <w:r w:rsidR="00A71EA0" w:rsidRPr="000440F3">
        <w:rPr>
          <w:rFonts w:cs="Times New Roman"/>
          <w:szCs w:val="24"/>
        </w:rPr>
        <w:t>Bu reklam kategorileri kullanılarak reklam verenler,</w:t>
      </w:r>
      <w:r w:rsidRPr="000440F3">
        <w:rPr>
          <w:rFonts w:cs="Times New Roman"/>
          <w:szCs w:val="24"/>
        </w:rPr>
        <w:t xml:space="preserve"> </w:t>
      </w:r>
      <w:r w:rsidR="00923B38" w:rsidRPr="000440F3">
        <w:rPr>
          <w:rFonts w:cs="Times New Roman"/>
          <w:szCs w:val="24"/>
        </w:rPr>
        <w:t>bu yönde</w:t>
      </w:r>
      <w:r w:rsidR="00A71EA0" w:rsidRPr="000440F3">
        <w:rPr>
          <w:rFonts w:cs="Times New Roman"/>
          <w:szCs w:val="24"/>
        </w:rPr>
        <w:t xml:space="preserve"> Facebook kullanıcılarına</w:t>
      </w:r>
      <w:r w:rsidRPr="000440F3">
        <w:rPr>
          <w:rFonts w:cs="Times New Roman"/>
          <w:szCs w:val="24"/>
        </w:rPr>
        <w:t xml:space="preserve"> herhangi bir şeyi kolayca tanıtabilir. </w:t>
      </w:r>
      <w:r w:rsidR="00B872E0" w:rsidRPr="000440F3">
        <w:rPr>
          <w:rFonts w:cs="Times New Roman"/>
          <w:szCs w:val="24"/>
        </w:rPr>
        <w:t>Bu durum ortaya çıktıktan sonra</w:t>
      </w:r>
      <w:r w:rsidRPr="000440F3">
        <w:rPr>
          <w:rFonts w:cs="Times New Roman"/>
          <w:szCs w:val="24"/>
        </w:rPr>
        <w:t xml:space="preserve"> Facebook</w:t>
      </w:r>
      <w:r w:rsidR="00923B38" w:rsidRPr="000440F3">
        <w:rPr>
          <w:rFonts w:cs="Times New Roman"/>
          <w:szCs w:val="24"/>
        </w:rPr>
        <w:t>,</w:t>
      </w:r>
      <w:r w:rsidRPr="000440F3">
        <w:rPr>
          <w:rFonts w:cs="Times New Roman"/>
          <w:szCs w:val="24"/>
        </w:rPr>
        <w:t xml:space="preserve"> </w:t>
      </w:r>
      <w:r w:rsidR="00923B38" w:rsidRPr="000440F3">
        <w:rPr>
          <w:rFonts w:cs="Times New Roman"/>
          <w:szCs w:val="24"/>
        </w:rPr>
        <w:t>söz konusu</w:t>
      </w:r>
      <w:r w:rsidRPr="000440F3">
        <w:rPr>
          <w:rFonts w:cs="Times New Roman"/>
          <w:szCs w:val="24"/>
        </w:rPr>
        <w:t xml:space="preserve"> reklam kategorilerini kaldırmıştır.</w:t>
      </w:r>
      <w:r w:rsidR="007F7863" w:rsidRPr="000440F3">
        <w:rPr>
          <w:rStyle w:val="DipnotBavurusu"/>
          <w:rFonts w:cs="Times New Roman"/>
          <w:szCs w:val="24"/>
        </w:rPr>
        <w:footnoteReference w:id="221"/>
      </w:r>
    </w:p>
    <w:p w14:paraId="6D25056C" w14:textId="3C5006EF" w:rsidR="00465F6A" w:rsidRPr="000440F3" w:rsidRDefault="00465F6A" w:rsidP="00465F6A">
      <w:pPr>
        <w:pStyle w:val="Balk3"/>
        <w:rPr>
          <w:rFonts w:eastAsia="Calibri" w:cs="Times New Roman"/>
        </w:rPr>
      </w:pPr>
      <w:bookmarkStart w:id="549" w:name="_Toc175491206"/>
      <w:bookmarkStart w:id="550" w:name="_Toc134301541"/>
      <w:bookmarkStart w:id="551" w:name="_Toc134301634"/>
      <w:bookmarkStart w:id="552" w:name="_Toc134301759"/>
      <w:bookmarkStart w:id="553" w:name="_Toc134301856"/>
      <w:bookmarkStart w:id="554" w:name="_Toc134385919"/>
      <w:r w:rsidRPr="000440F3">
        <w:rPr>
          <w:rFonts w:eastAsia="Calibri" w:cs="Times New Roman"/>
        </w:rPr>
        <w:t>3.</w:t>
      </w:r>
      <w:r w:rsidR="005D61A0" w:rsidRPr="000440F3">
        <w:rPr>
          <w:rFonts w:eastAsia="Calibri" w:cs="Times New Roman"/>
        </w:rPr>
        <w:t>4</w:t>
      </w:r>
      <w:r w:rsidRPr="000440F3">
        <w:rPr>
          <w:rFonts w:eastAsia="Calibri" w:cs="Times New Roman"/>
        </w:rPr>
        <w:t>.</w:t>
      </w:r>
      <w:r w:rsidR="00112B52" w:rsidRPr="000440F3">
        <w:rPr>
          <w:rFonts w:eastAsia="Calibri" w:cs="Times New Roman"/>
        </w:rPr>
        <w:t>4</w:t>
      </w:r>
      <w:r w:rsidRPr="000440F3">
        <w:rPr>
          <w:rFonts w:eastAsia="Calibri" w:cs="Times New Roman"/>
        </w:rPr>
        <w:t>.</w:t>
      </w:r>
      <w:r w:rsidR="00AB528D" w:rsidRPr="000440F3">
        <w:rPr>
          <w:rFonts w:eastAsia="Calibri" w:cs="Times New Roman"/>
        </w:rPr>
        <w:t xml:space="preserve"> Cinsiyet</w:t>
      </w:r>
      <w:r w:rsidRPr="000440F3">
        <w:rPr>
          <w:rFonts w:eastAsia="Calibri" w:cs="Times New Roman"/>
        </w:rPr>
        <w:t xml:space="preserve"> Temeline Dayalı Ayrımcılık</w:t>
      </w:r>
      <w:bookmarkEnd w:id="549"/>
    </w:p>
    <w:p w14:paraId="404DF63F" w14:textId="7B594F8A" w:rsidR="00465F6A" w:rsidRPr="000440F3" w:rsidRDefault="00465F6A" w:rsidP="00465F6A">
      <w:pPr>
        <w:spacing w:line="360" w:lineRule="auto"/>
        <w:rPr>
          <w:rFonts w:cs="Times New Roman"/>
          <w:szCs w:val="24"/>
        </w:rPr>
      </w:pPr>
      <w:r w:rsidRPr="000440F3">
        <w:rPr>
          <w:rFonts w:cs="Times New Roman"/>
          <w:szCs w:val="24"/>
        </w:rPr>
        <w:t xml:space="preserve">Google Translate, 103 dil arasında çeviri yapabilen en popüler makine çeviri hizmetidir. Google Translate’in cinsiyetsiz dillerden İngilizceye yapılan çeviriler üzerinde araştırmalar yapılmıştır. Araştırma sonuçları Google Translate’in cinsiyetçi olmayan </w:t>
      </w:r>
      <w:r w:rsidRPr="000440F3">
        <w:rPr>
          <w:rFonts w:cs="Times New Roman"/>
          <w:szCs w:val="24"/>
        </w:rPr>
        <w:lastRenderedPageBreak/>
        <w:t>zamirleri cinsiyet kalıplı zamirlere dönüştürdüğünü göstermiştir. Örneğin Türkçede cinsiyetçi olmayan zamirlerle ifade edilen -o bir hemşire- ve -o bir doktor- ifadeleri İngilizceye sırasıyla -she is a nurse- ve -he is a doctor- şeklinde çevrilmiştir.</w:t>
      </w:r>
      <w:r w:rsidRPr="000440F3">
        <w:rPr>
          <w:rStyle w:val="DipnotBavurusu"/>
          <w:rFonts w:cs="Times New Roman"/>
          <w:szCs w:val="24"/>
        </w:rPr>
        <w:footnoteReference w:id="222"/>
      </w:r>
      <w:r w:rsidRPr="000440F3">
        <w:rPr>
          <w:rFonts w:cs="Times New Roman"/>
          <w:szCs w:val="24"/>
        </w:rPr>
        <w:t xml:space="preserve"> Araştırmada, Fince, Estonyaca, Macarca ve Farsçadan İngilizceye yapılan çevirilerde de benzer cinsiyet kalıplı sonuçlar elde edilmiştir. Aynı cümlelerle Türkçeden</w:t>
      </w:r>
      <w:r w:rsidR="00AB528D" w:rsidRPr="000440F3">
        <w:rPr>
          <w:rFonts w:cs="Times New Roman"/>
          <w:szCs w:val="24"/>
        </w:rPr>
        <w:t>;</w:t>
      </w:r>
      <w:r w:rsidRPr="000440F3">
        <w:rPr>
          <w:rFonts w:cs="Times New Roman"/>
          <w:szCs w:val="24"/>
        </w:rPr>
        <w:t xml:space="preserve"> Portekizce, İspanyolca, Almanca, Rusça ve Fransızcaya yapılan çevirilerde de cinsiyetçi sonuçlar üretilmiştir.</w:t>
      </w:r>
      <w:r w:rsidRPr="000440F3">
        <w:rPr>
          <w:rFonts w:cs="Times New Roman"/>
          <w:szCs w:val="24"/>
          <w:vertAlign w:val="superscript"/>
        </w:rPr>
        <w:footnoteReference w:id="223"/>
      </w:r>
    </w:p>
    <w:p w14:paraId="09ECAC07" w14:textId="2371654D" w:rsidR="00465F6A" w:rsidRPr="000440F3" w:rsidRDefault="00465F6A" w:rsidP="00465F6A">
      <w:pPr>
        <w:spacing w:line="360" w:lineRule="auto"/>
        <w:rPr>
          <w:rFonts w:cs="Times New Roman"/>
          <w:szCs w:val="24"/>
        </w:rPr>
      </w:pPr>
      <w:r w:rsidRPr="000440F3">
        <w:rPr>
          <w:rFonts w:cs="Times New Roman"/>
          <w:szCs w:val="24"/>
        </w:rPr>
        <w:t xml:space="preserve">Mart 2016’da Microsoft, Tay adında, Twitter </w:t>
      </w:r>
      <w:r w:rsidR="005C45D0" w:rsidRPr="000440F3">
        <w:rPr>
          <w:rFonts w:cs="Times New Roman"/>
          <w:szCs w:val="24"/>
        </w:rPr>
        <w:t xml:space="preserve">(yeni adı X) </w:t>
      </w:r>
      <w:r w:rsidRPr="000440F3">
        <w:rPr>
          <w:rFonts w:cs="Times New Roman"/>
          <w:szCs w:val="24"/>
        </w:rPr>
        <w:t xml:space="preserve">kullanıcılarıyla insan gibi iletişim kurmayı amaçlayan bir sohbet botu üretmiştir. Gelişmiş algoritmalarla desteklenen Tay, 18-24 yaş arası Amerikalı bir kadının kişiliğine sahip olarak tasarlanmıştır. Sistemin geliştiricileri Tay’a argo ve popüler kültür bilgisi ekleyerek z kuşağıyla da bağlantı kurmayı amaçlamıştır. Ancak Microsoft’un sohbet botu deneyi bir gün içinde başarısızlığa dönüşmüştür. Tay’ın </w:t>
      </w:r>
      <w:r w:rsidR="00846D35" w:rsidRPr="000440F3">
        <w:rPr>
          <w:rFonts w:cs="Times New Roman"/>
          <w:szCs w:val="24"/>
        </w:rPr>
        <w:t xml:space="preserve">X </w:t>
      </w:r>
      <w:r w:rsidR="005C45D0" w:rsidRPr="000440F3">
        <w:rPr>
          <w:rFonts w:cs="Times New Roman"/>
          <w:szCs w:val="24"/>
        </w:rPr>
        <w:t>(</w:t>
      </w:r>
      <w:r w:rsidR="00846D35" w:rsidRPr="000440F3">
        <w:rPr>
          <w:rFonts w:cs="Times New Roman"/>
          <w:szCs w:val="24"/>
        </w:rPr>
        <w:t>eski adıyla Twitter</w:t>
      </w:r>
      <w:r w:rsidR="005C45D0" w:rsidRPr="000440F3">
        <w:rPr>
          <w:rFonts w:cs="Times New Roman"/>
          <w:szCs w:val="24"/>
        </w:rPr>
        <w:t xml:space="preserve">) </w:t>
      </w:r>
      <w:r w:rsidRPr="000440F3">
        <w:rPr>
          <w:rFonts w:cs="Times New Roman"/>
          <w:szCs w:val="24"/>
        </w:rPr>
        <w:t xml:space="preserve">kullanıcılarıyla etkileşimleri sırasında cinsiyetçilik, ırkçılık ve nefret söylemi örneklerini içeren büyük miktarda tweet üretmiştir. Tay’ın </w:t>
      </w:r>
      <w:r w:rsidR="00E908AA" w:rsidRPr="000440F3">
        <w:rPr>
          <w:rFonts w:cs="Times New Roman"/>
          <w:szCs w:val="24"/>
        </w:rPr>
        <w:t>attığı</w:t>
      </w:r>
      <w:r w:rsidRPr="000440F3">
        <w:rPr>
          <w:rFonts w:cs="Times New Roman"/>
          <w:szCs w:val="24"/>
        </w:rPr>
        <w:t xml:space="preserve"> tweetlerinden bazıları şunlardır: </w:t>
      </w:r>
      <w:r w:rsidR="009208E1" w:rsidRPr="000440F3">
        <w:rPr>
          <w:rFonts w:cs="Times New Roman"/>
          <w:szCs w:val="24"/>
        </w:rPr>
        <w:t>“</w:t>
      </w:r>
      <w:r w:rsidRPr="000440F3">
        <w:rPr>
          <w:rFonts w:cs="Times New Roman"/>
          <w:i/>
          <w:szCs w:val="24"/>
        </w:rPr>
        <w:t>feminizm kanserdir</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feministlerden nefret ediyorum ve hepsi ölmeli ve cehennemde yanmalı</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oyunları sevenler iyidir ve kadınlar aşağıdır</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tamam... Yahudiler 9/11’i yaptı</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Hitler haklıydı, Yahudilerden nefret ediyorum.</w:t>
      </w:r>
      <w:r w:rsidR="009208E1" w:rsidRPr="000440F3">
        <w:rPr>
          <w:rFonts w:cs="Times New Roman"/>
          <w:szCs w:val="24"/>
        </w:rPr>
        <w:t>”</w:t>
      </w:r>
      <w:r w:rsidRPr="000440F3">
        <w:rPr>
          <w:rFonts w:cs="Times New Roman"/>
          <w:szCs w:val="24"/>
        </w:rPr>
        <w:t xml:space="preserve"> Tasarım hatala</w:t>
      </w:r>
      <w:r w:rsidR="00E908AA" w:rsidRPr="000440F3">
        <w:rPr>
          <w:rFonts w:cs="Times New Roman"/>
          <w:szCs w:val="24"/>
        </w:rPr>
        <w:t xml:space="preserve">rı ve </w:t>
      </w:r>
      <w:r w:rsidRPr="000440F3">
        <w:rPr>
          <w:rFonts w:cs="Times New Roman"/>
          <w:szCs w:val="24"/>
        </w:rPr>
        <w:t xml:space="preserve">yapay zekâ algoritmasına koordineli saldırılar nedeniyle Tay’ın öğrenme algoritmaları </w:t>
      </w:r>
      <w:r w:rsidR="00846D35" w:rsidRPr="000440F3">
        <w:rPr>
          <w:rFonts w:cs="Times New Roman"/>
          <w:szCs w:val="24"/>
        </w:rPr>
        <w:t>X</w:t>
      </w:r>
      <w:r w:rsidRPr="000440F3">
        <w:rPr>
          <w:rFonts w:cs="Times New Roman"/>
          <w:szCs w:val="24"/>
        </w:rPr>
        <w:t>’d</w:t>
      </w:r>
      <w:r w:rsidR="00846D35" w:rsidRPr="000440F3">
        <w:rPr>
          <w:rFonts w:cs="Times New Roman"/>
          <w:szCs w:val="24"/>
        </w:rPr>
        <w:t>e</w:t>
      </w:r>
      <w:r w:rsidRPr="000440F3">
        <w:rPr>
          <w:rFonts w:cs="Times New Roman"/>
          <w:szCs w:val="24"/>
        </w:rPr>
        <w:t xml:space="preserve">ki ırkçılık ve cinsiyetçilik örneklerini hızla öğrendi ve taklit etti. </w:t>
      </w:r>
      <w:r w:rsidR="00E908AA" w:rsidRPr="000440F3">
        <w:rPr>
          <w:rFonts w:cs="Times New Roman"/>
          <w:szCs w:val="24"/>
        </w:rPr>
        <w:t>Bunun sonucunda anılan tweetler ortaya çıktı</w:t>
      </w:r>
      <w:r w:rsidRPr="000440F3">
        <w:rPr>
          <w:rFonts w:cs="Times New Roman"/>
          <w:szCs w:val="24"/>
        </w:rPr>
        <w:t>. Microsoft, Tay’ı hizmete sunmasından 16 saat sonra yayından kaldırmıştır ve yaşanan durum için özür dilemiştir.</w:t>
      </w:r>
      <w:r w:rsidRPr="000440F3">
        <w:rPr>
          <w:rStyle w:val="DipnotBavurusu"/>
          <w:rFonts w:cs="Times New Roman"/>
          <w:szCs w:val="24"/>
        </w:rPr>
        <w:footnoteReference w:id="224"/>
      </w:r>
    </w:p>
    <w:p w14:paraId="5790338D" w14:textId="6F83AB69" w:rsidR="00465F6A" w:rsidRPr="000440F3" w:rsidRDefault="00465F6A" w:rsidP="00465F6A">
      <w:pPr>
        <w:spacing w:line="360" w:lineRule="auto"/>
        <w:rPr>
          <w:rFonts w:cs="Times New Roman"/>
          <w:szCs w:val="24"/>
        </w:rPr>
      </w:pPr>
      <w:r w:rsidRPr="000440F3">
        <w:rPr>
          <w:rFonts w:cs="Times New Roman"/>
          <w:szCs w:val="24"/>
        </w:rPr>
        <w:t>Dikkat dağıtıcı sürüş, trafik kazalarının önemli bir nedenidir ve bu nedenle araç üreticileri, sürüş deneyimini daha rahat h</w:t>
      </w:r>
      <w:r w:rsidR="00950B46" w:rsidRPr="000440F3">
        <w:rPr>
          <w:rFonts w:cs="Times New Roman"/>
          <w:szCs w:val="24"/>
        </w:rPr>
        <w:t>â</w:t>
      </w:r>
      <w:r w:rsidRPr="000440F3">
        <w:rPr>
          <w:rFonts w:cs="Times New Roman"/>
          <w:szCs w:val="24"/>
        </w:rPr>
        <w:t>le getirmeye yönelik yöntemler geliştirmeye çalışmaktadır. Araç sesli kontrol sistemi, bu amacı gerçekleştirmek için yaygın olarak kullanılan bir sistemdir. Bu sistem sayesinde sürücüler navigasyon, radyo, klima, akıllı telefonlar ve daha pek çok fonksiyon</w:t>
      </w:r>
      <w:r w:rsidR="00E908AA" w:rsidRPr="000440F3">
        <w:rPr>
          <w:rFonts w:cs="Times New Roman"/>
          <w:szCs w:val="24"/>
        </w:rPr>
        <w:t>u</w:t>
      </w:r>
      <w:r w:rsidRPr="000440F3">
        <w:rPr>
          <w:rFonts w:cs="Times New Roman"/>
          <w:szCs w:val="24"/>
        </w:rPr>
        <w:t xml:space="preserve"> sesli komutlar kullanarak yönetebilirler. Bir araştırmacı, 2012 model Ford Focus’un sesli kontrol sisteminin kadın seslerini tanıyamadığını </w:t>
      </w:r>
      <w:r w:rsidR="00AF2D1B" w:rsidRPr="000440F3">
        <w:rPr>
          <w:rFonts w:cs="Times New Roman"/>
          <w:szCs w:val="24"/>
        </w:rPr>
        <w:t>keşfetmiştir</w:t>
      </w:r>
      <w:r w:rsidRPr="000440F3">
        <w:rPr>
          <w:rFonts w:cs="Times New Roman"/>
          <w:szCs w:val="24"/>
        </w:rPr>
        <w:t>. Sistem</w:t>
      </w:r>
      <w:r w:rsidR="00AF2D1B" w:rsidRPr="000440F3">
        <w:rPr>
          <w:rFonts w:cs="Times New Roman"/>
          <w:szCs w:val="24"/>
        </w:rPr>
        <w:t>in</w:t>
      </w:r>
      <w:r w:rsidRPr="000440F3">
        <w:rPr>
          <w:rFonts w:cs="Times New Roman"/>
          <w:szCs w:val="24"/>
        </w:rPr>
        <w:t xml:space="preserve">, erkek sesli </w:t>
      </w:r>
      <w:r w:rsidR="00AF2D1B" w:rsidRPr="000440F3">
        <w:rPr>
          <w:rFonts w:cs="Times New Roman"/>
          <w:szCs w:val="24"/>
        </w:rPr>
        <w:t>komutlarında</w:t>
      </w:r>
      <w:r w:rsidRPr="000440F3">
        <w:rPr>
          <w:rFonts w:cs="Times New Roman"/>
          <w:szCs w:val="24"/>
        </w:rPr>
        <w:t xml:space="preserve"> hiçbir zorluk yaşamazken, </w:t>
      </w:r>
      <w:r w:rsidRPr="000440F3">
        <w:rPr>
          <w:rFonts w:cs="Times New Roman"/>
          <w:szCs w:val="24"/>
        </w:rPr>
        <w:lastRenderedPageBreak/>
        <w:t xml:space="preserve">kadın seslerine karşı hassasiyet göstermediği </w:t>
      </w:r>
      <w:r w:rsidR="00AF2D1B" w:rsidRPr="000440F3">
        <w:rPr>
          <w:rFonts w:cs="Times New Roman"/>
          <w:szCs w:val="24"/>
        </w:rPr>
        <w:t>görülmüştür</w:t>
      </w:r>
      <w:r w:rsidRPr="000440F3">
        <w:rPr>
          <w:rFonts w:cs="Times New Roman"/>
          <w:szCs w:val="24"/>
        </w:rPr>
        <w:t>. Bu durum, sesli kontrol sisteminin cinsiyet te</w:t>
      </w:r>
      <w:r w:rsidR="00D513F7" w:rsidRPr="000440F3">
        <w:rPr>
          <w:rFonts w:cs="Times New Roman"/>
          <w:szCs w:val="24"/>
        </w:rPr>
        <w:t>melinde ayrımcılığa yol açtığına işaret etmektedir.</w:t>
      </w:r>
      <w:r w:rsidRPr="000440F3">
        <w:rPr>
          <w:rStyle w:val="DipnotBavurusu"/>
          <w:rFonts w:cs="Times New Roman"/>
          <w:szCs w:val="24"/>
        </w:rPr>
        <w:footnoteReference w:id="225"/>
      </w:r>
    </w:p>
    <w:p w14:paraId="52168C1A" w14:textId="0E07D122" w:rsidR="00465F6A" w:rsidRPr="000440F3" w:rsidRDefault="00465F6A" w:rsidP="00465F6A">
      <w:pPr>
        <w:spacing w:line="360" w:lineRule="auto"/>
        <w:rPr>
          <w:rFonts w:cs="Times New Roman"/>
          <w:szCs w:val="24"/>
        </w:rPr>
      </w:pPr>
      <w:r w:rsidRPr="000440F3">
        <w:rPr>
          <w:rFonts w:cs="Times New Roman"/>
          <w:szCs w:val="24"/>
        </w:rPr>
        <w:t>Yapay zekâ</w:t>
      </w:r>
      <w:r w:rsidR="002E1606" w:rsidRPr="000440F3">
        <w:rPr>
          <w:rFonts w:cs="Times New Roman"/>
          <w:szCs w:val="24"/>
        </w:rPr>
        <w:t>nın</w:t>
      </w:r>
      <w:r w:rsidRPr="000440F3">
        <w:rPr>
          <w:rFonts w:cs="Times New Roman"/>
          <w:szCs w:val="24"/>
        </w:rPr>
        <w:t xml:space="preserve"> cinsiyet ayrımcılığının bir başka örneği ise iş dünyasıyla ilgilidir. Dijitalleşen dünyada birçok etkinlik çevrim içi h</w:t>
      </w:r>
      <w:r w:rsidR="00950B46" w:rsidRPr="000440F3">
        <w:rPr>
          <w:rFonts w:cs="Times New Roman"/>
          <w:szCs w:val="24"/>
        </w:rPr>
        <w:t>â</w:t>
      </w:r>
      <w:r w:rsidRPr="000440F3">
        <w:rPr>
          <w:rFonts w:cs="Times New Roman"/>
          <w:szCs w:val="24"/>
        </w:rPr>
        <w:t>le gelmiş olup iş arama süreçleri de bu durumdan nasibini almıştır. Arama motorları iş ilanlarına ulaşmada kritik bir öneme sahiptir ve bu nedenle birçok kişi, özellikle Google gibi platformlar üzerinden iş aramaktadır. Çevrim içi iş ilanları, hedefli reklamlar nedeniyle cinsiyetler arası ücret farkını olumsuz yönde etkileyebilmektedir. Yapılan araştırmalarda, Google’ın yüksek maaşlı pozisyonlar için hedefli reklamlarının erkeklere kadınlardan daha fazla gösterildiği tespit edilmiştir. Kullanıcı davranışlarından öğrenen algoritmalar bu reklamları erkeklere daha sıklıkla sunmuştur. Bu tür bir uygulama herhangi bir haklı neden olmaksızın ayrımcılığa neden olabilmektedir.</w:t>
      </w:r>
      <w:r w:rsidRPr="000440F3">
        <w:rPr>
          <w:rStyle w:val="DipnotBavurusu"/>
          <w:rFonts w:cs="Times New Roman"/>
          <w:szCs w:val="24"/>
        </w:rPr>
        <w:footnoteReference w:id="226"/>
      </w:r>
    </w:p>
    <w:p w14:paraId="26650A9E" w14:textId="5DB809C5" w:rsidR="007F7863" w:rsidRPr="000440F3" w:rsidRDefault="007F7863" w:rsidP="008454FE">
      <w:pPr>
        <w:pStyle w:val="Balk3"/>
        <w:rPr>
          <w:rFonts w:eastAsia="Calibri" w:cs="Times New Roman"/>
        </w:rPr>
      </w:pPr>
      <w:bookmarkStart w:id="555" w:name="_Toc175491207"/>
      <w:r w:rsidRPr="000440F3">
        <w:rPr>
          <w:rFonts w:eastAsia="Calibri" w:cs="Times New Roman"/>
        </w:rPr>
        <w:t>3.</w:t>
      </w:r>
      <w:r w:rsidR="005D61A0" w:rsidRPr="000440F3">
        <w:rPr>
          <w:rFonts w:eastAsia="Calibri" w:cs="Times New Roman"/>
        </w:rPr>
        <w:t>4</w:t>
      </w:r>
      <w:r w:rsidRPr="000440F3">
        <w:rPr>
          <w:rFonts w:eastAsia="Calibri" w:cs="Times New Roman"/>
        </w:rPr>
        <w:t>.</w:t>
      </w:r>
      <w:r w:rsidR="00E16C0F" w:rsidRPr="000440F3">
        <w:rPr>
          <w:rFonts w:eastAsia="Calibri" w:cs="Times New Roman"/>
        </w:rPr>
        <w:t>5</w:t>
      </w:r>
      <w:r w:rsidR="00DD2B27" w:rsidRPr="000440F3">
        <w:rPr>
          <w:rFonts w:eastAsia="Calibri" w:cs="Times New Roman"/>
        </w:rPr>
        <w:t>.</w:t>
      </w:r>
      <w:r w:rsidRPr="000440F3">
        <w:rPr>
          <w:rFonts w:eastAsia="Calibri" w:cs="Times New Roman"/>
        </w:rPr>
        <w:t xml:space="preserve"> Değerlendirme</w:t>
      </w:r>
      <w:bookmarkEnd w:id="550"/>
      <w:bookmarkEnd w:id="551"/>
      <w:bookmarkEnd w:id="552"/>
      <w:bookmarkEnd w:id="553"/>
      <w:bookmarkEnd w:id="554"/>
      <w:bookmarkEnd w:id="555"/>
      <w:r w:rsidRPr="000440F3">
        <w:rPr>
          <w:rFonts w:eastAsia="Calibri" w:cs="Times New Roman"/>
        </w:rPr>
        <w:t xml:space="preserve"> </w:t>
      </w:r>
    </w:p>
    <w:p w14:paraId="070C3A3F" w14:textId="69FD9498" w:rsidR="00AC355C" w:rsidRPr="000440F3" w:rsidRDefault="0071663B" w:rsidP="008454FE">
      <w:pPr>
        <w:spacing w:line="360" w:lineRule="auto"/>
        <w:rPr>
          <w:rFonts w:cs="Times New Roman"/>
          <w:szCs w:val="24"/>
        </w:rPr>
      </w:pPr>
      <w:r w:rsidRPr="000440F3">
        <w:rPr>
          <w:rFonts w:cs="Times New Roman"/>
          <w:szCs w:val="24"/>
        </w:rPr>
        <w:t>Bu bölümde</w:t>
      </w:r>
      <w:r w:rsidR="00AC355C" w:rsidRPr="000440F3">
        <w:rPr>
          <w:rFonts w:cs="Times New Roman"/>
          <w:szCs w:val="24"/>
        </w:rPr>
        <w:t xml:space="preserve"> yapay zekâ ve ayrımcılık</w:t>
      </w:r>
      <w:r w:rsidR="00AF2D1B" w:rsidRPr="000440F3">
        <w:rPr>
          <w:rFonts w:cs="Times New Roman"/>
          <w:szCs w:val="24"/>
        </w:rPr>
        <w:t xml:space="preserve"> yasağı</w:t>
      </w:r>
      <w:r w:rsidR="0048009B" w:rsidRPr="000440F3">
        <w:rPr>
          <w:rFonts w:cs="Times New Roman"/>
          <w:szCs w:val="24"/>
        </w:rPr>
        <w:t xml:space="preserve"> arasındaki ilişki</w:t>
      </w:r>
      <w:r w:rsidR="00AC355C" w:rsidRPr="000440F3">
        <w:rPr>
          <w:rFonts w:cs="Times New Roman"/>
          <w:szCs w:val="24"/>
        </w:rPr>
        <w:t xml:space="preserve"> </w:t>
      </w:r>
      <w:r w:rsidRPr="000440F3">
        <w:rPr>
          <w:rFonts w:cs="Times New Roman"/>
          <w:szCs w:val="24"/>
        </w:rPr>
        <w:t>incelenerek</w:t>
      </w:r>
      <w:r w:rsidR="00AC355C" w:rsidRPr="000440F3">
        <w:rPr>
          <w:rFonts w:cs="Times New Roman"/>
          <w:szCs w:val="24"/>
        </w:rPr>
        <w:t>, mevcut örneklerle desteklenen teorik bir perspektif sunarak, yapay zekânın çeşitli yöntemler</w:t>
      </w:r>
      <w:r w:rsidRPr="000440F3">
        <w:rPr>
          <w:rFonts w:cs="Times New Roman"/>
          <w:szCs w:val="24"/>
        </w:rPr>
        <w:t>le ayrımcılığa yol açabileceği</w:t>
      </w:r>
      <w:r w:rsidR="00AC355C" w:rsidRPr="000440F3">
        <w:rPr>
          <w:rFonts w:cs="Times New Roman"/>
          <w:szCs w:val="24"/>
        </w:rPr>
        <w:t xml:space="preserve"> göster</w:t>
      </w:r>
      <w:r w:rsidRPr="000440F3">
        <w:rPr>
          <w:rFonts w:cs="Times New Roman"/>
          <w:szCs w:val="24"/>
        </w:rPr>
        <w:t>il</w:t>
      </w:r>
      <w:r w:rsidR="00AC355C" w:rsidRPr="000440F3">
        <w:rPr>
          <w:rFonts w:cs="Times New Roman"/>
          <w:szCs w:val="24"/>
        </w:rPr>
        <w:t>miştir. İlerleyen bölümlerde, yapay zekânın farklı ayrımcılık türlerine yönelik değişken etkileri ve uygulamaları ele alınacaktır. Yukarıda belirtilen bölümler dikkate alındığında, bu çalışma aşağıdaki hipotezleri öne sürmektedir.</w:t>
      </w:r>
    </w:p>
    <w:p w14:paraId="7E24BEAD" w14:textId="4DFEBB95" w:rsidR="00AC355C" w:rsidRPr="000440F3" w:rsidRDefault="001665B1" w:rsidP="008454FE">
      <w:pPr>
        <w:spacing w:line="360" w:lineRule="auto"/>
        <w:rPr>
          <w:rFonts w:cs="Times New Roman"/>
          <w:szCs w:val="24"/>
        </w:rPr>
      </w:pPr>
      <w:r w:rsidRPr="000440F3">
        <w:rPr>
          <w:rFonts w:cs="Times New Roman"/>
          <w:szCs w:val="24"/>
        </w:rPr>
        <w:t>Yapay zekâ</w:t>
      </w:r>
      <w:r w:rsidR="00AC355C" w:rsidRPr="000440F3">
        <w:rPr>
          <w:rFonts w:cs="Times New Roman"/>
          <w:szCs w:val="24"/>
        </w:rPr>
        <w:t xml:space="preserve"> insanları diğer tüm araçlara göre daha etkili bir şekilde tanımlayıp profilleştirebilir. Reklamcılık gibi bazı sektörler için ekonomik</w:t>
      </w:r>
      <w:r w:rsidRPr="000440F3">
        <w:rPr>
          <w:rFonts w:cs="Times New Roman"/>
          <w:szCs w:val="24"/>
        </w:rPr>
        <w:t xml:space="preserve"> fırsatlar yaratmanın yanı sıra</w:t>
      </w:r>
      <w:r w:rsidR="00AC355C" w:rsidRPr="000440F3">
        <w:rPr>
          <w:rFonts w:cs="Times New Roman"/>
          <w:szCs w:val="24"/>
        </w:rPr>
        <w:t xml:space="preserve"> bu benzersiz yetenek belirli gruplar ve bireyler arasındaki farklılıkları belirlemek için de kullanılabilir. </w:t>
      </w:r>
      <w:r w:rsidR="008C5098" w:rsidRPr="000440F3">
        <w:rPr>
          <w:rFonts w:cs="Times New Roman"/>
          <w:szCs w:val="24"/>
        </w:rPr>
        <w:t>Y</w:t>
      </w:r>
      <w:r w:rsidR="00AC355C" w:rsidRPr="000440F3">
        <w:rPr>
          <w:rFonts w:cs="Times New Roman"/>
          <w:szCs w:val="24"/>
        </w:rPr>
        <w:t>apay zekânın özellikle ayrımcılığa maruz ka</w:t>
      </w:r>
      <w:r w:rsidR="008E66CF" w:rsidRPr="000440F3">
        <w:rPr>
          <w:rFonts w:cs="Times New Roman"/>
          <w:szCs w:val="24"/>
        </w:rPr>
        <w:t xml:space="preserve">lan gruplara yönelik daha fazla ayrımcılık </w:t>
      </w:r>
      <w:r w:rsidR="00AC355C" w:rsidRPr="000440F3">
        <w:rPr>
          <w:rFonts w:cs="Times New Roman"/>
          <w:szCs w:val="24"/>
        </w:rPr>
        <w:t>yapma eğiliminde olduğu</w:t>
      </w:r>
      <w:r w:rsidR="008E66CF" w:rsidRPr="000440F3">
        <w:rPr>
          <w:rFonts w:cs="Times New Roman"/>
          <w:szCs w:val="24"/>
        </w:rPr>
        <w:t xml:space="preserve"> bilinen</w:t>
      </w:r>
      <w:r w:rsidR="00AC355C" w:rsidRPr="000440F3">
        <w:rPr>
          <w:rFonts w:cs="Times New Roman"/>
          <w:szCs w:val="24"/>
        </w:rPr>
        <w:t xml:space="preserve"> </w:t>
      </w:r>
      <w:r w:rsidR="008C5098" w:rsidRPr="000440F3">
        <w:rPr>
          <w:rFonts w:cs="Times New Roman"/>
          <w:szCs w:val="24"/>
        </w:rPr>
        <w:t xml:space="preserve">bir gerçektir. </w:t>
      </w:r>
      <w:r w:rsidR="00AC355C" w:rsidRPr="000440F3">
        <w:rPr>
          <w:rFonts w:cs="Times New Roman"/>
          <w:szCs w:val="24"/>
        </w:rPr>
        <w:t>Küresel p</w:t>
      </w:r>
      <w:r w:rsidRPr="000440F3">
        <w:rPr>
          <w:rFonts w:cs="Times New Roman"/>
          <w:szCs w:val="24"/>
        </w:rPr>
        <w:t>opülizmin yükseldiği bu dönemde</w:t>
      </w:r>
      <w:r w:rsidR="00AC355C" w:rsidRPr="000440F3">
        <w:rPr>
          <w:rFonts w:cs="Times New Roman"/>
          <w:szCs w:val="24"/>
        </w:rPr>
        <w:t xml:space="preserve"> </w:t>
      </w:r>
      <w:r w:rsidR="008E66CF" w:rsidRPr="000440F3">
        <w:rPr>
          <w:rFonts w:cs="Times New Roman"/>
          <w:szCs w:val="24"/>
        </w:rPr>
        <w:t>sistematik</w:t>
      </w:r>
      <w:r w:rsidR="00AC355C" w:rsidRPr="000440F3">
        <w:rPr>
          <w:rFonts w:cs="Times New Roman"/>
          <w:szCs w:val="24"/>
        </w:rPr>
        <w:t xml:space="preserve"> ayrımcılık endişe verici bir düzeye ulaşmış</w:t>
      </w:r>
      <w:r w:rsidRPr="000440F3">
        <w:rPr>
          <w:rFonts w:cs="Times New Roman"/>
          <w:szCs w:val="24"/>
        </w:rPr>
        <w:t>tır. Gerekli önlemler alınmazsa</w:t>
      </w:r>
      <w:r w:rsidR="00AC355C" w:rsidRPr="000440F3">
        <w:rPr>
          <w:rFonts w:cs="Times New Roman"/>
          <w:szCs w:val="24"/>
        </w:rPr>
        <w:t xml:space="preserve"> yapay </w:t>
      </w:r>
      <w:r w:rsidR="008C5098" w:rsidRPr="000440F3">
        <w:rPr>
          <w:rFonts w:cs="Times New Roman"/>
          <w:szCs w:val="24"/>
        </w:rPr>
        <w:t>zekânın</w:t>
      </w:r>
      <w:r w:rsidR="00AC355C" w:rsidRPr="000440F3">
        <w:rPr>
          <w:rFonts w:cs="Times New Roman"/>
          <w:szCs w:val="24"/>
        </w:rPr>
        <w:t xml:space="preserve"> b</w:t>
      </w:r>
      <w:r w:rsidR="008E66CF" w:rsidRPr="000440F3">
        <w:rPr>
          <w:rFonts w:cs="Times New Roman"/>
          <w:szCs w:val="24"/>
        </w:rPr>
        <w:t>u sorunun şiddetini arttırma potansiyeli</w:t>
      </w:r>
      <w:r w:rsidR="00AC355C" w:rsidRPr="000440F3">
        <w:rPr>
          <w:rFonts w:cs="Times New Roman"/>
          <w:szCs w:val="24"/>
        </w:rPr>
        <w:t xml:space="preserve"> oldukça yüksektir.</w:t>
      </w:r>
      <w:r w:rsidR="00F3508F" w:rsidRPr="000440F3">
        <w:rPr>
          <w:rStyle w:val="DipnotBavurusu"/>
          <w:rFonts w:cs="Times New Roman"/>
          <w:szCs w:val="24"/>
        </w:rPr>
        <w:footnoteReference w:id="227"/>
      </w:r>
    </w:p>
    <w:p w14:paraId="6D693C4E" w14:textId="466EE001" w:rsidR="008C5098" w:rsidRPr="000440F3" w:rsidRDefault="008C5098" w:rsidP="008454FE">
      <w:pPr>
        <w:spacing w:line="360" w:lineRule="auto"/>
        <w:rPr>
          <w:rFonts w:cs="Times New Roman"/>
          <w:szCs w:val="24"/>
        </w:rPr>
      </w:pPr>
      <w:r w:rsidRPr="000440F3">
        <w:rPr>
          <w:rFonts w:cs="Times New Roman"/>
          <w:szCs w:val="24"/>
        </w:rPr>
        <w:lastRenderedPageBreak/>
        <w:t xml:space="preserve">Toplumun </w:t>
      </w:r>
      <w:r w:rsidR="008E66CF" w:rsidRPr="000440F3">
        <w:rPr>
          <w:rFonts w:cs="Times New Roman"/>
          <w:szCs w:val="24"/>
        </w:rPr>
        <w:t>büyük</w:t>
      </w:r>
      <w:r w:rsidR="00A002C4" w:rsidRPr="000440F3">
        <w:rPr>
          <w:rFonts w:cs="Times New Roman"/>
          <w:szCs w:val="24"/>
        </w:rPr>
        <w:t xml:space="preserve"> bir kesimi</w:t>
      </w:r>
      <w:r w:rsidRPr="000440F3">
        <w:rPr>
          <w:rFonts w:cs="Times New Roman"/>
          <w:szCs w:val="24"/>
        </w:rPr>
        <w:t xml:space="preserve"> yapay zekâ kararlarının nesnel, verimli ve hatasız olduğuna inanmaktadır. Bu düşünce, büyük olasılıkla yapay zekânın işleyiş biçimiyle alakalıdır. Otomatik ve teknik bir şekilde çalışan yapay zekâ, ortalama bir kişi için anlaması zor olabilir. Makine öğrenimi söz</w:t>
      </w:r>
      <w:r w:rsidR="00A002C4" w:rsidRPr="000440F3">
        <w:rPr>
          <w:rFonts w:cs="Times New Roman"/>
          <w:szCs w:val="24"/>
        </w:rPr>
        <w:t xml:space="preserve"> konusu olduğunda</w:t>
      </w:r>
      <w:r w:rsidRPr="000440F3">
        <w:rPr>
          <w:rFonts w:cs="Times New Roman"/>
          <w:szCs w:val="24"/>
        </w:rPr>
        <w:t xml:space="preserve"> yapay zekânın işleyişi geliştiriciler için de karmaşık h</w:t>
      </w:r>
      <w:r w:rsidR="00950B46" w:rsidRPr="000440F3">
        <w:rPr>
          <w:rFonts w:cs="Times New Roman"/>
          <w:szCs w:val="24"/>
        </w:rPr>
        <w:t>â</w:t>
      </w:r>
      <w:r w:rsidRPr="000440F3">
        <w:rPr>
          <w:rFonts w:cs="Times New Roman"/>
          <w:szCs w:val="24"/>
        </w:rPr>
        <w:t>le gelebilir. Yapay zekâyı çevreleyen abartılı beklentilere ve medyanın, popüler kültürün yapay zekâyı yanlış bir şekilde temsil etmesine ek olarak, pek çok kişi makinelerin doğruluğuna aşır</w:t>
      </w:r>
      <w:r w:rsidR="00A002C4" w:rsidRPr="000440F3">
        <w:rPr>
          <w:rFonts w:cs="Times New Roman"/>
          <w:szCs w:val="24"/>
        </w:rPr>
        <w:t>ı güven duyar. Bununla birlikte</w:t>
      </w:r>
      <w:r w:rsidRPr="000440F3">
        <w:rPr>
          <w:rFonts w:cs="Times New Roman"/>
          <w:szCs w:val="24"/>
        </w:rPr>
        <w:t xml:space="preserve"> </w:t>
      </w:r>
      <w:r w:rsidR="00A002C4" w:rsidRPr="000440F3">
        <w:rPr>
          <w:rFonts w:cs="Times New Roman"/>
          <w:szCs w:val="24"/>
        </w:rPr>
        <w:t>otomatik ve karmaşık bir sistem</w:t>
      </w:r>
      <w:r w:rsidRPr="000440F3">
        <w:rPr>
          <w:rFonts w:cs="Times New Roman"/>
          <w:szCs w:val="24"/>
        </w:rPr>
        <w:t xml:space="preserve"> hatasız karar vermeyle eşdeğer değildir. Burada bazı temel noktaları vurgulamak önemlidir: İnsanlar yapay zekâyı tasarlar ve yapay zekânın hedeflerine ulaşabilmesi için verilere ihtiyaç duyar. Geliştiricilerin </w:t>
      </w:r>
      <w:r w:rsidR="00292DCA" w:rsidRPr="000440F3">
        <w:rPr>
          <w:rFonts w:cs="Times New Roman"/>
          <w:szCs w:val="24"/>
        </w:rPr>
        <w:t>ve verilerin mükemmel olmadığı</w:t>
      </w:r>
      <w:r w:rsidRPr="000440F3">
        <w:rPr>
          <w:rFonts w:cs="Times New Roman"/>
          <w:szCs w:val="24"/>
        </w:rPr>
        <w:t xml:space="preserve"> göz önünde bulundurarak, sonuçların yararlı olmakla birlikte genellikle hatasız olmaktan uzak ve zaman zaman ayrımcı olduğunu söylemek </w:t>
      </w:r>
      <w:r w:rsidR="00292DCA" w:rsidRPr="000440F3">
        <w:rPr>
          <w:rFonts w:cs="Times New Roman"/>
          <w:szCs w:val="24"/>
        </w:rPr>
        <w:t>daha doğru olacaktır</w:t>
      </w:r>
      <w:r w:rsidRPr="000440F3">
        <w:rPr>
          <w:rFonts w:cs="Times New Roman"/>
          <w:szCs w:val="24"/>
        </w:rPr>
        <w:t>.</w:t>
      </w:r>
      <w:r w:rsidR="00E41FC6" w:rsidRPr="000440F3">
        <w:rPr>
          <w:rStyle w:val="DipnotBavurusu"/>
          <w:rFonts w:cs="Times New Roman"/>
          <w:szCs w:val="24"/>
        </w:rPr>
        <w:footnoteReference w:id="228"/>
      </w:r>
    </w:p>
    <w:p w14:paraId="5B8AA8AC" w14:textId="4E547FEA" w:rsidR="008C5098" w:rsidRPr="000440F3" w:rsidRDefault="00A002C4" w:rsidP="008454FE">
      <w:pPr>
        <w:spacing w:line="360" w:lineRule="auto"/>
        <w:rPr>
          <w:rFonts w:cs="Times New Roman"/>
          <w:szCs w:val="24"/>
        </w:rPr>
      </w:pPr>
      <w:r w:rsidRPr="000440F3">
        <w:rPr>
          <w:rFonts w:cs="Times New Roman"/>
          <w:szCs w:val="24"/>
        </w:rPr>
        <w:t>Belirtilen nedenlerle</w:t>
      </w:r>
      <w:r w:rsidR="008C5098" w:rsidRPr="000440F3">
        <w:rPr>
          <w:rFonts w:cs="Times New Roman"/>
          <w:szCs w:val="24"/>
        </w:rPr>
        <w:t xml:space="preserve"> bazı </w:t>
      </w:r>
      <w:r w:rsidR="004068A4" w:rsidRPr="000440F3">
        <w:rPr>
          <w:rFonts w:cs="Times New Roman"/>
          <w:szCs w:val="24"/>
        </w:rPr>
        <w:t>kullanıcılar</w:t>
      </w:r>
      <w:r w:rsidR="008C5098" w:rsidRPr="000440F3">
        <w:rPr>
          <w:rFonts w:cs="Times New Roman"/>
          <w:szCs w:val="24"/>
        </w:rPr>
        <w:t xml:space="preserve"> yapay zekâ kararlarına aşırı güvenme eğilimindedir. Bu bölümde </w:t>
      </w:r>
      <w:r w:rsidRPr="000440F3">
        <w:rPr>
          <w:rFonts w:cs="Times New Roman"/>
          <w:szCs w:val="24"/>
        </w:rPr>
        <w:t xml:space="preserve">yapılan </w:t>
      </w:r>
      <w:r w:rsidR="00D513F7" w:rsidRPr="000440F3">
        <w:rPr>
          <w:rFonts w:cs="Times New Roman"/>
          <w:szCs w:val="24"/>
        </w:rPr>
        <w:t>açıklamalar</w:t>
      </w:r>
      <w:r w:rsidR="008C5098" w:rsidRPr="000440F3">
        <w:rPr>
          <w:rFonts w:cs="Times New Roman"/>
          <w:szCs w:val="24"/>
        </w:rPr>
        <w:t xml:space="preserve"> göz önüne alındığında, yapay zekâ farklı yollarla ayrımcılığa </w:t>
      </w:r>
      <w:r w:rsidR="00105BAE" w:rsidRPr="000440F3">
        <w:rPr>
          <w:rFonts w:cs="Times New Roman"/>
          <w:szCs w:val="24"/>
        </w:rPr>
        <w:t>neden olabilir</w:t>
      </w:r>
      <w:r w:rsidR="008C5098" w:rsidRPr="000440F3">
        <w:rPr>
          <w:rFonts w:cs="Times New Roman"/>
          <w:szCs w:val="24"/>
        </w:rPr>
        <w:t>. Yapay</w:t>
      </w:r>
      <w:r w:rsidRPr="000440F3">
        <w:rPr>
          <w:rFonts w:cs="Times New Roman"/>
          <w:szCs w:val="24"/>
        </w:rPr>
        <w:t xml:space="preserve"> zekâya duyulan orantısız güven</w:t>
      </w:r>
      <w:r w:rsidR="008C5098" w:rsidRPr="000440F3">
        <w:rPr>
          <w:rFonts w:cs="Times New Roman"/>
          <w:szCs w:val="24"/>
        </w:rPr>
        <w:t xml:space="preserve"> </w:t>
      </w:r>
      <w:r w:rsidR="00105BAE" w:rsidRPr="000440F3">
        <w:rPr>
          <w:rFonts w:cs="Times New Roman"/>
          <w:szCs w:val="24"/>
        </w:rPr>
        <w:t>si</w:t>
      </w:r>
      <w:r w:rsidR="001C3B34" w:rsidRPr="000440F3">
        <w:rPr>
          <w:rFonts w:cs="Times New Roman"/>
          <w:szCs w:val="24"/>
        </w:rPr>
        <w:t>s</w:t>
      </w:r>
      <w:r w:rsidR="00105BAE" w:rsidRPr="000440F3">
        <w:rPr>
          <w:rFonts w:cs="Times New Roman"/>
          <w:szCs w:val="24"/>
        </w:rPr>
        <w:t>tematik</w:t>
      </w:r>
      <w:r w:rsidR="008C5098" w:rsidRPr="000440F3">
        <w:rPr>
          <w:rFonts w:cs="Times New Roman"/>
          <w:szCs w:val="24"/>
        </w:rPr>
        <w:t xml:space="preserve"> </w:t>
      </w:r>
      <w:r w:rsidR="00292DCA" w:rsidRPr="000440F3">
        <w:rPr>
          <w:rFonts w:cs="Times New Roman"/>
          <w:szCs w:val="24"/>
        </w:rPr>
        <w:t>ayrımcılığı daha da artırabilir</w:t>
      </w:r>
      <w:r w:rsidR="008C5098" w:rsidRPr="000440F3">
        <w:rPr>
          <w:rFonts w:cs="Times New Roman"/>
          <w:szCs w:val="24"/>
        </w:rPr>
        <w:t xml:space="preserve"> çünkü yapay zekâ mevcut ayrımcılığı b</w:t>
      </w:r>
      <w:r w:rsidRPr="000440F3">
        <w:rPr>
          <w:rFonts w:cs="Times New Roman"/>
          <w:szCs w:val="24"/>
        </w:rPr>
        <w:t>üyütme eğilimi gösterir. Ayrıca</w:t>
      </w:r>
      <w:r w:rsidR="008C5098" w:rsidRPr="000440F3">
        <w:rPr>
          <w:rFonts w:cs="Times New Roman"/>
          <w:szCs w:val="24"/>
        </w:rPr>
        <w:t xml:space="preserve"> yapay zekânın karmaşıklığı, sistemik ayrımcılığı gizleyebilir. </w:t>
      </w:r>
      <w:r w:rsidR="00292DCA" w:rsidRPr="000440F3">
        <w:rPr>
          <w:rFonts w:cs="Times New Roman"/>
          <w:szCs w:val="24"/>
        </w:rPr>
        <w:t>Yöneticiler</w:t>
      </w:r>
      <w:r w:rsidR="008C5098" w:rsidRPr="000440F3">
        <w:rPr>
          <w:rFonts w:cs="Times New Roman"/>
          <w:szCs w:val="24"/>
        </w:rPr>
        <w:t xml:space="preserve"> ve toplum, yapay zekânın olumsuz etkilerinin farkında olmalıdır. Bu sorunun üstesinden gelmek adına, yapay zekâ okuryazarlığı, farkındalığı artırma konusunda önemli bir rol üstlenebilir.</w:t>
      </w:r>
    </w:p>
    <w:p w14:paraId="3768575B" w14:textId="61C927CC" w:rsidR="008C5098" w:rsidRPr="000440F3" w:rsidRDefault="008C5098" w:rsidP="008454FE">
      <w:pPr>
        <w:spacing w:line="360" w:lineRule="auto"/>
        <w:rPr>
          <w:rFonts w:cs="Times New Roman"/>
          <w:szCs w:val="24"/>
        </w:rPr>
      </w:pPr>
      <w:r w:rsidRPr="000440F3">
        <w:rPr>
          <w:rFonts w:cs="Times New Roman"/>
          <w:szCs w:val="24"/>
        </w:rPr>
        <w:t xml:space="preserve">Henry </w:t>
      </w:r>
      <w:r w:rsidR="00A002C4" w:rsidRPr="000440F3">
        <w:rPr>
          <w:rFonts w:cs="Times New Roman"/>
          <w:szCs w:val="24"/>
        </w:rPr>
        <w:t>Kissinger</w:t>
      </w:r>
      <w:r w:rsidR="004D6686" w:rsidRPr="000440F3">
        <w:rPr>
          <w:rFonts w:cs="Times New Roman"/>
          <w:szCs w:val="24"/>
        </w:rPr>
        <w:t>’</w:t>
      </w:r>
      <w:r w:rsidR="00A002C4" w:rsidRPr="000440F3">
        <w:rPr>
          <w:rFonts w:cs="Times New Roman"/>
          <w:szCs w:val="24"/>
        </w:rPr>
        <w:t>ın da</w:t>
      </w:r>
      <w:r w:rsidRPr="000440F3">
        <w:rPr>
          <w:rFonts w:cs="Times New Roman"/>
          <w:szCs w:val="24"/>
        </w:rPr>
        <w:t xml:space="preserve"> ifade ettiğ</w:t>
      </w:r>
      <w:r w:rsidR="00A002C4" w:rsidRPr="000440F3">
        <w:rPr>
          <w:rFonts w:cs="Times New Roman"/>
          <w:szCs w:val="24"/>
        </w:rPr>
        <w:t>i gibi</w:t>
      </w:r>
      <w:r w:rsidRPr="000440F3">
        <w:rPr>
          <w:rFonts w:cs="Times New Roman"/>
          <w:szCs w:val="24"/>
        </w:rPr>
        <w:t xml:space="preserve"> insanlık tarihi boyunca uygarlıklar, çevrelerindeki dünyayı anlamlandırmak için fa</w:t>
      </w:r>
      <w:r w:rsidR="00292DCA" w:rsidRPr="000440F3">
        <w:rPr>
          <w:rFonts w:cs="Times New Roman"/>
          <w:szCs w:val="24"/>
        </w:rPr>
        <w:t>rklı yöntemler geliştirmiştir</w:t>
      </w:r>
      <w:r w:rsidR="00170353" w:rsidRPr="000440F3">
        <w:rPr>
          <w:rFonts w:cs="Times New Roman"/>
          <w:szCs w:val="24"/>
        </w:rPr>
        <w:t>:</w:t>
      </w:r>
      <w:r w:rsidR="00292DCA" w:rsidRPr="000440F3">
        <w:rPr>
          <w:rFonts w:cs="Times New Roman"/>
          <w:szCs w:val="24"/>
        </w:rPr>
        <w:t xml:space="preserve"> </w:t>
      </w:r>
      <w:r w:rsidRPr="000440F3">
        <w:rPr>
          <w:rFonts w:cs="Times New Roman"/>
          <w:szCs w:val="24"/>
        </w:rPr>
        <w:t>Orta Çağ</w:t>
      </w:r>
      <w:r w:rsidR="004D6686" w:rsidRPr="000440F3">
        <w:rPr>
          <w:rFonts w:cs="Times New Roman"/>
          <w:szCs w:val="24"/>
        </w:rPr>
        <w:t>’</w:t>
      </w:r>
      <w:r w:rsidRPr="000440F3">
        <w:rPr>
          <w:rFonts w:cs="Times New Roman"/>
          <w:szCs w:val="24"/>
        </w:rPr>
        <w:t>da din; Aydınlanma döneminde akıl; 19. yüzyılda tarih; 20. y</w:t>
      </w:r>
      <w:r w:rsidR="00292DCA" w:rsidRPr="000440F3">
        <w:rPr>
          <w:rFonts w:cs="Times New Roman"/>
          <w:szCs w:val="24"/>
        </w:rPr>
        <w:t xml:space="preserve">üzyılda ideoloji. </w:t>
      </w:r>
      <w:r w:rsidRPr="000440F3">
        <w:rPr>
          <w:rFonts w:cs="Times New Roman"/>
          <w:szCs w:val="24"/>
        </w:rPr>
        <w:t xml:space="preserve">Aydınlanma, temel felsefi içgörürlerle başlamış ve yeni teknolojilerle yayılmıştır. Oysa günümüzde tam tersi bir süreç yaşanmaktadır. Potansiyel olarak egemen bir </w:t>
      </w:r>
      <w:r w:rsidR="00292DCA" w:rsidRPr="000440F3">
        <w:rPr>
          <w:rFonts w:cs="Times New Roman"/>
          <w:szCs w:val="24"/>
        </w:rPr>
        <w:t xml:space="preserve">yapay zekâ </w:t>
      </w:r>
      <w:r w:rsidRPr="000440F3">
        <w:rPr>
          <w:rFonts w:cs="Times New Roman"/>
          <w:szCs w:val="24"/>
        </w:rPr>
        <w:t>teknoloji</w:t>
      </w:r>
      <w:r w:rsidR="00292DCA" w:rsidRPr="000440F3">
        <w:rPr>
          <w:rFonts w:cs="Times New Roman"/>
          <w:szCs w:val="24"/>
        </w:rPr>
        <w:t>si</w:t>
      </w:r>
      <w:r w:rsidRPr="000440F3">
        <w:rPr>
          <w:rFonts w:cs="Times New Roman"/>
          <w:szCs w:val="24"/>
        </w:rPr>
        <w:t xml:space="preserve"> ortaya çıkmış ve şimdi</w:t>
      </w:r>
      <w:r w:rsidR="00292DCA" w:rsidRPr="000440F3">
        <w:rPr>
          <w:rFonts w:cs="Times New Roman"/>
          <w:szCs w:val="24"/>
        </w:rPr>
        <w:t xml:space="preserve"> de</w:t>
      </w:r>
      <w:r w:rsidRPr="000440F3">
        <w:rPr>
          <w:rFonts w:cs="Times New Roman"/>
          <w:szCs w:val="24"/>
        </w:rPr>
        <w:t xml:space="preserve"> bu teknolojiyi yönlendirecek bir felsefe</w:t>
      </w:r>
      <w:r w:rsidR="00292DCA" w:rsidRPr="000440F3">
        <w:rPr>
          <w:rFonts w:cs="Times New Roman"/>
          <w:szCs w:val="24"/>
        </w:rPr>
        <w:t xml:space="preserve"> aranmaktadır</w:t>
      </w:r>
      <w:r w:rsidRPr="000440F3">
        <w:rPr>
          <w:rFonts w:cs="Times New Roman"/>
          <w:szCs w:val="24"/>
        </w:rPr>
        <w:t>.</w:t>
      </w:r>
      <w:r w:rsidR="00427BC3" w:rsidRPr="000440F3">
        <w:rPr>
          <w:rStyle w:val="DipnotBavurusu"/>
          <w:rFonts w:cs="Times New Roman"/>
          <w:szCs w:val="24"/>
        </w:rPr>
        <w:footnoteReference w:id="229"/>
      </w:r>
    </w:p>
    <w:p w14:paraId="07284053" w14:textId="0084F4ED" w:rsidR="007F7863" w:rsidRPr="000440F3" w:rsidRDefault="007F7863" w:rsidP="008454FE">
      <w:pPr>
        <w:pStyle w:val="Balk2"/>
        <w:ind w:left="0"/>
        <w:rPr>
          <w:rFonts w:cs="Times New Roman"/>
          <w:color w:val="auto"/>
          <w:szCs w:val="24"/>
        </w:rPr>
      </w:pPr>
      <w:bookmarkStart w:id="556" w:name="_Toc134301542"/>
      <w:bookmarkStart w:id="557" w:name="_Toc134301635"/>
      <w:bookmarkStart w:id="558" w:name="_Toc134301760"/>
      <w:bookmarkStart w:id="559" w:name="_Toc134301857"/>
      <w:bookmarkStart w:id="560" w:name="_Toc134385920"/>
      <w:bookmarkStart w:id="561" w:name="_Toc175491208"/>
      <w:r w:rsidRPr="000440F3">
        <w:rPr>
          <w:rFonts w:cs="Times New Roman"/>
          <w:color w:val="auto"/>
          <w:szCs w:val="24"/>
        </w:rPr>
        <w:lastRenderedPageBreak/>
        <w:t>3.</w:t>
      </w:r>
      <w:r w:rsidR="005D61A0" w:rsidRPr="000440F3">
        <w:rPr>
          <w:rFonts w:cs="Times New Roman"/>
          <w:color w:val="auto"/>
          <w:szCs w:val="24"/>
        </w:rPr>
        <w:t>5</w:t>
      </w:r>
      <w:r w:rsidR="00DD2B27" w:rsidRPr="000440F3">
        <w:rPr>
          <w:rFonts w:cs="Times New Roman"/>
          <w:color w:val="auto"/>
          <w:szCs w:val="24"/>
        </w:rPr>
        <w:t>.</w:t>
      </w:r>
      <w:r w:rsidRPr="000440F3">
        <w:rPr>
          <w:rFonts w:cs="Times New Roman"/>
          <w:color w:val="auto"/>
          <w:szCs w:val="24"/>
        </w:rPr>
        <w:t xml:space="preserve"> Vaka İncelemeleri</w:t>
      </w:r>
      <w:bookmarkEnd w:id="556"/>
      <w:bookmarkEnd w:id="557"/>
      <w:bookmarkEnd w:id="558"/>
      <w:bookmarkEnd w:id="559"/>
      <w:bookmarkEnd w:id="560"/>
      <w:bookmarkEnd w:id="561"/>
      <w:r w:rsidRPr="000440F3">
        <w:rPr>
          <w:rFonts w:cs="Times New Roman"/>
          <w:color w:val="auto"/>
          <w:szCs w:val="24"/>
        </w:rPr>
        <w:t xml:space="preserve"> </w:t>
      </w:r>
    </w:p>
    <w:p w14:paraId="482050E7" w14:textId="0627B259" w:rsidR="002B3FD2" w:rsidRPr="000440F3" w:rsidRDefault="002B3FD2" w:rsidP="008454FE">
      <w:pPr>
        <w:spacing w:line="360" w:lineRule="auto"/>
        <w:rPr>
          <w:rFonts w:cs="Times New Roman"/>
          <w:szCs w:val="24"/>
        </w:rPr>
      </w:pPr>
      <w:r w:rsidRPr="000440F3">
        <w:rPr>
          <w:rFonts w:cs="Times New Roman"/>
          <w:szCs w:val="24"/>
        </w:rPr>
        <w:t>Bu bölüm</w:t>
      </w:r>
      <w:r w:rsidR="00F02723" w:rsidRPr="000440F3">
        <w:rPr>
          <w:rFonts w:cs="Times New Roman"/>
          <w:szCs w:val="24"/>
        </w:rPr>
        <w:t>de</w:t>
      </w:r>
      <w:r w:rsidRPr="000440F3">
        <w:rPr>
          <w:rFonts w:cs="Times New Roman"/>
          <w:szCs w:val="24"/>
        </w:rPr>
        <w:t xml:space="preserve"> </w:t>
      </w:r>
      <w:r w:rsidR="00F02723" w:rsidRPr="000440F3">
        <w:rPr>
          <w:rFonts w:cs="Times New Roman"/>
          <w:szCs w:val="24"/>
        </w:rPr>
        <w:t>yaşanan olaylardan örneklerle</w:t>
      </w:r>
      <w:r w:rsidRPr="000440F3">
        <w:rPr>
          <w:rFonts w:cs="Times New Roman"/>
          <w:szCs w:val="24"/>
        </w:rPr>
        <w:t xml:space="preserve"> yapay zekâ ön yargısının kapsamlı bir analizini sunmayı amaçlayarak üç farklı vaka çalışması ele </w:t>
      </w:r>
      <w:r w:rsidR="00F02723" w:rsidRPr="000440F3">
        <w:rPr>
          <w:rFonts w:cs="Times New Roman"/>
          <w:szCs w:val="24"/>
        </w:rPr>
        <w:t>alınacaktır</w:t>
      </w:r>
      <w:r w:rsidRPr="000440F3">
        <w:rPr>
          <w:rFonts w:cs="Times New Roman"/>
          <w:szCs w:val="24"/>
        </w:rPr>
        <w:t>. İlk olarak, biyometrik tanımlama ve doğrulama amaçları için giderek yaygınlaşan yüz tanıma teknolojisi üzerinde dur</w:t>
      </w:r>
      <w:r w:rsidR="00F02723" w:rsidRPr="000440F3">
        <w:rPr>
          <w:rFonts w:cs="Times New Roman"/>
          <w:szCs w:val="24"/>
        </w:rPr>
        <w:t>ulacaktır. İkinci vaka incelemesinde</w:t>
      </w:r>
      <w:r w:rsidRPr="000440F3">
        <w:rPr>
          <w:rFonts w:cs="Times New Roman"/>
          <w:szCs w:val="24"/>
        </w:rPr>
        <w:t>, ifade özgürlüğü açısından önem taşıyan ve en yaygın kullanılan algoritmala</w:t>
      </w:r>
      <w:r w:rsidR="00F02723" w:rsidRPr="000440F3">
        <w:rPr>
          <w:rFonts w:cs="Times New Roman"/>
          <w:szCs w:val="24"/>
        </w:rPr>
        <w:t>rdan biri olan arama motorları açıklanacaktır</w:t>
      </w:r>
      <w:r w:rsidRPr="000440F3">
        <w:rPr>
          <w:rFonts w:cs="Times New Roman"/>
          <w:szCs w:val="24"/>
        </w:rPr>
        <w:t>. Üçüncü ve son vaka çalışması</w:t>
      </w:r>
      <w:r w:rsidR="00F02723" w:rsidRPr="000440F3">
        <w:rPr>
          <w:rFonts w:cs="Times New Roman"/>
          <w:szCs w:val="24"/>
        </w:rPr>
        <w:t>nda ise</w:t>
      </w:r>
      <w:r w:rsidR="00846D35" w:rsidRPr="000440F3">
        <w:rPr>
          <w:rFonts w:cs="Times New Roman"/>
          <w:szCs w:val="24"/>
        </w:rPr>
        <w:t>,</w:t>
      </w:r>
      <w:r w:rsidR="00F02723" w:rsidRPr="000440F3">
        <w:rPr>
          <w:rFonts w:cs="Times New Roman"/>
          <w:szCs w:val="24"/>
        </w:rPr>
        <w:t xml:space="preserve"> </w:t>
      </w:r>
      <w:r w:rsidRPr="000440F3">
        <w:rPr>
          <w:rFonts w:cs="Times New Roman"/>
          <w:szCs w:val="24"/>
        </w:rPr>
        <w:t>yapay zekânın ceza adalet sistemi içinde kullanılması ve risk değerlendirme araçl</w:t>
      </w:r>
      <w:r w:rsidR="00A9799E" w:rsidRPr="000440F3">
        <w:rPr>
          <w:rFonts w:cs="Times New Roman"/>
          <w:szCs w:val="24"/>
        </w:rPr>
        <w:t>arına ilişkindir. Bölüm boyunca</w:t>
      </w:r>
      <w:r w:rsidRPr="000440F3">
        <w:rPr>
          <w:rFonts w:cs="Times New Roman"/>
          <w:szCs w:val="24"/>
        </w:rPr>
        <w:t xml:space="preserve"> her vaka çalışması ayrımcılık perspektifi ile incelenecek, ortaya çıkan sorunların temel nedenleri üzerinde durulacak ve çözüm önerileri sunulacaktır. Bu analizlerle, yapay zekâ ön yargısının etkilerini daha iyi </w:t>
      </w:r>
      <w:r w:rsidR="00F02723" w:rsidRPr="000440F3">
        <w:rPr>
          <w:rFonts w:cs="Times New Roman"/>
          <w:szCs w:val="24"/>
        </w:rPr>
        <w:t>sergilemeye</w:t>
      </w:r>
      <w:r w:rsidRPr="000440F3">
        <w:rPr>
          <w:rFonts w:cs="Times New Roman"/>
          <w:szCs w:val="24"/>
        </w:rPr>
        <w:t xml:space="preserve"> çalışarak, daha adil ve şeffaf yapay zekâ sistemlerinin geliştirilmesine katkı sağlamak hedeflenmektedir.</w:t>
      </w:r>
    </w:p>
    <w:p w14:paraId="460215C3" w14:textId="56F65218" w:rsidR="007F7863" w:rsidRPr="000440F3" w:rsidRDefault="00E76EF6" w:rsidP="008454FE">
      <w:pPr>
        <w:pStyle w:val="Balk3"/>
        <w:rPr>
          <w:rFonts w:eastAsia="Calibri" w:cs="Times New Roman"/>
        </w:rPr>
      </w:pPr>
      <w:bookmarkStart w:id="562" w:name="_Toc134301636"/>
      <w:bookmarkStart w:id="563" w:name="_Toc134301761"/>
      <w:bookmarkStart w:id="564" w:name="_Toc134301858"/>
      <w:bookmarkStart w:id="565" w:name="_Toc134385921"/>
      <w:bookmarkStart w:id="566" w:name="_Toc175491209"/>
      <w:r w:rsidRPr="000440F3">
        <w:rPr>
          <w:rFonts w:eastAsia="Calibri" w:cs="Times New Roman"/>
        </w:rPr>
        <w:t>3.</w:t>
      </w:r>
      <w:r w:rsidR="005D61A0" w:rsidRPr="000440F3">
        <w:rPr>
          <w:rFonts w:eastAsia="Calibri" w:cs="Times New Roman"/>
        </w:rPr>
        <w:t>5</w:t>
      </w:r>
      <w:r w:rsidRPr="000440F3">
        <w:rPr>
          <w:rFonts w:eastAsia="Calibri" w:cs="Times New Roman"/>
        </w:rPr>
        <w:t>.1</w:t>
      </w:r>
      <w:r w:rsidR="00DD2B27" w:rsidRPr="000440F3">
        <w:rPr>
          <w:rFonts w:eastAsia="Calibri" w:cs="Times New Roman"/>
        </w:rPr>
        <w:t>.</w:t>
      </w:r>
      <w:r w:rsidR="007F7863" w:rsidRPr="000440F3">
        <w:rPr>
          <w:rFonts w:eastAsia="Calibri" w:cs="Times New Roman"/>
        </w:rPr>
        <w:t xml:space="preserve"> Yüz Tanıma</w:t>
      </w:r>
      <w:r w:rsidR="002B3FD2" w:rsidRPr="000440F3">
        <w:rPr>
          <w:rFonts w:eastAsia="Calibri" w:cs="Times New Roman"/>
        </w:rPr>
        <w:t xml:space="preserve"> Teknolojisi</w:t>
      </w:r>
      <w:bookmarkEnd w:id="562"/>
      <w:bookmarkEnd w:id="563"/>
      <w:bookmarkEnd w:id="564"/>
      <w:bookmarkEnd w:id="565"/>
      <w:bookmarkEnd w:id="566"/>
    </w:p>
    <w:p w14:paraId="5909AEE2" w14:textId="610B9978" w:rsidR="007F7863" w:rsidRPr="000440F3" w:rsidRDefault="00A9799E" w:rsidP="008454FE">
      <w:pPr>
        <w:spacing w:line="360" w:lineRule="auto"/>
        <w:rPr>
          <w:rFonts w:cs="Times New Roman"/>
          <w:szCs w:val="24"/>
        </w:rPr>
      </w:pPr>
      <w:r w:rsidRPr="000440F3">
        <w:rPr>
          <w:rFonts w:cs="Times New Roman"/>
          <w:szCs w:val="24"/>
        </w:rPr>
        <w:t>Son on yılda</w:t>
      </w:r>
      <w:r w:rsidR="002B3FD2" w:rsidRPr="000440F3">
        <w:rPr>
          <w:rFonts w:cs="Times New Roman"/>
          <w:szCs w:val="24"/>
        </w:rPr>
        <w:t xml:space="preserve"> yüz tanıma teknolojisi önemli ölçüde gelişmiştir ve giderek daha yaygın</w:t>
      </w:r>
      <w:r w:rsidR="007D7BFF" w:rsidRPr="000440F3">
        <w:rPr>
          <w:rFonts w:cs="Times New Roman"/>
          <w:szCs w:val="24"/>
        </w:rPr>
        <w:t xml:space="preserve"> </w:t>
      </w:r>
      <w:r w:rsidR="001455A3" w:rsidRPr="000440F3">
        <w:rPr>
          <w:rFonts w:cs="Times New Roman"/>
          <w:szCs w:val="24"/>
        </w:rPr>
        <w:t>bir şekilde</w:t>
      </w:r>
      <w:r w:rsidR="002B3FD2" w:rsidRPr="000440F3">
        <w:rPr>
          <w:rFonts w:cs="Times New Roman"/>
          <w:szCs w:val="24"/>
        </w:rPr>
        <w:t xml:space="preserve"> kullanılmaya </w:t>
      </w:r>
      <w:r w:rsidR="00C1701A" w:rsidRPr="000440F3">
        <w:rPr>
          <w:rFonts w:cs="Times New Roman"/>
          <w:szCs w:val="24"/>
        </w:rPr>
        <w:t>devam etmektedir</w:t>
      </w:r>
      <w:r w:rsidR="002B3FD2" w:rsidRPr="000440F3">
        <w:rPr>
          <w:rFonts w:cs="Times New Roman"/>
          <w:szCs w:val="24"/>
        </w:rPr>
        <w:t>. Bu gelişme, günlük ya</w:t>
      </w:r>
      <w:r w:rsidR="00F02723" w:rsidRPr="000440F3">
        <w:rPr>
          <w:rFonts w:cs="Times New Roman"/>
          <w:szCs w:val="24"/>
        </w:rPr>
        <w:t>şamı kolaylaştırmanın yanı sıra</w:t>
      </w:r>
      <w:r w:rsidR="002B3FD2" w:rsidRPr="000440F3">
        <w:rPr>
          <w:rFonts w:cs="Times New Roman"/>
          <w:szCs w:val="24"/>
        </w:rPr>
        <w:t xml:space="preserve"> özellikle insan hakları bağlamında ciddi tartışmalara neden olmuştur. Yüz tanıma sistemlerinin </w:t>
      </w:r>
      <w:r w:rsidR="00F02723" w:rsidRPr="000440F3">
        <w:rPr>
          <w:rFonts w:cs="Times New Roman"/>
          <w:szCs w:val="24"/>
        </w:rPr>
        <w:t>özel hayatın gizliliği</w:t>
      </w:r>
      <w:r w:rsidR="002B3FD2" w:rsidRPr="000440F3">
        <w:rPr>
          <w:rFonts w:cs="Times New Roman"/>
          <w:szCs w:val="24"/>
        </w:rPr>
        <w:t xml:space="preserve">, ifade özgürlüğü ve barışçıl toplanma hakkı gibi temel haklara zarar verebileceği endişeleri dile </w:t>
      </w:r>
      <w:r w:rsidRPr="000440F3">
        <w:rPr>
          <w:rFonts w:cs="Times New Roman"/>
          <w:szCs w:val="24"/>
        </w:rPr>
        <w:t>getirilmiştir</w:t>
      </w:r>
      <w:r w:rsidR="002B3FD2" w:rsidRPr="000440F3">
        <w:rPr>
          <w:rFonts w:cs="Times New Roman"/>
          <w:szCs w:val="24"/>
        </w:rPr>
        <w:t xml:space="preserve">. Bu tür sorunlar önemli olmakla birlikte, bu bölüm yüz tanıma teknolojisinin ayrımcılık yasağıyla olan ilişkisine odaklanmaktadır. Bölümde öncelikle yüz tanıma teknolojisine genel bir bakış sunulacak, ardından yüz tanıma sistemlerinin </w:t>
      </w:r>
      <w:r w:rsidR="00816001" w:rsidRPr="000440F3">
        <w:rPr>
          <w:rFonts w:cs="Times New Roman"/>
          <w:szCs w:val="24"/>
        </w:rPr>
        <w:t>ön yargı</w:t>
      </w:r>
      <w:r w:rsidR="002B3FD2" w:rsidRPr="000440F3">
        <w:rPr>
          <w:rFonts w:cs="Times New Roman"/>
          <w:szCs w:val="24"/>
        </w:rPr>
        <w:t xml:space="preserve"> ve ayrımcılık potansiyeli ile bunların </w:t>
      </w:r>
      <w:r w:rsidR="00F02723" w:rsidRPr="000440F3">
        <w:rPr>
          <w:rFonts w:cs="Times New Roman"/>
          <w:szCs w:val="24"/>
        </w:rPr>
        <w:t>temel</w:t>
      </w:r>
      <w:r w:rsidR="002B3FD2" w:rsidRPr="000440F3">
        <w:rPr>
          <w:rFonts w:cs="Times New Roman"/>
          <w:szCs w:val="24"/>
        </w:rPr>
        <w:t xml:space="preserve"> nedenleri ele alınacaktır</w:t>
      </w:r>
      <w:r w:rsidR="00F02723" w:rsidRPr="000440F3">
        <w:rPr>
          <w:rFonts w:cs="Times New Roman"/>
          <w:szCs w:val="24"/>
        </w:rPr>
        <w:t>.</w:t>
      </w:r>
      <w:r w:rsidR="007F7863" w:rsidRPr="000440F3">
        <w:rPr>
          <w:rStyle w:val="DipnotBavurusu"/>
          <w:rFonts w:cs="Times New Roman"/>
          <w:szCs w:val="24"/>
        </w:rPr>
        <w:footnoteReference w:id="230"/>
      </w:r>
    </w:p>
    <w:p w14:paraId="6386F428" w14:textId="2B63A3FE" w:rsidR="007F7863" w:rsidRPr="000440F3" w:rsidRDefault="002B3FD2" w:rsidP="008454FE">
      <w:pPr>
        <w:spacing w:line="360" w:lineRule="auto"/>
        <w:rPr>
          <w:rFonts w:cs="Times New Roman"/>
          <w:szCs w:val="24"/>
        </w:rPr>
      </w:pPr>
      <w:r w:rsidRPr="000440F3">
        <w:rPr>
          <w:rFonts w:cs="Times New Roman"/>
          <w:szCs w:val="24"/>
        </w:rPr>
        <w:t>G</w:t>
      </w:r>
      <w:r w:rsidR="00A9799E" w:rsidRPr="000440F3">
        <w:rPr>
          <w:rFonts w:cs="Times New Roman"/>
          <w:szCs w:val="24"/>
        </w:rPr>
        <w:t>ünümüzde yüz tanıma teknolojisi</w:t>
      </w:r>
      <w:r w:rsidRPr="000440F3">
        <w:rPr>
          <w:rFonts w:cs="Times New Roman"/>
          <w:szCs w:val="24"/>
        </w:rPr>
        <w:t xml:space="preserve"> günlük yaşamın vazgeçilmez bir unsuru h</w:t>
      </w:r>
      <w:r w:rsidR="00950B46" w:rsidRPr="000440F3">
        <w:rPr>
          <w:rFonts w:cs="Times New Roman"/>
          <w:szCs w:val="24"/>
        </w:rPr>
        <w:t>â</w:t>
      </w:r>
      <w:r w:rsidRPr="000440F3">
        <w:rPr>
          <w:rFonts w:cs="Times New Roman"/>
          <w:szCs w:val="24"/>
        </w:rPr>
        <w:t xml:space="preserve">line gelmiştir ve </w:t>
      </w:r>
      <w:r w:rsidR="00F02723" w:rsidRPr="000440F3">
        <w:rPr>
          <w:rFonts w:cs="Times New Roman"/>
          <w:szCs w:val="24"/>
        </w:rPr>
        <w:t>birçok</w:t>
      </w:r>
      <w:r w:rsidRPr="000440F3">
        <w:rPr>
          <w:rFonts w:cs="Times New Roman"/>
          <w:szCs w:val="24"/>
        </w:rPr>
        <w:t xml:space="preserve"> alanda kullanılmaktadır. Bu teknolojik ilerlemenin bir so</w:t>
      </w:r>
      <w:r w:rsidR="00A9799E" w:rsidRPr="000440F3">
        <w:rPr>
          <w:rFonts w:cs="Times New Roman"/>
          <w:szCs w:val="24"/>
        </w:rPr>
        <w:t>nucu olarak</w:t>
      </w:r>
      <w:r w:rsidRPr="000440F3">
        <w:rPr>
          <w:rFonts w:cs="Times New Roman"/>
          <w:szCs w:val="24"/>
        </w:rPr>
        <w:t xml:space="preserve"> insanlar akıllı telefonlarını yüzleriyle açabilir, Facebook otomatik fotoğraf etiketleme sağlar, ev güvenlik kameraları şüpheli ziyaretçileri tespit edebilir, havayolu şirketleri hızlı havaalanı işlemleri gerçekleştirebilir, müşteriler kasiyersiz mağazalarda alışveriş yapabilir ve suçluların veya kayıp kişilerin bulunmasında</w:t>
      </w:r>
      <w:r w:rsidR="001455A3" w:rsidRPr="000440F3">
        <w:rPr>
          <w:rFonts w:cs="Times New Roman"/>
          <w:szCs w:val="24"/>
        </w:rPr>
        <w:t xml:space="preserve"> yüz tanıma teknolojisi</w:t>
      </w:r>
      <w:r w:rsidRPr="000440F3">
        <w:rPr>
          <w:rFonts w:cs="Times New Roman"/>
          <w:szCs w:val="24"/>
        </w:rPr>
        <w:t xml:space="preserve"> kullanılabilir</w:t>
      </w:r>
      <w:r w:rsidR="001455A3" w:rsidRPr="000440F3">
        <w:rPr>
          <w:rFonts w:cs="Times New Roman"/>
          <w:szCs w:val="24"/>
        </w:rPr>
        <w:t xml:space="preserve"> h</w:t>
      </w:r>
      <w:r w:rsidR="00950B46" w:rsidRPr="000440F3">
        <w:rPr>
          <w:rFonts w:cs="Times New Roman"/>
          <w:szCs w:val="24"/>
        </w:rPr>
        <w:t>â</w:t>
      </w:r>
      <w:r w:rsidR="001455A3" w:rsidRPr="000440F3">
        <w:rPr>
          <w:rFonts w:cs="Times New Roman"/>
          <w:szCs w:val="24"/>
        </w:rPr>
        <w:t>le gelmiştir</w:t>
      </w:r>
      <w:r w:rsidRPr="000440F3">
        <w:rPr>
          <w:rFonts w:cs="Times New Roman"/>
          <w:szCs w:val="24"/>
        </w:rPr>
        <w:t xml:space="preserve">. Yüz tanıma teknolojisinin yaygınlaşması ve etkisi, günlük yaşamın ve iş </w:t>
      </w:r>
      <w:r w:rsidRPr="000440F3">
        <w:rPr>
          <w:rFonts w:cs="Times New Roman"/>
          <w:szCs w:val="24"/>
        </w:rPr>
        <w:lastRenderedPageBreak/>
        <w:t>süreçlerinin pek çok alanında önemli kolaylıklar sağlamaktadır. Bununla birlikte, bu teknoloji aynı zamanda insan hakları ve ayrımcılık konularında dikkatli bir değerlendirmeye ihtiyaç duyar.</w:t>
      </w:r>
      <w:r w:rsidR="007F7863" w:rsidRPr="000440F3">
        <w:rPr>
          <w:rStyle w:val="DipnotBavurusu"/>
          <w:rFonts w:cs="Times New Roman"/>
          <w:szCs w:val="24"/>
        </w:rPr>
        <w:footnoteReference w:id="231"/>
      </w:r>
      <w:r w:rsidR="007F7863" w:rsidRPr="000440F3">
        <w:rPr>
          <w:rFonts w:cs="Times New Roman"/>
          <w:szCs w:val="24"/>
        </w:rPr>
        <w:t xml:space="preserve"> </w:t>
      </w:r>
    </w:p>
    <w:p w14:paraId="79F0B377" w14:textId="407B3D69" w:rsidR="002B3FD2" w:rsidRPr="000440F3" w:rsidRDefault="002B3FD2" w:rsidP="008454FE">
      <w:pPr>
        <w:spacing w:line="360" w:lineRule="auto"/>
        <w:rPr>
          <w:rFonts w:cs="Times New Roman"/>
          <w:szCs w:val="24"/>
          <w:vertAlign w:val="superscript"/>
        </w:rPr>
      </w:pPr>
      <w:r w:rsidRPr="000440F3">
        <w:rPr>
          <w:rFonts w:cs="Times New Roman"/>
          <w:szCs w:val="24"/>
        </w:rPr>
        <w:t>Yüz tanıma teknolojisi son yıllarda önemli ölçüde yaygınlaşarak k</w:t>
      </w:r>
      <w:r w:rsidR="00C1701A" w:rsidRPr="000440F3">
        <w:rPr>
          <w:rFonts w:cs="Times New Roman"/>
          <w:szCs w:val="24"/>
        </w:rPr>
        <w:t>â</w:t>
      </w:r>
      <w:r w:rsidRPr="000440F3">
        <w:rPr>
          <w:rFonts w:cs="Times New Roman"/>
          <w:szCs w:val="24"/>
        </w:rPr>
        <w:t>rl</w:t>
      </w:r>
      <w:r w:rsidR="000D34B9" w:rsidRPr="000440F3">
        <w:rPr>
          <w:rFonts w:cs="Times New Roman"/>
          <w:szCs w:val="24"/>
        </w:rPr>
        <w:t>ı bir endüstri h</w:t>
      </w:r>
      <w:r w:rsidR="00950B46" w:rsidRPr="000440F3">
        <w:rPr>
          <w:rFonts w:cs="Times New Roman"/>
          <w:szCs w:val="24"/>
        </w:rPr>
        <w:t>â</w:t>
      </w:r>
      <w:r w:rsidR="000D34B9" w:rsidRPr="000440F3">
        <w:rPr>
          <w:rFonts w:cs="Times New Roman"/>
          <w:szCs w:val="24"/>
        </w:rPr>
        <w:t>line gelmiştir ve</w:t>
      </w:r>
      <w:r w:rsidRPr="000440F3">
        <w:rPr>
          <w:rFonts w:cs="Times New Roman"/>
          <w:szCs w:val="24"/>
        </w:rPr>
        <w:t xml:space="preserve"> </w:t>
      </w:r>
      <w:r w:rsidR="000D34B9" w:rsidRPr="000440F3">
        <w:rPr>
          <w:rFonts w:cs="Times New Roman"/>
          <w:szCs w:val="24"/>
        </w:rPr>
        <w:t>b</w:t>
      </w:r>
      <w:r w:rsidRPr="000440F3">
        <w:rPr>
          <w:rFonts w:cs="Times New Roman"/>
          <w:szCs w:val="24"/>
        </w:rPr>
        <w:t xml:space="preserve">u durumu gösteren ilginç örnekler mevcuttur. Örneğin bir fast food zinciri, müşterilerin yüzlerini kullanarak ödeme yapabilmelerine </w:t>
      </w:r>
      <w:r w:rsidR="00F02723" w:rsidRPr="000440F3">
        <w:rPr>
          <w:rFonts w:cs="Times New Roman"/>
          <w:szCs w:val="24"/>
        </w:rPr>
        <w:t>imkân</w:t>
      </w:r>
      <w:r w:rsidRPr="000440F3">
        <w:rPr>
          <w:rFonts w:cs="Times New Roman"/>
          <w:szCs w:val="24"/>
        </w:rPr>
        <w:t xml:space="preserve"> tanımaktadır. Ünlü pop yıldızı Taylor Swift, konserlerinde hayranlarını tespit etmek için yüz tanıma teknolojisinden yararlanmıştır. Avustralya</w:t>
      </w:r>
      <w:r w:rsidR="004D6686" w:rsidRPr="000440F3">
        <w:rPr>
          <w:rFonts w:cs="Times New Roman"/>
          <w:szCs w:val="24"/>
        </w:rPr>
        <w:t>’</w:t>
      </w:r>
      <w:r w:rsidRPr="000440F3">
        <w:rPr>
          <w:rFonts w:cs="Times New Roman"/>
          <w:szCs w:val="24"/>
        </w:rPr>
        <w:t xml:space="preserve">daki </w:t>
      </w:r>
      <w:r w:rsidR="00A9799E" w:rsidRPr="000440F3">
        <w:rPr>
          <w:rFonts w:cs="Times New Roman"/>
          <w:szCs w:val="24"/>
        </w:rPr>
        <w:t xml:space="preserve">bir </w:t>
      </w:r>
      <w:r w:rsidRPr="000440F3">
        <w:rPr>
          <w:rFonts w:cs="Times New Roman"/>
          <w:szCs w:val="24"/>
        </w:rPr>
        <w:t xml:space="preserve">perakende </w:t>
      </w:r>
      <w:r w:rsidR="00C1701A" w:rsidRPr="000440F3">
        <w:rPr>
          <w:rFonts w:cs="Times New Roman"/>
          <w:szCs w:val="24"/>
        </w:rPr>
        <w:t>şirketi</w:t>
      </w:r>
      <w:r w:rsidRPr="000440F3">
        <w:rPr>
          <w:rFonts w:cs="Times New Roman"/>
          <w:szCs w:val="24"/>
        </w:rPr>
        <w:t>, müşteri demografisini analiz etmek ve alışveriş yapanların ruh h</w:t>
      </w:r>
      <w:r w:rsidR="00950B46" w:rsidRPr="000440F3">
        <w:rPr>
          <w:rFonts w:cs="Times New Roman"/>
          <w:szCs w:val="24"/>
        </w:rPr>
        <w:t>â</w:t>
      </w:r>
      <w:r w:rsidRPr="000440F3">
        <w:rPr>
          <w:rFonts w:cs="Times New Roman"/>
          <w:szCs w:val="24"/>
        </w:rPr>
        <w:t>llerini belirlemek için yüz tanıma özellikli reklam panoları kullanmaktadır. Çin</w:t>
      </w:r>
      <w:r w:rsidR="004D6686" w:rsidRPr="000440F3">
        <w:rPr>
          <w:rFonts w:cs="Times New Roman"/>
          <w:szCs w:val="24"/>
        </w:rPr>
        <w:t>’</w:t>
      </w:r>
      <w:r w:rsidRPr="000440F3">
        <w:rPr>
          <w:rFonts w:cs="Times New Roman"/>
          <w:szCs w:val="24"/>
        </w:rPr>
        <w:t xml:space="preserve">deki bazı şehirler ise yaya geçidi ihlallerini tespit etmek için yüz tanıma sistemlerine </w:t>
      </w:r>
      <w:r w:rsidR="00A9799E" w:rsidRPr="000440F3">
        <w:rPr>
          <w:rFonts w:cs="Times New Roman"/>
          <w:szCs w:val="24"/>
        </w:rPr>
        <w:t>başvurulmuştur</w:t>
      </w:r>
      <w:r w:rsidRPr="000440F3">
        <w:rPr>
          <w:rFonts w:cs="Times New Roman"/>
          <w:szCs w:val="24"/>
        </w:rPr>
        <w:t xml:space="preserve"> ve ardından </w:t>
      </w:r>
      <w:r w:rsidR="00A9799E" w:rsidRPr="000440F3">
        <w:rPr>
          <w:rFonts w:cs="Times New Roman"/>
          <w:szCs w:val="24"/>
        </w:rPr>
        <w:t xml:space="preserve">yaya geçidi ihlali yapan </w:t>
      </w:r>
      <w:r w:rsidRPr="000440F3">
        <w:rPr>
          <w:rFonts w:cs="Times New Roman"/>
          <w:szCs w:val="24"/>
        </w:rPr>
        <w:t xml:space="preserve">kişinin fotoğrafı ile kimlik kartının bir bölümü büyük ekranlarda </w:t>
      </w:r>
      <w:r w:rsidR="00A9799E" w:rsidRPr="000440F3">
        <w:rPr>
          <w:rFonts w:cs="Times New Roman"/>
          <w:szCs w:val="24"/>
        </w:rPr>
        <w:t>açığa vurulmaktadır</w:t>
      </w:r>
      <w:r w:rsidRPr="000440F3">
        <w:rPr>
          <w:rFonts w:cs="Times New Roman"/>
          <w:szCs w:val="24"/>
        </w:rPr>
        <w:t>.</w:t>
      </w:r>
      <w:r w:rsidR="00F02723" w:rsidRPr="000440F3">
        <w:rPr>
          <w:rFonts w:cs="Times New Roman"/>
          <w:szCs w:val="24"/>
        </w:rPr>
        <w:t xml:space="preserve"> Verilen örneklerde görüldüğü üzere yüz tanıma sistemi çok geniş bir </w:t>
      </w:r>
      <w:r w:rsidR="00D32E3E" w:rsidRPr="000440F3">
        <w:rPr>
          <w:rFonts w:cs="Times New Roman"/>
          <w:szCs w:val="24"/>
        </w:rPr>
        <w:t>alanda</w:t>
      </w:r>
      <w:r w:rsidR="00F02723" w:rsidRPr="000440F3">
        <w:rPr>
          <w:rFonts w:cs="Times New Roman"/>
          <w:szCs w:val="24"/>
        </w:rPr>
        <w:t xml:space="preserve"> kullanılmaktadır.</w:t>
      </w:r>
      <w:r w:rsidRPr="000440F3">
        <w:rPr>
          <w:rFonts w:cs="Times New Roman"/>
          <w:szCs w:val="24"/>
          <w:vertAlign w:val="superscript"/>
        </w:rPr>
        <w:footnoteReference w:id="232"/>
      </w:r>
    </w:p>
    <w:p w14:paraId="35457B49" w14:textId="531764FB" w:rsidR="002B3FD2" w:rsidRPr="000440F3" w:rsidRDefault="002B3FD2" w:rsidP="008454FE">
      <w:pPr>
        <w:spacing w:line="360" w:lineRule="auto"/>
        <w:rPr>
          <w:rFonts w:cs="Times New Roman"/>
          <w:szCs w:val="24"/>
        </w:rPr>
      </w:pPr>
      <w:r w:rsidRPr="000440F3">
        <w:rPr>
          <w:rFonts w:cs="Times New Roman"/>
          <w:szCs w:val="24"/>
        </w:rPr>
        <w:t xml:space="preserve">Yüz tanıma teknolojisinin temelde iki </w:t>
      </w:r>
      <w:r w:rsidR="00F02723" w:rsidRPr="000440F3">
        <w:rPr>
          <w:rFonts w:cs="Times New Roman"/>
          <w:szCs w:val="24"/>
        </w:rPr>
        <w:t>fonksiyonu</w:t>
      </w:r>
      <w:r w:rsidRPr="000440F3">
        <w:rPr>
          <w:rFonts w:cs="Times New Roman"/>
          <w:szCs w:val="24"/>
        </w:rPr>
        <w:t xml:space="preserve"> </w:t>
      </w:r>
      <w:r w:rsidR="001455A3" w:rsidRPr="000440F3">
        <w:rPr>
          <w:rFonts w:cs="Times New Roman"/>
          <w:szCs w:val="24"/>
        </w:rPr>
        <w:t>bulunmakta olup bunlar b</w:t>
      </w:r>
      <w:r w:rsidRPr="000440F3">
        <w:rPr>
          <w:rFonts w:cs="Times New Roman"/>
          <w:szCs w:val="24"/>
        </w:rPr>
        <w:t>ilinmeyen bir yüzü tanımlamak ve daha önce kaydedilmiş bir yüzü doğrulamak</w:t>
      </w:r>
      <w:r w:rsidR="001455A3" w:rsidRPr="000440F3">
        <w:rPr>
          <w:rFonts w:cs="Times New Roman"/>
          <w:szCs w:val="24"/>
        </w:rPr>
        <w:t>tır</w:t>
      </w:r>
      <w:r w:rsidRPr="000440F3">
        <w:rPr>
          <w:rFonts w:cs="Times New Roman"/>
          <w:szCs w:val="24"/>
        </w:rPr>
        <w:t xml:space="preserve">. Bu süreçlerde fotoğraf, video veya gerçek zamanlı görüntüler </w:t>
      </w:r>
      <w:r w:rsidR="00A9799E" w:rsidRPr="000440F3">
        <w:rPr>
          <w:rFonts w:cs="Times New Roman"/>
          <w:szCs w:val="24"/>
        </w:rPr>
        <w:t>kullanılmaktadır</w:t>
      </w:r>
      <w:r w:rsidRPr="000440F3">
        <w:rPr>
          <w:rFonts w:cs="Times New Roman"/>
          <w:szCs w:val="24"/>
        </w:rPr>
        <w:t>. İşlem genellikle şu aşamaları takip eder: Sistem, bir görüntü yakalar ve ardından yüzün bileşenleri arasındaki (gözler, burun, kaş</w:t>
      </w:r>
      <w:r w:rsidR="00A9799E" w:rsidRPr="000440F3">
        <w:rPr>
          <w:rFonts w:cs="Times New Roman"/>
          <w:szCs w:val="24"/>
        </w:rPr>
        <w:t>lar</w:t>
      </w:r>
      <w:r w:rsidR="00170353" w:rsidRPr="000440F3">
        <w:rPr>
          <w:rFonts w:cs="Times New Roman"/>
          <w:szCs w:val="24"/>
        </w:rPr>
        <w:t xml:space="preserve"> vb.</w:t>
      </w:r>
      <w:r w:rsidR="00A9799E" w:rsidRPr="000440F3">
        <w:rPr>
          <w:rFonts w:cs="Times New Roman"/>
          <w:szCs w:val="24"/>
        </w:rPr>
        <w:t>) mesafeyi ölçer. Daha sonra sistem</w:t>
      </w:r>
      <w:r w:rsidR="00F02723" w:rsidRPr="000440F3">
        <w:rPr>
          <w:rFonts w:cs="Times New Roman"/>
          <w:szCs w:val="24"/>
        </w:rPr>
        <w:t xml:space="preserve"> bu ölçümleri sayısal bir koda </w:t>
      </w:r>
      <w:r w:rsidRPr="000440F3">
        <w:rPr>
          <w:rFonts w:cs="Times New Roman"/>
          <w:szCs w:val="24"/>
        </w:rPr>
        <w:t>dönüştürür ve son aşamada bu kodu veri tabanındaki kayıtlı bir görüntüyle eşleş</w:t>
      </w:r>
      <w:r w:rsidR="00F02723" w:rsidRPr="000440F3">
        <w:rPr>
          <w:rFonts w:cs="Times New Roman"/>
          <w:szCs w:val="24"/>
        </w:rPr>
        <w:t>tirmeye çalışır. Bazı sistemler</w:t>
      </w:r>
      <w:r w:rsidRPr="000440F3">
        <w:rPr>
          <w:rFonts w:cs="Times New Roman"/>
          <w:szCs w:val="24"/>
        </w:rPr>
        <w:t xml:space="preserve"> eşleşmelerin doğruluk oranını belirlemek için olasılık puanlarını da hesapla</w:t>
      </w:r>
      <w:r w:rsidR="00A9799E" w:rsidRPr="000440F3">
        <w:rPr>
          <w:rFonts w:cs="Times New Roman"/>
          <w:szCs w:val="24"/>
        </w:rPr>
        <w:t>yabilir. Bu teknoloji sayesinde</w:t>
      </w:r>
      <w:r w:rsidRPr="000440F3">
        <w:rPr>
          <w:rFonts w:cs="Times New Roman"/>
          <w:szCs w:val="24"/>
        </w:rPr>
        <w:t xml:space="preserve"> yüz tanıma süreçleri hızlı ve etkili bir şekilde gerçekleştirilebilir.</w:t>
      </w:r>
      <w:r w:rsidR="001455A3" w:rsidRPr="000440F3">
        <w:rPr>
          <w:rStyle w:val="DipnotBavurusu"/>
          <w:rFonts w:cs="Times New Roman"/>
          <w:szCs w:val="24"/>
        </w:rPr>
        <w:footnoteReference w:id="233"/>
      </w:r>
    </w:p>
    <w:p w14:paraId="1FFE5B15" w14:textId="5B415C86" w:rsidR="007F7863" w:rsidRPr="000440F3" w:rsidRDefault="007F7863" w:rsidP="00686272">
      <w:pPr>
        <w:pStyle w:val="Balk3"/>
        <w:rPr>
          <w:rFonts w:eastAsia="Calibri"/>
        </w:rPr>
      </w:pPr>
      <w:bookmarkStart w:id="567" w:name="_Toc134301637"/>
      <w:bookmarkStart w:id="568" w:name="_Toc134301859"/>
      <w:bookmarkStart w:id="569" w:name="_Toc175491210"/>
      <w:r w:rsidRPr="000440F3">
        <w:rPr>
          <w:rFonts w:eastAsia="Calibri"/>
        </w:rPr>
        <w:lastRenderedPageBreak/>
        <w:t>3.</w:t>
      </w:r>
      <w:r w:rsidR="005D61A0" w:rsidRPr="000440F3">
        <w:rPr>
          <w:rFonts w:eastAsia="Calibri"/>
        </w:rPr>
        <w:t>5</w:t>
      </w:r>
      <w:r w:rsidR="00E76EF6" w:rsidRPr="000440F3">
        <w:rPr>
          <w:rFonts w:eastAsia="Calibri"/>
        </w:rPr>
        <w:t>.1.1</w:t>
      </w:r>
      <w:r w:rsidR="00DD2B27" w:rsidRPr="000440F3">
        <w:rPr>
          <w:rFonts w:eastAsia="Calibri"/>
        </w:rPr>
        <w:t>.</w:t>
      </w:r>
      <w:r w:rsidRPr="000440F3">
        <w:rPr>
          <w:rFonts w:eastAsia="Calibri"/>
        </w:rPr>
        <w:t xml:space="preserve"> Yüz Tanıma </w:t>
      </w:r>
      <w:r w:rsidR="002B3FD2" w:rsidRPr="000440F3">
        <w:rPr>
          <w:rFonts w:eastAsia="Calibri"/>
        </w:rPr>
        <w:t xml:space="preserve">Teknolojisi ve </w:t>
      </w:r>
      <w:r w:rsidR="00CB71AF" w:rsidRPr="000440F3">
        <w:rPr>
          <w:rFonts w:eastAsia="Calibri"/>
        </w:rPr>
        <w:t xml:space="preserve">Sebep Olduğu </w:t>
      </w:r>
      <w:r w:rsidRPr="000440F3">
        <w:rPr>
          <w:rFonts w:eastAsia="Calibri"/>
        </w:rPr>
        <w:t>Ayrımcılı</w:t>
      </w:r>
      <w:r w:rsidR="002B3FD2" w:rsidRPr="000440F3">
        <w:rPr>
          <w:rFonts w:eastAsia="Calibri"/>
        </w:rPr>
        <w:t>k</w:t>
      </w:r>
      <w:bookmarkEnd w:id="567"/>
      <w:bookmarkEnd w:id="568"/>
      <w:bookmarkEnd w:id="569"/>
    </w:p>
    <w:p w14:paraId="7BF8EA59" w14:textId="4360C87F" w:rsidR="007F7863" w:rsidRPr="000440F3" w:rsidRDefault="00F02723" w:rsidP="008454FE">
      <w:pPr>
        <w:spacing w:line="360" w:lineRule="auto"/>
        <w:rPr>
          <w:rFonts w:cs="Times New Roman"/>
          <w:szCs w:val="24"/>
        </w:rPr>
      </w:pPr>
      <w:r w:rsidRPr="000440F3">
        <w:rPr>
          <w:rFonts w:cs="Times New Roman"/>
          <w:szCs w:val="24"/>
        </w:rPr>
        <w:t>Günlük yaşamda</w:t>
      </w:r>
      <w:r w:rsidR="0089214A" w:rsidRPr="000440F3">
        <w:rPr>
          <w:rFonts w:cs="Times New Roman"/>
          <w:szCs w:val="24"/>
        </w:rPr>
        <w:t xml:space="preserve"> pek çok yüz tanıma ayrımcılığı vakasıyla karşılaşabiliriz. Örneğin Google</w:t>
      </w:r>
      <w:r w:rsidR="004D6686" w:rsidRPr="000440F3">
        <w:rPr>
          <w:rFonts w:cs="Times New Roman"/>
          <w:szCs w:val="24"/>
        </w:rPr>
        <w:t>’</w:t>
      </w:r>
      <w:r w:rsidR="0089214A" w:rsidRPr="000440F3">
        <w:rPr>
          <w:rFonts w:cs="Times New Roman"/>
          <w:szCs w:val="24"/>
        </w:rPr>
        <w:t>ın sunduğu Google Fotoğraflar hizmeti, kullanıcıların bulut depolama alanın</w:t>
      </w:r>
      <w:r w:rsidR="0041791B" w:rsidRPr="000440F3">
        <w:rPr>
          <w:rFonts w:cs="Times New Roman"/>
          <w:szCs w:val="24"/>
        </w:rPr>
        <w:t>da</w:t>
      </w:r>
      <w:r w:rsidR="0089214A" w:rsidRPr="000440F3">
        <w:rPr>
          <w:rFonts w:cs="Times New Roman"/>
          <w:szCs w:val="24"/>
        </w:rPr>
        <w:t xml:space="preserve"> yüklediği fotoğrafları ve videoları otomatik olarak kategorilere ayırarak </w:t>
      </w:r>
      <w:r w:rsidR="00A9799E" w:rsidRPr="000440F3">
        <w:rPr>
          <w:rFonts w:cs="Times New Roman"/>
          <w:szCs w:val="24"/>
        </w:rPr>
        <w:t xml:space="preserve">kullanıcıların </w:t>
      </w:r>
      <w:r w:rsidR="0089214A" w:rsidRPr="000440F3">
        <w:rPr>
          <w:rFonts w:cs="Times New Roman"/>
          <w:szCs w:val="24"/>
        </w:rPr>
        <w:t>onları daha raha</w:t>
      </w:r>
      <w:r w:rsidRPr="000440F3">
        <w:rPr>
          <w:rFonts w:cs="Times New Roman"/>
          <w:szCs w:val="24"/>
        </w:rPr>
        <w:t>t bulmalarını sağlar. Bu hizmet</w:t>
      </w:r>
      <w:r w:rsidR="0089214A" w:rsidRPr="000440F3">
        <w:rPr>
          <w:rFonts w:cs="Times New Roman"/>
          <w:szCs w:val="24"/>
        </w:rPr>
        <w:t xml:space="preserve"> piyasadaki en gelişmiş uygulamalar arasında yer </w:t>
      </w:r>
      <w:r w:rsidR="00C10B28" w:rsidRPr="000440F3">
        <w:rPr>
          <w:rFonts w:cs="Times New Roman"/>
          <w:szCs w:val="24"/>
        </w:rPr>
        <w:t>almaktadır</w:t>
      </w:r>
      <w:r w:rsidR="0089214A" w:rsidRPr="000440F3">
        <w:rPr>
          <w:rFonts w:cs="Times New Roman"/>
          <w:szCs w:val="24"/>
        </w:rPr>
        <w:t xml:space="preserve">. Ancak, 2015 yılında bir yazılım geliştirici, iki </w:t>
      </w:r>
      <w:r w:rsidR="00C10B28" w:rsidRPr="000440F3">
        <w:rPr>
          <w:rFonts w:cs="Times New Roman"/>
          <w:szCs w:val="24"/>
        </w:rPr>
        <w:t>siyahi</w:t>
      </w:r>
      <w:r w:rsidR="00D32E3E" w:rsidRPr="000440F3">
        <w:rPr>
          <w:rFonts w:cs="Times New Roman"/>
          <w:szCs w:val="24"/>
        </w:rPr>
        <w:t xml:space="preserve"> kişiye ait fotoğraf</w:t>
      </w:r>
      <w:r w:rsidR="0089214A" w:rsidRPr="000440F3">
        <w:rPr>
          <w:rFonts w:cs="Times New Roman"/>
          <w:szCs w:val="24"/>
        </w:rPr>
        <w:t xml:space="preserve">ı </w:t>
      </w:r>
      <w:r w:rsidR="00C10B28" w:rsidRPr="000440F3">
        <w:rPr>
          <w:rFonts w:cs="Times New Roman"/>
          <w:szCs w:val="24"/>
        </w:rPr>
        <w:t xml:space="preserve">sisteme </w:t>
      </w:r>
      <w:r w:rsidR="0089214A" w:rsidRPr="000440F3">
        <w:rPr>
          <w:rFonts w:cs="Times New Roman"/>
          <w:szCs w:val="24"/>
        </w:rPr>
        <w:t xml:space="preserve">yüklediğinde, </w:t>
      </w:r>
      <w:r w:rsidRPr="000440F3">
        <w:rPr>
          <w:rFonts w:cs="Times New Roman"/>
          <w:szCs w:val="24"/>
        </w:rPr>
        <w:t>yüz tanıma s</w:t>
      </w:r>
      <w:r w:rsidR="00D32E3E" w:rsidRPr="000440F3">
        <w:rPr>
          <w:rFonts w:cs="Times New Roman"/>
          <w:szCs w:val="24"/>
        </w:rPr>
        <w:t>istemi fotoğraf</w:t>
      </w:r>
      <w:r w:rsidRPr="000440F3">
        <w:rPr>
          <w:rFonts w:cs="Times New Roman"/>
          <w:szCs w:val="24"/>
        </w:rPr>
        <w:t xml:space="preserve">ı </w:t>
      </w:r>
      <w:r w:rsidR="0089214A" w:rsidRPr="000440F3">
        <w:rPr>
          <w:rFonts w:cs="Times New Roman"/>
          <w:szCs w:val="24"/>
        </w:rPr>
        <w:t xml:space="preserve">goril olarak </w:t>
      </w:r>
      <w:r w:rsidRPr="000440F3">
        <w:rPr>
          <w:rFonts w:cs="Times New Roman"/>
          <w:szCs w:val="24"/>
        </w:rPr>
        <w:t>etiketlemiştir</w:t>
      </w:r>
      <w:r w:rsidR="0089214A" w:rsidRPr="000440F3">
        <w:rPr>
          <w:rFonts w:cs="Times New Roman"/>
          <w:szCs w:val="24"/>
        </w:rPr>
        <w:t xml:space="preserve">. Bu durumun ortaya çıkması üzerine Google, sorunu çözmek amacıyla sisteminde goril, şempanze ve maymun etiketlerini </w:t>
      </w:r>
      <w:r w:rsidRPr="000440F3">
        <w:rPr>
          <w:rFonts w:cs="Times New Roman"/>
          <w:szCs w:val="24"/>
        </w:rPr>
        <w:t>kaldırmıştır</w:t>
      </w:r>
      <w:r w:rsidR="0089214A" w:rsidRPr="000440F3">
        <w:rPr>
          <w:rFonts w:cs="Times New Roman"/>
          <w:szCs w:val="24"/>
        </w:rPr>
        <w:t>. Bu örnek, yüz tanıma teknolojisinin zaman zaman ayrımcılığa neden olabileceğini göstermektedir.</w:t>
      </w:r>
      <w:r w:rsidR="007F7863" w:rsidRPr="000440F3">
        <w:rPr>
          <w:rStyle w:val="DipnotBavurusu"/>
          <w:rFonts w:cs="Times New Roman"/>
          <w:szCs w:val="24"/>
        </w:rPr>
        <w:footnoteReference w:id="234"/>
      </w:r>
    </w:p>
    <w:p w14:paraId="1743619A" w14:textId="74BE519D" w:rsidR="007F7863" w:rsidRPr="000440F3" w:rsidRDefault="0089214A" w:rsidP="008454FE">
      <w:pPr>
        <w:spacing w:line="360" w:lineRule="auto"/>
        <w:rPr>
          <w:rFonts w:cs="Times New Roman"/>
          <w:szCs w:val="24"/>
        </w:rPr>
      </w:pPr>
      <w:r w:rsidRPr="000440F3">
        <w:rPr>
          <w:rFonts w:cs="Times New Roman"/>
          <w:szCs w:val="24"/>
        </w:rPr>
        <w:t>Google</w:t>
      </w:r>
      <w:r w:rsidR="004D6686" w:rsidRPr="000440F3">
        <w:rPr>
          <w:rFonts w:cs="Times New Roman"/>
          <w:szCs w:val="24"/>
        </w:rPr>
        <w:t>’</w:t>
      </w:r>
      <w:r w:rsidRPr="000440F3">
        <w:rPr>
          <w:rFonts w:cs="Times New Roman"/>
          <w:szCs w:val="24"/>
        </w:rPr>
        <w:t>ın yaşadığı başarısızlık, yüz tanıma teknolojisindeki ayrımcılık örnekleri için istisna değildir. Örneğin Flickr isimli popüler bir fotoğraf ve video barındırma hizmeti, siyahi bir adamın portresini otomatik olarak hayvan ve maymun kategorisinde etiketlemiştir. Nikon</w:t>
      </w:r>
      <w:r w:rsidR="004D6686" w:rsidRPr="000440F3">
        <w:rPr>
          <w:rFonts w:cs="Times New Roman"/>
          <w:szCs w:val="24"/>
        </w:rPr>
        <w:t>’</w:t>
      </w:r>
      <w:r w:rsidRPr="000440F3">
        <w:rPr>
          <w:rFonts w:cs="Times New Roman"/>
          <w:szCs w:val="24"/>
        </w:rPr>
        <w:t xml:space="preserve">un göz kırpma algılama özelliğine sahip kamerası da benzer bir durum yaşamıştır. Asyalı yüzler fotoğraflandığında, kamera sürekli </w:t>
      </w:r>
      <w:r w:rsidR="009208E1" w:rsidRPr="000440F3">
        <w:rPr>
          <w:rFonts w:cs="Times New Roman"/>
          <w:szCs w:val="24"/>
        </w:rPr>
        <w:t>“</w:t>
      </w:r>
      <w:r w:rsidRPr="000440F3">
        <w:rPr>
          <w:rFonts w:cs="Times New Roman"/>
          <w:i/>
          <w:szCs w:val="24"/>
        </w:rPr>
        <w:t>birisi göz kırptı mı?</w:t>
      </w:r>
      <w:r w:rsidR="009208E1" w:rsidRPr="000440F3">
        <w:rPr>
          <w:rFonts w:cs="Times New Roman"/>
          <w:szCs w:val="24"/>
        </w:rPr>
        <w:t>”</w:t>
      </w:r>
      <w:r w:rsidRPr="000440F3">
        <w:rPr>
          <w:rFonts w:cs="Times New Roman"/>
          <w:szCs w:val="24"/>
        </w:rPr>
        <w:t xml:space="preserve"> uyarısı verirken, </w:t>
      </w:r>
      <w:r w:rsidR="00E52D5A" w:rsidRPr="000440F3">
        <w:rPr>
          <w:rFonts w:cs="Times New Roman"/>
          <w:szCs w:val="24"/>
        </w:rPr>
        <w:t xml:space="preserve">aslında </w:t>
      </w:r>
      <w:r w:rsidR="0041791B" w:rsidRPr="000440F3">
        <w:rPr>
          <w:rFonts w:cs="Times New Roman"/>
          <w:szCs w:val="24"/>
        </w:rPr>
        <w:t>Asyalı kişilerin</w:t>
      </w:r>
      <w:r w:rsidRPr="000440F3">
        <w:rPr>
          <w:rFonts w:cs="Times New Roman"/>
          <w:szCs w:val="24"/>
        </w:rPr>
        <w:t xml:space="preserve"> gözleri tamamen açıktı.</w:t>
      </w:r>
      <w:r w:rsidRPr="000440F3">
        <w:rPr>
          <w:rFonts w:cs="Times New Roman"/>
          <w:szCs w:val="24"/>
          <w:vertAlign w:val="superscript"/>
        </w:rPr>
        <w:footnoteReference w:id="235"/>
      </w:r>
      <w:r w:rsidRPr="000440F3">
        <w:rPr>
          <w:rFonts w:cs="Times New Roman"/>
          <w:szCs w:val="24"/>
        </w:rPr>
        <w:t xml:space="preserve"> Yeni Zelanda</w:t>
      </w:r>
      <w:r w:rsidR="004D6686" w:rsidRPr="000440F3">
        <w:rPr>
          <w:rFonts w:cs="Times New Roman"/>
          <w:szCs w:val="24"/>
        </w:rPr>
        <w:t>’</w:t>
      </w:r>
      <w:r w:rsidRPr="000440F3">
        <w:rPr>
          <w:rFonts w:cs="Times New Roman"/>
          <w:szCs w:val="24"/>
        </w:rPr>
        <w:t>da kullanılan yüz tanıma sistemi, Asyalı bir kişinin gözleri açık olduğu h</w:t>
      </w:r>
      <w:r w:rsidR="00950B46" w:rsidRPr="000440F3">
        <w:rPr>
          <w:rFonts w:cs="Times New Roman"/>
          <w:szCs w:val="24"/>
        </w:rPr>
        <w:t>â</w:t>
      </w:r>
      <w:r w:rsidRPr="000440F3">
        <w:rPr>
          <w:rFonts w:cs="Times New Roman"/>
          <w:szCs w:val="24"/>
        </w:rPr>
        <w:t xml:space="preserve">lde kapalı gözler nedeniyle bir pasaport fotoğrafını kabul </w:t>
      </w:r>
      <w:r w:rsidR="00A9799E" w:rsidRPr="000440F3">
        <w:rPr>
          <w:rFonts w:cs="Times New Roman"/>
          <w:szCs w:val="24"/>
        </w:rPr>
        <w:t>etmemiştir</w:t>
      </w:r>
      <w:r w:rsidRPr="000440F3">
        <w:rPr>
          <w:rFonts w:cs="Times New Roman"/>
          <w:szCs w:val="24"/>
        </w:rPr>
        <w:t xml:space="preserve">. Başka bir </w:t>
      </w:r>
      <w:r w:rsidR="00A56035" w:rsidRPr="000440F3">
        <w:rPr>
          <w:rFonts w:cs="Times New Roman"/>
          <w:szCs w:val="24"/>
        </w:rPr>
        <w:t>örnek olarak, Hewlett-Packard (HP) şirketinin</w:t>
      </w:r>
      <w:r w:rsidRPr="000440F3">
        <w:rPr>
          <w:rFonts w:cs="Times New Roman"/>
          <w:szCs w:val="24"/>
        </w:rPr>
        <w:t xml:space="preserve"> yüz takip özellikli web kamerası, beyaz bir yüzü takip ederken </w:t>
      </w:r>
      <w:r w:rsidR="00C04AA4" w:rsidRPr="000440F3">
        <w:rPr>
          <w:rFonts w:cs="Times New Roman"/>
          <w:szCs w:val="24"/>
        </w:rPr>
        <w:t>başarılıdır</w:t>
      </w:r>
      <w:r w:rsidR="00A56035" w:rsidRPr="000440F3">
        <w:rPr>
          <w:rFonts w:cs="Times New Roman"/>
          <w:szCs w:val="24"/>
        </w:rPr>
        <w:t xml:space="preserve"> ancak</w:t>
      </w:r>
      <w:r w:rsidRPr="000440F3">
        <w:rPr>
          <w:rFonts w:cs="Times New Roman"/>
          <w:szCs w:val="24"/>
        </w:rPr>
        <w:t xml:space="preserve"> siyahi bir kişi sahneye girdiğinde kamera onu algılamakta başarısız </w:t>
      </w:r>
      <w:r w:rsidR="00C04AA4" w:rsidRPr="000440F3">
        <w:rPr>
          <w:rFonts w:cs="Times New Roman"/>
          <w:szCs w:val="24"/>
        </w:rPr>
        <w:t>olmuştur</w:t>
      </w:r>
      <w:r w:rsidRPr="000440F3">
        <w:rPr>
          <w:rFonts w:cs="Times New Roman"/>
          <w:szCs w:val="24"/>
        </w:rPr>
        <w:t>. Bu örnekler, yüz tanıma teknolojisinin ayrımcılık yapma potansiyeline işaret etmektedir.</w:t>
      </w:r>
      <w:r w:rsidR="007F7863" w:rsidRPr="000440F3">
        <w:rPr>
          <w:rStyle w:val="DipnotBavurusu"/>
          <w:rFonts w:cs="Times New Roman"/>
          <w:szCs w:val="24"/>
        </w:rPr>
        <w:footnoteReference w:id="236"/>
      </w:r>
    </w:p>
    <w:p w14:paraId="2C914236" w14:textId="713271B9" w:rsidR="007F7863" w:rsidRPr="000440F3" w:rsidRDefault="0089214A" w:rsidP="008454FE">
      <w:pPr>
        <w:spacing w:line="360" w:lineRule="auto"/>
        <w:rPr>
          <w:rFonts w:cs="Times New Roman"/>
          <w:szCs w:val="24"/>
        </w:rPr>
      </w:pPr>
      <w:r w:rsidRPr="000440F3">
        <w:rPr>
          <w:rFonts w:cs="Times New Roman"/>
          <w:szCs w:val="24"/>
        </w:rPr>
        <w:t>Amerikan Sivil Özgürlükler Birliği (ACLU), Amazon Rekognition</w:t>
      </w:r>
      <w:r w:rsidR="003F709D" w:rsidRPr="000440F3">
        <w:rPr>
          <w:rStyle w:val="DipnotBavurusu"/>
          <w:rFonts w:cs="Times New Roman"/>
          <w:szCs w:val="24"/>
        </w:rPr>
        <w:footnoteReference w:id="237"/>
      </w:r>
      <w:r w:rsidRPr="000440F3">
        <w:rPr>
          <w:rFonts w:cs="Times New Roman"/>
          <w:szCs w:val="24"/>
        </w:rPr>
        <w:t xml:space="preserve"> adlı yüz tanıma sistemini incelemiştir. Bu araştırmada, ABD Kongre üyelerinin fotoğrafları 25.000 kamuya açık </w:t>
      </w:r>
      <w:r w:rsidR="00D32E3E" w:rsidRPr="000440F3">
        <w:rPr>
          <w:rFonts w:cs="Times New Roman"/>
          <w:szCs w:val="24"/>
        </w:rPr>
        <w:t>tutuklu</w:t>
      </w:r>
      <w:r w:rsidRPr="000440F3">
        <w:rPr>
          <w:rFonts w:cs="Times New Roman"/>
          <w:szCs w:val="24"/>
        </w:rPr>
        <w:t xml:space="preserve"> fotoğrafından oluşan bir veri tabanıyla </w:t>
      </w:r>
      <w:r w:rsidR="00C04AA4" w:rsidRPr="000440F3">
        <w:rPr>
          <w:rFonts w:cs="Times New Roman"/>
          <w:szCs w:val="24"/>
        </w:rPr>
        <w:t>karşılaştırılmıştır</w:t>
      </w:r>
      <w:r w:rsidRPr="000440F3">
        <w:rPr>
          <w:rFonts w:cs="Times New Roman"/>
          <w:szCs w:val="24"/>
        </w:rPr>
        <w:t xml:space="preserve">. Yüz tanıma sistemi, </w:t>
      </w:r>
      <w:r w:rsidRPr="000440F3">
        <w:rPr>
          <w:rFonts w:cs="Times New Roman"/>
          <w:szCs w:val="24"/>
        </w:rPr>
        <w:lastRenderedPageBreak/>
        <w:t xml:space="preserve">28 kongre üyesini haksız yere suçlularla </w:t>
      </w:r>
      <w:r w:rsidR="00C04AA4" w:rsidRPr="000440F3">
        <w:rPr>
          <w:rFonts w:cs="Times New Roman"/>
          <w:szCs w:val="24"/>
        </w:rPr>
        <w:t>eşleştirmiştir</w:t>
      </w:r>
      <w:r w:rsidRPr="000440F3">
        <w:rPr>
          <w:rFonts w:cs="Times New Roman"/>
          <w:szCs w:val="24"/>
        </w:rPr>
        <w:t>. Kongre üyelerinin %20</w:t>
      </w:r>
      <w:r w:rsidR="004D6686" w:rsidRPr="000440F3">
        <w:rPr>
          <w:rFonts w:cs="Times New Roman"/>
          <w:szCs w:val="24"/>
        </w:rPr>
        <w:t>’</w:t>
      </w:r>
      <w:r w:rsidRPr="000440F3">
        <w:rPr>
          <w:rFonts w:cs="Times New Roman"/>
          <w:szCs w:val="24"/>
        </w:rPr>
        <w:t>si renkli kişiler olmasına rağmen yanlış eşleşmelerin %39</w:t>
      </w:r>
      <w:r w:rsidR="004D6686" w:rsidRPr="000440F3">
        <w:rPr>
          <w:rFonts w:cs="Times New Roman"/>
          <w:szCs w:val="24"/>
        </w:rPr>
        <w:t>’</w:t>
      </w:r>
      <w:r w:rsidRPr="000440F3">
        <w:rPr>
          <w:rFonts w:cs="Times New Roman"/>
          <w:szCs w:val="24"/>
        </w:rPr>
        <w:t xml:space="preserve">u renkli kongre üyelerine </w:t>
      </w:r>
      <w:r w:rsidR="00C04AA4" w:rsidRPr="000440F3">
        <w:rPr>
          <w:rFonts w:cs="Times New Roman"/>
          <w:szCs w:val="24"/>
        </w:rPr>
        <w:t>aittir</w:t>
      </w:r>
      <w:r w:rsidRPr="000440F3">
        <w:rPr>
          <w:rFonts w:cs="Times New Roman"/>
          <w:szCs w:val="24"/>
        </w:rPr>
        <w:t>.</w:t>
      </w:r>
      <w:r w:rsidR="007F7863" w:rsidRPr="000440F3">
        <w:rPr>
          <w:rStyle w:val="DipnotBavurusu"/>
          <w:rFonts w:cs="Times New Roman"/>
          <w:szCs w:val="24"/>
        </w:rPr>
        <w:footnoteReference w:id="238"/>
      </w:r>
    </w:p>
    <w:p w14:paraId="06948133" w14:textId="62D7E41A" w:rsidR="007F7863" w:rsidRPr="000440F3" w:rsidRDefault="00A9799E" w:rsidP="008454FE">
      <w:pPr>
        <w:spacing w:line="360" w:lineRule="auto"/>
        <w:rPr>
          <w:rFonts w:cs="Times New Roman"/>
          <w:szCs w:val="24"/>
        </w:rPr>
      </w:pPr>
      <w:r w:rsidRPr="000440F3">
        <w:rPr>
          <w:rFonts w:cs="Times New Roman"/>
          <w:szCs w:val="24"/>
        </w:rPr>
        <w:t>Daha önce de belirtildiği gibi</w:t>
      </w:r>
      <w:r w:rsidR="00CB71AF" w:rsidRPr="000440F3">
        <w:rPr>
          <w:rFonts w:cs="Times New Roman"/>
          <w:szCs w:val="24"/>
        </w:rPr>
        <w:t xml:space="preserve"> önde gelen yüz tanıma sistemlerinin yanlış tanıma oranları, kadınlar ve renkli insanlar </w:t>
      </w:r>
      <w:r w:rsidR="0041791B" w:rsidRPr="000440F3">
        <w:rPr>
          <w:rFonts w:cs="Times New Roman"/>
          <w:szCs w:val="24"/>
        </w:rPr>
        <w:t>açısından</w:t>
      </w:r>
      <w:r w:rsidR="00CB71AF" w:rsidRPr="000440F3">
        <w:rPr>
          <w:rFonts w:cs="Times New Roman"/>
          <w:szCs w:val="24"/>
        </w:rPr>
        <w:t xml:space="preserve"> daha yüksektir. Bu durumun ardında farklı nedenler bulunabi</w:t>
      </w:r>
      <w:r w:rsidRPr="000440F3">
        <w:rPr>
          <w:rFonts w:cs="Times New Roman"/>
          <w:szCs w:val="24"/>
        </w:rPr>
        <w:t>lir. En önemli sorunlardan biri</w:t>
      </w:r>
      <w:r w:rsidR="00CB71AF" w:rsidRPr="000440F3">
        <w:rPr>
          <w:rFonts w:cs="Times New Roman"/>
          <w:szCs w:val="24"/>
        </w:rPr>
        <w:t xml:space="preserve"> </w:t>
      </w:r>
      <w:r w:rsidR="00E52D5A" w:rsidRPr="000440F3">
        <w:rPr>
          <w:rFonts w:cs="Times New Roman"/>
          <w:szCs w:val="24"/>
        </w:rPr>
        <w:t>yetersiz eğitim verileri</w:t>
      </w:r>
      <w:r w:rsidRPr="000440F3">
        <w:rPr>
          <w:rFonts w:cs="Times New Roman"/>
          <w:szCs w:val="24"/>
        </w:rPr>
        <w:t>dir</w:t>
      </w:r>
      <w:r w:rsidR="00CB71AF" w:rsidRPr="000440F3">
        <w:rPr>
          <w:rFonts w:cs="Times New Roman"/>
          <w:szCs w:val="24"/>
        </w:rPr>
        <w:t>. Microsoft, IBM ve Megvii yüz tanıma sistemleri, açık tenli erkekleri neredeyse hatasız bir şekilde tanıyabilmektedir. Başka bir deyişle, yüz tanıma sistemleri doğru eğitildiğinde neredeyse kusursuz bir p</w:t>
      </w:r>
      <w:r w:rsidRPr="000440F3">
        <w:rPr>
          <w:rFonts w:cs="Times New Roman"/>
          <w:szCs w:val="24"/>
        </w:rPr>
        <w:t>erformans sergileyebilir. Ancak</w:t>
      </w:r>
      <w:r w:rsidR="00CB71AF" w:rsidRPr="000440F3">
        <w:rPr>
          <w:rFonts w:cs="Times New Roman"/>
          <w:szCs w:val="24"/>
        </w:rPr>
        <w:t xml:space="preserve"> aynı sistemler her cinsiyet ve </w:t>
      </w:r>
      <w:r w:rsidR="00E52D5A" w:rsidRPr="000440F3">
        <w:rPr>
          <w:rFonts w:cs="Times New Roman"/>
          <w:szCs w:val="24"/>
        </w:rPr>
        <w:t>ten</w:t>
      </w:r>
      <w:r w:rsidR="00CB71AF" w:rsidRPr="000440F3">
        <w:rPr>
          <w:rFonts w:cs="Times New Roman"/>
          <w:szCs w:val="24"/>
        </w:rPr>
        <w:t xml:space="preserve"> renginde aynı sonuçlar</w:t>
      </w:r>
      <w:r w:rsidRPr="000440F3">
        <w:rPr>
          <w:rFonts w:cs="Times New Roman"/>
          <w:szCs w:val="24"/>
        </w:rPr>
        <w:t>ı üretememektedir. Bunun nedeni</w:t>
      </w:r>
      <w:r w:rsidR="00CB71AF" w:rsidRPr="000440F3">
        <w:rPr>
          <w:rFonts w:cs="Times New Roman"/>
          <w:szCs w:val="24"/>
        </w:rPr>
        <w:t xml:space="preserve"> eğitim verilerinin her cinsiyet ve </w:t>
      </w:r>
      <w:r w:rsidR="00E52D5A" w:rsidRPr="000440F3">
        <w:rPr>
          <w:rFonts w:cs="Times New Roman"/>
          <w:szCs w:val="24"/>
        </w:rPr>
        <w:t>ten</w:t>
      </w:r>
      <w:r w:rsidR="00CB71AF" w:rsidRPr="000440F3">
        <w:rPr>
          <w:rFonts w:cs="Times New Roman"/>
          <w:szCs w:val="24"/>
        </w:rPr>
        <w:t xml:space="preserve"> renginden yeterli</w:t>
      </w:r>
      <w:r w:rsidRPr="000440F3">
        <w:rPr>
          <w:rFonts w:cs="Times New Roman"/>
          <w:szCs w:val="24"/>
        </w:rPr>
        <w:t xml:space="preserve"> örnek içermemesidir. Bu durum</w:t>
      </w:r>
      <w:r w:rsidR="00CB71AF" w:rsidRPr="000440F3">
        <w:rPr>
          <w:rFonts w:cs="Times New Roman"/>
          <w:szCs w:val="24"/>
        </w:rPr>
        <w:t xml:space="preserve"> geliştiricilerin yüz tanıma sistemlerinin eğitim verilerinin, hizmet etmeyi amaçladığı toplumun çeşitliliği kadar kapsamlı olmasını sağlamaları gerekti</w:t>
      </w:r>
      <w:r w:rsidRPr="000440F3">
        <w:rPr>
          <w:rFonts w:cs="Times New Roman"/>
          <w:szCs w:val="24"/>
        </w:rPr>
        <w:t>ğini göstermektedir. Bu şekilde</w:t>
      </w:r>
      <w:r w:rsidR="00CB71AF" w:rsidRPr="000440F3">
        <w:rPr>
          <w:rFonts w:cs="Times New Roman"/>
          <w:szCs w:val="24"/>
        </w:rPr>
        <w:t xml:space="preserve"> her cinsiyet ve </w:t>
      </w:r>
      <w:r w:rsidR="00E52D5A" w:rsidRPr="000440F3">
        <w:rPr>
          <w:rFonts w:cs="Times New Roman"/>
          <w:szCs w:val="24"/>
        </w:rPr>
        <w:t>ten</w:t>
      </w:r>
      <w:r w:rsidR="00CB71AF" w:rsidRPr="000440F3">
        <w:rPr>
          <w:rFonts w:cs="Times New Roman"/>
          <w:szCs w:val="24"/>
        </w:rPr>
        <w:t xml:space="preserve"> rengi için doğruluk oranlarının iyileştirilmesine katkıda bulunabilirler.</w:t>
      </w:r>
      <w:r w:rsidR="007F7863" w:rsidRPr="000440F3">
        <w:rPr>
          <w:rStyle w:val="DipnotBavurusu"/>
          <w:rFonts w:cs="Times New Roman"/>
          <w:szCs w:val="24"/>
        </w:rPr>
        <w:footnoteReference w:id="239"/>
      </w:r>
    </w:p>
    <w:p w14:paraId="0A2D2785" w14:textId="175CC47D" w:rsidR="007F7863" w:rsidRPr="000440F3" w:rsidRDefault="00CB71AF" w:rsidP="008454FE">
      <w:pPr>
        <w:spacing w:line="360" w:lineRule="auto"/>
        <w:rPr>
          <w:rFonts w:cs="Times New Roman"/>
          <w:szCs w:val="24"/>
        </w:rPr>
      </w:pPr>
      <w:r w:rsidRPr="000440F3">
        <w:rPr>
          <w:rFonts w:cs="Times New Roman"/>
          <w:szCs w:val="24"/>
        </w:rPr>
        <w:t>Ayrımcılık sorunları, yüz tanıma yazılımlarının erken evrelerde kamuya sunulmasıyla ortaya çıkabil</w:t>
      </w:r>
      <w:r w:rsidR="00A9799E" w:rsidRPr="000440F3">
        <w:rPr>
          <w:rFonts w:cs="Times New Roman"/>
          <w:szCs w:val="24"/>
        </w:rPr>
        <w:t>ir. Daha önce belirtildiği gibi</w:t>
      </w:r>
      <w:r w:rsidRPr="000440F3">
        <w:rPr>
          <w:rFonts w:cs="Times New Roman"/>
          <w:szCs w:val="24"/>
        </w:rPr>
        <w:t xml:space="preserve"> Microsoft</w:t>
      </w:r>
      <w:r w:rsidR="004D6686" w:rsidRPr="000440F3">
        <w:rPr>
          <w:rFonts w:cs="Times New Roman"/>
          <w:szCs w:val="24"/>
        </w:rPr>
        <w:t>’</w:t>
      </w:r>
      <w:r w:rsidRPr="000440F3">
        <w:rPr>
          <w:rFonts w:cs="Times New Roman"/>
          <w:szCs w:val="24"/>
        </w:rPr>
        <w:t>un yüz tanıma sistemi, koyu tenli kişiler ve kadınlar söz konusu olduğunda daha yüksek yanlış oranlarına sahipti</w:t>
      </w:r>
      <w:r w:rsidR="00A9799E" w:rsidRPr="000440F3">
        <w:rPr>
          <w:rFonts w:cs="Times New Roman"/>
          <w:szCs w:val="24"/>
        </w:rPr>
        <w:t>r</w:t>
      </w:r>
      <w:r w:rsidRPr="000440F3">
        <w:rPr>
          <w:rFonts w:cs="Times New Roman"/>
          <w:szCs w:val="24"/>
        </w:rPr>
        <w:t>. Eleştirilere yanıt olarak, Microsoft yüz tanıma sistemini güncellediğini ve yanlış tanımaların önemli ölçüde azaltıldığı</w:t>
      </w:r>
      <w:r w:rsidR="00A9799E" w:rsidRPr="000440F3">
        <w:rPr>
          <w:rFonts w:cs="Times New Roman"/>
          <w:szCs w:val="24"/>
        </w:rPr>
        <w:t>nı belirtmiştir. Benzer şekilde</w:t>
      </w:r>
      <w:r w:rsidR="00C04AA4" w:rsidRPr="000440F3">
        <w:rPr>
          <w:rFonts w:cs="Times New Roman"/>
          <w:szCs w:val="24"/>
        </w:rPr>
        <w:t xml:space="preserve"> Amazon’</w:t>
      </w:r>
      <w:r w:rsidRPr="000440F3">
        <w:rPr>
          <w:rFonts w:cs="Times New Roman"/>
          <w:szCs w:val="24"/>
        </w:rPr>
        <w:t>da güncellemesinin ardından Amazon Rekognition</w:t>
      </w:r>
      <w:r w:rsidR="004D6686" w:rsidRPr="000440F3">
        <w:rPr>
          <w:rFonts w:cs="Times New Roman"/>
          <w:szCs w:val="24"/>
        </w:rPr>
        <w:t>’</w:t>
      </w:r>
      <w:r w:rsidRPr="000440F3">
        <w:rPr>
          <w:rFonts w:cs="Times New Roman"/>
          <w:szCs w:val="24"/>
        </w:rPr>
        <w:t>un önemli ölçüde daha iyi performans sergilediğini iddia etmiştir. Geliştiriciler, bu tür önlemleri ürünlerini yayınlamadan önce ala</w:t>
      </w:r>
      <w:r w:rsidR="00A9799E" w:rsidRPr="000440F3">
        <w:rPr>
          <w:rFonts w:cs="Times New Roman"/>
          <w:szCs w:val="24"/>
        </w:rPr>
        <w:t>bilirler. Ancak bazı durumlarda</w:t>
      </w:r>
      <w:r w:rsidRPr="000440F3">
        <w:rPr>
          <w:rFonts w:cs="Times New Roman"/>
          <w:szCs w:val="24"/>
        </w:rPr>
        <w:t xml:space="preserve"> geliştiriciler yüz tanıma ayrımcılığı konusunda önlem almamaktadır. Örneğin ABD</w:t>
      </w:r>
      <w:r w:rsidR="004D6686" w:rsidRPr="000440F3">
        <w:rPr>
          <w:rFonts w:cs="Times New Roman"/>
          <w:szCs w:val="24"/>
        </w:rPr>
        <w:t>’</w:t>
      </w:r>
      <w:r w:rsidRPr="000440F3">
        <w:rPr>
          <w:rFonts w:cs="Times New Roman"/>
          <w:szCs w:val="24"/>
        </w:rPr>
        <w:t xml:space="preserve">deki iki büyük yüz tanıma şirketi, sistemlerini ırksal </w:t>
      </w:r>
      <w:r w:rsidR="00816001" w:rsidRPr="000440F3">
        <w:rPr>
          <w:rFonts w:cs="Times New Roman"/>
          <w:szCs w:val="24"/>
        </w:rPr>
        <w:t>ön yargı</w:t>
      </w:r>
      <w:r w:rsidRPr="000440F3">
        <w:rPr>
          <w:rFonts w:cs="Times New Roman"/>
          <w:szCs w:val="24"/>
        </w:rPr>
        <w:t>lar açısından test etmemektedir. Bu</w:t>
      </w:r>
      <w:r w:rsidR="00C04AA4" w:rsidRPr="000440F3">
        <w:rPr>
          <w:rFonts w:cs="Times New Roman"/>
          <w:szCs w:val="24"/>
        </w:rPr>
        <w:t xml:space="preserve"> durum</w:t>
      </w:r>
      <w:r w:rsidRPr="000440F3">
        <w:rPr>
          <w:rFonts w:cs="Times New Roman"/>
          <w:szCs w:val="24"/>
        </w:rPr>
        <w:t>, yüz tanıma teknolojilerinde ayrımcılık riskini artırarak, bu sistemlerin daha geniş bir kullanıcı kitlesi için doğru ve adil bir şekilde çalışmasını engellemektedir.</w:t>
      </w:r>
      <w:r w:rsidR="007F7863" w:rsidRPr="000440F3">
        <w:rPr>
          <w:rStyle w:val="DipnotBavurusu"/>
          <w:rFonts w:cs="Times New Roman"/>
          <w:szCs w:val="24"/>
        </w:rPr>
        <w:footnoteReference w:id="240"/>
      </w:r>
    </w:p>
    <w:p w14:paraId="0151D051" w14:textId="404A8BE7" w:rsidR="007F7863" w:rsidRPr="000440F3" w:rsidRDefault="00CB71AF" w:rsidP="00C10B28">
      <w:pPr>
        <w:spacing w:line="360" w:lineRule="auto"/>
        <w:rPr>
          <w:rFonts w:cs="Times New Roman"/>
          <w:szCs w:val="24"/>
        </w:rPr>
      </w:pPr>
      <w:r w:rsidRPr="000440F3">
        <w:rPr>
          <w:rFonts w:cs="Times New Roman"/>
          <w:szCs w:val="24"/>
        </w:rPr>
        <w:lastRenderedPageBreak/>
        <w:t>Eylül 2014</w:t>
      </w:r>
      <w:r w:rsidR="004D6686" w:rsidRPr="000440F3">
        <w:rPr>
          <w:rFonts w:cs="Times New Roman"/>
          <w:szCs w:val="24"/>
        </w:rPr>
        <w:t>’</w:t>
      </w:r>
      <w:r w:rsidRPr="000440F3">
        <w:rPr>
          <w:rFonts w:cs="Times New Roman"/>
          <w:szCs w:val="24"/>
        </w:rPr>
        <w:t xml:space="preserve">te, bir SWAT ekibi </w:t>
      </w:r>
      <w:r w:rsidR="00CD5EFA" w:rsidRPr="000440F3">
        <w:rPr>
          <w:rFonts w:cs="Times New Roman"/>
          <w:szCs w:val="24"/>
        </w:rPr>
        <w:t xml:space="preserve">Steven Christopher </w:t>
      </w:r>
      <w:r w:rsidRPr="000440F3">
        <w:rPr>
          <w:rFonts w:cs="Times New Roman"/>
          <w:szCs w:val="24"/>
        </w:rPr>
        <w:t>Talley</w:t>
      </w:r>
      <w:r w:rsidR="004D6686" w:rsidRPr="000440F3">
        <w:rPr>
          <w:rFonts w:cs="Times New Roman"/>
          <w:szCs w:val="24"/>
        </w:rPr>
        <w:t>’</w:t>
      </w:r>
      <w:r w:rsidRPr="000440F3">
        <w:rPr>
          <w:rFonts w:cs="Times New Roman"/>
          <w:szCs w:val="24"/>
        </w:rPr>
        <w:t xml:space="preserve">in evine baskın </w:t>
      </w:r>
      <w:r w:rsidR="00CD5EFA" w:rsidRPr="000440F3">
        <w:rPr>
          <w:rFonts w:cs="Times New Roman"/>
          <w:szCs w:val="24"/>
        </w:rPr>
        <w:t>düzenlemiştir</w:t>
      </w:r>
      <w:r w:rsidRPr="000440F3">
        <w:rPr>
          <w:rFonts w:cs="Times New Roman"/>
          <w:szCs w:val="24"/>
        </w:rPr>
        <w:t xml:space="preserve"> ve onu gözaltına </w:t>
      </w:r>
      <w:r w:rsidR="00CD5EFA" w:rsidRPr="000440F3">
        <w:rPr>
          <w:rFonts w:cs="Times New Roman"/>
          <w:szCs w:val="24"/>
        </w:rPr>
        <w:t>almıştır</w:t>
      </w:r>
      <w:r w:rsidRPr="000440F3">
        <w:rPr>
          <w:rFonts w:cs="Times New Roman"/>
          <w:szCs w:val="24"/>
        </w:rPr>
        <w:t xml:space="preserve">. Talley, banka soygunuyla </w:t>
      </w:r>
      <w:r w:rsidR="00CD5EFA" w:rsidRPr="000440F3">
        <w:rPr>
          <w:rFonts w:cs="Times New Roman"/>
          <w:szCs w:val="24"/>
        </w:rPr>
        <w:t>suçlanmış olup</w:t>
      </w:r>
      <w:r w:rsidRPr="000440F3">
        <w:rPr>
          <w:rFonts w:cs="Times New Roman"/>
          <w:szCs w:val="24"/>
        </w:rPr>
        <w:t xml:space="preserve"> aleyhindeki temel delil, tanık ifadesiyle desteklenen yanlış bir yüz tanıma </w:t>
      </w:r>
      <w:r w:rsidR="00CD5EFA" w:rsidRPr="000440F3">
        <w:rPr>
          <w:rFonts w:cs="Times New Roman"/>
          <w:szCs w:val="24"/>
        </w:rPr>
        <w:t>eşleşmesidir. Daha sonra</w:t>
      </w:r>
      <w:r w:rsidRPr="000440F3">
        <w:rPr>
          <w:rFonts w:cs="Times New Roman"/>
          <w:szCs w:val="24"/>
        </w:rPr>
        <w:t xml:space="preserve"> bu eşleşmenin hatalı olduğu </w:t>
      </w:r>
      <w:r w:rsidR="00C04AA4" w:rsidRPr="000440F3">
        <w:rPr>
          <w:rFonts w:cs="Times New Roman"/>
          <w:szCs w:val="24"/>
        </w:rPr>
        <w:t>kanıtlanmıştır</w:t>
      </w:r>
      <w:r w:rsidRPr="000440F3">
        <w:rPr>
          <w:rFonts w:cs="Times New Roman"/>
          <w:szCs w:val="24"/>
        </w:rPr>
        <w:t>. Aralık 2015</w:t>
      </w:r>
      <w:r w:rsidR="004D6686" w:rsidRPr="000440F3">
        <w:rPr>
          <w:rFonts w:cs="Times New Roman"/>
          <w:szCs w:val="24"/>
        </w:rPr>
        <w:t>’</w:t>
      </w:r>
      <w:r w:rsidRPr="000440F3">
        <w:rPr>
          <w:rFonts w:cs="Times New Roman"/>
          <w:szCs w:val="24"/>
        </w:rPr>
        <w:t xml:space="preserve">te ise Talley, başka bir banka soygunuyla ilgili olarak yeniden </w:t>
      </w:r>
      <w:r w:rsidR="00C04AA4" w:rsidRPr="000440F3">
        <w:rPr>
          <w:rFonts w:cs="Times New Roman"/>
          <w:szCs w:val="24"/>
        </w:rPr>
        <w:t>tutuklanmıştır</w:t>
      </w:r>
      <w:r w:rsidRPr="000440F3">
        <w:rPr>
          <w:rFonts w:cs="Times New Roman"/>
          <w:szCs w:val="24"/>
        </w:rPr>
        <w:t xml:space="preserve">. Bu kez de </w:t>
      </w:r>
      <w:r w:rsidR="0041791B" w:rsidRPr="000440F3">
        <w:rPr>
          <w:rFonts w:cs="Times New Roman"/>
          <w:szCs w:val="24"/>
        </w:rPr>
        <w:t xml:space="preserve">tutukluluk için sunulan </w:t>
      </w:r>
      <w:r w:rsidRPr="000440F3">
        <w:rPr>
          <w:rFonts w:cs="Times New Roman"/>
          <w:szCs w:val="24"/>
        </w:rPr>
        <w:t>delil,</w:t>
      </w:r>
      <w:r w:rsidR="00CD5EFA" w:rsidRPr="000440F3">
        <w:rPr>
          <w:rFonts w:cs="Times New Roman"/>
          <w:szCs w:val="24"/>
        </w:rPr>
        <w:t xml:space="preserve"> yüz tanıma eşleşmesiydi. Ancak</w:t>
      </w:r>
      <w:r w:rsidRPr="000440F3">
        <w:rPr>
          <w:rFonts w:cs="Times New Roman"/>
          <w:szCs w:val="24"/>
        </w:rPr>
        <w:t xml:space="preserve"> </w:t>
      </w:r>
      <w:r w:rsidR="00E52D5A" w:rsidRPr="000440F3">
        <w:rPr>
          <w:rFonts w:cs="Times New Roman"/>
          <w:szCs w:val="24"/>
        </w:rPr>
        <w:t>Federal Bureau of Investigation (</w:t>
      </w:r>
      <w:r w:rsidRPr="000440F3">
        <w:rPr>
          <w:rFonts w:cs="Times New Roman"/>
          <w:szCs w:val="24"/>
        </w:rPr>
        <w:t>FBI</w:t>
      </w:r>
      <w:r w:rsidR="00E52D5A" w:rsidRPr="000440F3">
        <w:rPr>
          <w:rFonts w:cs="Times New Roman"/>
          <w:szCs w:val="24"/>
        </w:rPr>
        <w:t>)</w:t>
      </w:r>
      <w:r w:rsidRPr="000440F3">
        <w:rPr>
          <w:rFonts w:cs="Times New Roman"/>
          <w:szCs w:val="24"/>
        </w:rPr>
        <w:t xml:space="preserve"> bu eşleşmenin de yanlış olduğunu ortaya </w:t>
      </w:r>
      <w:r w:rsidR="0041791B" w:rsidRPr="000440F3">
        <w:rPr>
          <w:rFonts w:cs="Times New Roman"/>
          <w:szCs w:val="24"/>
        </w:rPr>
        <w:t>çıkarmıştır</w:t>
      </w:r>
      <w:r w:rsidRPr="000440F3">
        <w:rPr>
          <w:rFonts w:cs="Times New Roman"/>
          <w:szCs w:val="24"/>
        </w:rPr>
        <w:t xml:space="preserve">. Talley, yanlış eşleşmeler ve iki yıllık yargılama süreci nedeniyle kariyerini kaybettiğini, evsiz </w:t>
      </w:r>
      <w:r w:rsidR="00CD5EFA" w:rsidRPr="000440F3">
        <w:rPr>
          <w:rFonts w:cs="Times New Roman"/>
          <w:szCs w:val="24"/>
        </w:rPr>
        <w:t>kaldığını</w:t>
      </w:r>
      <w:r w:rsidRPr="000440F3">
        <w:rPr>
          <w:rFonts w:cs="Times New Roman"/>
          <w:szCs w:val="24"/>
        </w:rPr>
        <w:t xml:space="preserve"> ve çeşitli sağlık sorunları yaşadığını </w:t>
      </w:r>
      <w:r w:rsidR="00E52D5A" w:rsidRPr="000440F3">
        <w:rPr>
          <w:rFonts w:cs="Times New Roman"/>
          <w:szCs w:val="24"/>
        </w:rPr>
        <w:t>ifade</w:t>
      </w:r>
      <w:r w:rsidRPr="000440F3">
        <w:rPr>
          <w:rFonts w:cs="Times New Roman"/>
          <w:szCs w:val="24"/>
        </w:rPr>
        <w:t xml:space="preserve"> </w:t>
      </w:r>
      <w:r w:rsidR="00E52D5A" w:rsidRPr="000440F3">
        <w:rPr>
          <w:rFonts w:cs="Times New Roman"/>
          <w:szCs w:val="24"/>
        </w:rPr>
        <w:t>etmiştir</w:t>
      </w:r>
      <w:r w:rsidR="00CD5EFA" w:rsidRPr="000440F3">
        <w:rPr>
          <w:rFonts w:cs="Times New Roman"/>
          <w:szCs w:val="24"/>
        </w:rPr>
        <w:t xml:space="preserve">. </w:t>
      </w:r>
      <w:r w:rsidR="00C10B28" w:rsidRPr="000440F3">
        <w:rPr>
          <w:rFonts w:cs="Times New Roman"/>
          <w:szCs w:val="24"/>
        </w:rPr>
        <w:t>Ayrıca Talley, lisanslarının kaybı ve Google arama sonuçlarındaki suçlu olduğuna ilişkin dijital izler nedeniyle iş bulmada zorluk çektiğini belirtmiştir.</w:t>
      </w:r>
      <w:r w:rsidRPr="000440F3">
        <w:rPr>
          <w:rFonts w:cs="Times New Roman"/>
          <w:szCs w:val="24"/>
        </w:rPr>
        <w:t xml:space="preserve"> Bu örnek, yüz tanıma teknolojisinin ne kadar dikkatli kullanılması gerektiğini gözler önüne </w:t>
      </w:r>
      <w:r w:rsidR="00E52D5A" w:rsidRPr="000440F3">
        <w:rPr>
          <w:rFonts w:cs="Times New Roman"/>
          <w:szCs w:val="24"/>
        </w:rPr>
        <w:t>sermektedir</w:t>
      </w:r>
      <w:r w:rsidRPr="000440F3">
        <w:rPr>
          <w:rFonts w:cs="Times New Roman"/>
          <w:szCs w:val="24"/>
        </w:rPr>
        <w:t>.</w:t>
      </w:r>
      <w:r w:rsidR="007F7863" w:rsidRPr="000440F3">
        <w:rPr>
          <w:rStyle w:val="DipnotBavurusu"/>
          <w:rFonts w:cs="Times New Roman"/>
          <w:szCs w:val="24"/>
        </w:rPr>
        <w:footnoteReference w:id="241"/>
      </w:r>
    </w:p>
    <w:p w14:paraId="3AB17357" w14:textId="72584A54" w:rsidR="007F7863" w:rsidRPr="000440F3" w:rsidRDefault="00CB71AF" w:rsidP="008454FE">
      <w:pPr>
        <w:spacing w:line="360" w:lineRule="auto"/>
        <w:rPr>
          <w:rFonts w:cs="Times New Roman"/>
          <w:szCs w:val="24"/>
        </w:rPr>
      </w:pPr>
      <w:r w:rsidRPr="000440F3">
        <w:rPr>
          <w:rFonts w:cs="Times New Roman"/>
          <w:szCs w:val="24"/>
        </w:rPr>
        <w:t>Talley</w:t>
      </w:r>
      <w:r w:rsidR="004D6686" w:rsidRPr="000440F3">
        <w:rPr>
          <w:rFonts w:cs="Times New Roman"/>
          <w:szCs w:val="24"/>
        </w:rPr>
        <w:t>’</w:t>
      </w:r>
      <w:r w:rsidRPr="000440F3">
        <w:rPr>
          <w:rFonts w:cs="Times New Roman"/>
          <w:szCs w:val="24"/>
        </w:rPr>
        <w:t xml:space="preserve">in hikâyesi, yüz tanıma teknolojisinin kolluk kuvvetleri tarafından kullanımıyla ilgili önemli sorunları ortaya koymaktadır. Yüz tanıma sistemleri çoğunlukla özel şirketler tarafından geliştirilip satılmaktadır. Ceza soruşturmalarında hassas bir işlem olarak kullanılması </w:t>
      </w:r>
      <w:r w:rsidR="00CD5EFA" w:rsidRPr="000440F3">
        <w:rPr>
          <w:rFonts w:cs="Times New Roman"/>
          <w:szCs w:val="24"/>
        </w:rPr>
        <w:t>gereken yüz tanıma teknolojisi için</w:t>
      </w:r>
      <w:r w:rsidRPr="000440F3">
        <w:rPr>
          <w:rFonts w:cs="Times New Roman"/>
          <w:szCs w:val="24"/>
        </w:rPr>
        <w:t xml:space="preserve"> kolluk kuvvetlerinin yüksek standartlara uygun hareket et</w:t>
      </w:r>
      <w:r w:rsidR="00C04AA4" w:rsidRPr="000440F3">
        <w:rPr>
          <w:rFonts w:cs="Times New Roman"/>
          <w:szCs w:val="24"/>
        </w:rPr>
        <w:t xml:space="preserve">mesi beklenir. Ancak </w:t>
      </w:r>
      <w:r w:rsidRPr="000440F3">
        <w:rPr>
          <w:rFonts w:cs="Times New Roman"/>
          <w:szCs w:val="24"/>
        </w:rPr>
        <w:t>araştırmacılar</w:t>
      </w:r>
      <w:r w:rsidR="00C04AA4" w:rsidRPr="000440F3">
        <w:rPr>
          <w:rFonts w:cs="Times New Roman"/>
          <w:szCs w:val="24"/>
        </w:rPr>
        <w:t>,</w:t>
      </w:r>
      <w:r w:rsidRPr="000440F3">
        <w:rPr>
          <w:rFonts w:cs="Times New Roman"/>
          <w:szCs w:val="24"/>
        </w:rPr>
        <w:t xml:space="preserve"> ABD</w:t>
      </w:r>
      <w:r w:rsidR="004D6686" w:rsidRPr="000440F3">
        <w:rPr>
          <w:rFonts w:cs="Times New Roman"/>
          <w:szCs w:val="24"/>
        </w:rPr>
        <w:t>’</w:t>
      </w:r>
      <w:r w:rsidR="00CD5EFA" w:rsidRPr="000440F3">
        <w:rPr>
          <w:rFonts w:cs="Times New Roman"/>
          <w:szCs w:val="24"/>
        </w:rPr>
        <w:t>deki bazı kolluk kuvvetlerinin</w:t>
      </w:r>
      <w:r w:rsidRPr="000440F3">
        <w:rPr>
          <w:rFonts w:cs="Times New Roman"/>
          <w:szCs w:val="24"/>
        </w:rPr>
        <w:t xml:space="preserve"> yüz tanıma sistemlerini satın almadan önce veya sonra belirli bir doğruluk standardı talep etmediğini belirtmektedir. Bir diğe</w:t>
      </w:r>
      <w:r w:rsidR="00CD5EFA" w:rsidRPr="000440F3">
        <w:rPr>
          <w:rFonts w:cs="Times New Roman"/>
          <w:szCs w:val="24"/>
        </w:rPr>
        <w:t>r sorun ise</w:t>
      </w:r>
      <w:r w:rsidRPr="000440F3">
        <w:rPr>
          <w:rFonts w:cs="Times New Roman"/>
          <w:szCs w:val="24"/>
        </w:rPr>
        <w:t xml:space="preserve"> yüz tanıma eşleşmelerinin yetersiz insan denetimiyle ilgilidir. ABD</w:t>
      </w:r>
      <w:r w:rsidR="004D6686" w:rsidRPr="000440F3">
        <w:rPr>
          <w:rFonts w:cs="Times New Roman"/>
          <w:szCs w:val="24"/>
        </w:rPr>
        <w:t>’</w:t>
      </w:r>
      <w:r w:rsidRPr="000440F3">
        <w:rPr>
          <w:rFonts w:cs="Times New Roman"/>
          <w:szCs w:val="24"/>
        </w:rPr>
        <w:t>deki kolluk</w:t>
      </w:r>
      <w:r w:rsidR="00CD5EFA" w:rsidRPr="000440F3">
        <w:rPr>
          <w:rFonts w:cs="Times New Roman"/>
          <w:szCs w:val="24"/>
        </w:rPr>
        <w:t xml:space="preserve"> kuvvetlerinin sadece bir kısmı</w:t>
      </w:r>
      <w:r w:rsidRPr="000440F3">
        <w:rPr>
          <w:rFonts w:cs="Times New Roman"/>
          <w:szCs w:val="24"/>
        </w:rPr>
        <w:t xml:space="preserve"> yüz tanıma eşleşmelerini sistematik olarak denetleyip memurlara başvurmadan önce ikinci bir kontrol gerçekleştirmektedir. Bazı duru</w:t>
      </w:r>
      <w:r w:rsidR="00CD5EFA" w:rsidRPr="000440F3">
        <w:rPr>
          <w:rFonts w:cs="Times New Roman"/>
          <w:szCs w:val="24"/>
        </w:rPr>
        <w:t>mlarda</w:t>
      </w:r>
      <w:r w:rsidRPr="000440F3">
        <w:rPr>
          <w:rFonts w:cs="Times New Roman"/>
          <w:szCs w:val="24"/>
        </w:rPr>
        <w:t xml:space="preserve"> yüz tanıma eşleşmelerinin iki</w:t>
      </w:r>
      <w:r w:rsidR="00E52D5A" w:rsidRPr="000440F3">
        <w:rPr>
          <w:rFonts w:cs="Times New Roman"/>
          <w:szCs w:val="24"/>
        </w:rPr>
        <w:t>nci kontrolü yetersiz kalabilir</w:t>
      </w:r>
      <w:r w:rsidRPr="000440F3">
        <w:rPr>
          <w:rFonts w:cs="Times New Roman"/>
          <w:szCs w:val="24"/>
        </w:rPr>
        <w:t xml:space="preserve"> çünkü özel eğitim olmadan insanların gerçekleştirdiği denet</w:t>
      </w:r>
      <w:r w:rsidR="00CD5EFA" w:rsidRPr="000440F3">
        <w:rPr>
          <w:rFonts w:cs="Times New Roman"/>
          <w:szCs w:val="24"/>
        </w:rPr>
        <w:t xml:space="preserve">imler etkisiz </w:t>
      </w:r>
      <w:r w:rsidR="0041791B" w:rsidRPr="000440F3">
        <w:rPr>
          <w:rFonts w:cs="Times New Roman"/>
          <w:szCs w:val="24"/>
        </w:rPr>
        <w:t>olabilmektedir</w:t>
      </w:r>
      <w:r w:rsidR="00CD5EFA" w:rsidRPr="000440F3">
        <w:rPr>
          <w:rFonts w:cs="Times New Roman"/>
          <w:szCs w:val="24"/>
        </w:rPr>
        <w:t>. Örneğin</w:t>
      </w:r>
      <w:r w:rsidRPr="000440F3">
        <w:rPr>
          <w:rFonts w:cs="Times New Roman"/>
          <w:szCs w:val="24"/>
        </w:rPr>
        <w:t xml:space="preserve"> daha önce belirtilen hikâyede, FBI</w:t>
      </w:r>
      <w:r w:rsidR="004D6686" w:rsidRPr="000440F3">
        <w:rPr>
          <w:rFonts w:cs="Times New Roman"/>
          <w:szCs w:val="24"/>
        </w:rPr>
        <w:t>’</w:t>
      </w:r>
      <w:r w:rsidRPr="000440F3">
        <w:rPr>
          <w:rFonts w:cs="Times New Roman"/>
          <w:szCs w:val="24"/>
        </w:rPr>
        <w:t>ın Talley</w:t>
      </w:r>
      <w:r w:rsidR="004D6686" w:rsidRPr="000440F3">
        <w:rPr>
          <w:rFonts w:cs="Times New Roman"/>
          <w:szCs w:val="24"/>
        </w:rPr>
        <w:t>’</w:t>
      </w:r>
      <w:r w:rsidRPr="000440F3">
        <w:rPr>
          <w:rFonts w:cs="Times New Roman"/>
          <w:szCs w:val="24"/>
        </w:rPr>
        <w:t>in yüz tanıma yanlış eşleşmesini tespit edebilmesi, uzmanlığın ne kadar önemli ol</w:t>
      </w:r>
      <w:r w:rsidR="00CD5EFA" w:rsidRPr="000440F3">
        <w:rPr>
          <w:rFonts w:cs="Times New Roman"/>
          <w:szCs w:val="24"/>
        </w:rPr>
        <w:t>duğunu göstermektedir. Bu durum</w:t>
      </w:r>
      <w:r w:rsidRPr="000440F3">
        <w:rPr>
          <w:rFonts w:cs="Times New Roman"/>
          <w:szCs w:val="24"/>
        </w:rPr>
        <w:t xml:space="preserve"> yüz tanıma teknolojisinin doğru ve etkili kullanımı için gerekli kontrollerin ve eğitimin ne kadar önemli olduğunu </w:t>
      </w:r>
      <w:r w:rsidR="00E52D5A" w:rsidRPr="000440F3">
        <w:rPr>
          <w:rFonts w:cs="Times New Roman"/>
          <w:szCs w:val="24"/>
        </w:rPr>
        <w:t>vurgulamaktadır</w:t>
      </w:r>
      <w:r w:rsidRPr="000440F3">
        <w:rPr>
          <w:rFonts w:cs="Times New Roman"/>
          <w:szCs w:val="24"/>
        </w:rPr>
        <w:t>.</w:t>
      </w:r>
      <w:r w:rsidR="007F7863" w:rsidRPr="000440F3">
        <w:rPr>
          <w:rStyle w:val="DipnotBavurusu"/>
          <w:rFonts w:cs="Times New Roman"/>
          <w:szCs w:val="24"/>
        </w:rPr>
        <w:footnoteReference w:id="242"/>
      </w:r>
    </w:p>
    <w:p w14:paraId="490C3C1C" w14:textId="104755D0" w:rsidR="004B3C61" w:rsidRPr="000440F3" w:rsidRDefault="004B3C61" w:rsidP="008454FE">
      <w:pPr>
        <w:spacing w:line="360" w:lineRule="auto"/>
        <w:rPr>
          <w:rFonts w:cs="Times New Roman"/>
          <w:szCs w:val="24"/>
        </w:rPr>
      </w:pPr>
      <w:r w:rsidRPr="000440F3">
        <w:rPr>
          <w:rFonts w:cs="Times New Roman"/>
          <w:szCs w:val="24"/>
        </w:rPr>
        <w:t xml:space="preserve">Yüz tanıma teknolojisinin eksik kullanımıyla ilgili daha fazla endişe mevcuttur. </w:t>
      </w:r>
      <w:r w:rsidR="00E52D5A" w:rsidRPr="000440F3">
        <w:rPr>
          <w:rFonts w:cs="Times New Roman"/>
          <w:szCs w:val="24"/>
        </w:rPr>
        <w:t>Y</w:t>
      </w:r>
      <w:r w:rsidRPr="000440F3">
        <w:rPr>
          <w:rFonts w:cs="Times New Roman"/>
          <w:szCs w:val="24"/>
        </w:rPr>
        <w:t xml:space="preserve">anlış </w:t>
      </w:r>
      <w:r w:rsidR="00E52D5A" w:rsidRPr="000440F3">
        <w:rPr>
          <w:rFonts w:cs="Times New Roman"/>
          <w:szCs w:val="24"/>
        </w:rPr>
        <w:t>eşleşme</w:t>
      </w:r>
      <w:r w:rsidRPr="000440F3">
        <w:rPr>
          <w:rFonts w:cs="Times New Roman"/>
          <w:szCs w:val="24"/>
        </w:rPr>
        <w:t xml:space="preserve"> oranları, teknolojinin geniş kapsamlı kullanımı ve yüz tanıma veri tabanlarının büyüklüğü dikkate alındığında, önemli ölçüde sorunlara yol </w:t>
      </w:r>
      <w:r w:rsidR="00C04AA4" w:rsidRPr="000440F3">
        <w:rPr>
          <w:rFonts w:cs="Times New Roman"/>
          <w:szCs w:val="24"/>
        </w:rPr>
        <w:t>açabilmektedir</w:t>
      </w:r>
      <w:r w:rsidRPr="000440F3">
        <w:rPr>
          <w:rFonts w:cs="Times New Roman"/>
          <w:szCs w:val="24"/>
        </w:rPr>
        <w:t xml:space="preserve">. </w:t>
      </w:r>
      <w:r w:rsidRPr="000440F3">
        <w:rPr>
          <w:rFonts w:cs="Times New Roman"/>
          <w:szCs w:val="24"/>
        </w:rPr>
        <w:lastRenderedPageBreak/>
        <w:t>Georgetown Üniversitesi tarafından yapılan bir araştırma, ABD</w:t>
      </w:r>
      <w:r w:rsidR="004D6686" w:rsidRPr="000440F3">
        <w:rPr>
          <w:rFonts w:cs="Times New Roman"/>
          <w:szCs w:val="24"/>
        </w:rPr>
        <w:t>’</w:t>
      </w:r>
      <w:r w:rsidRPr="000440F3">
        <w:rPr>
          <w:rFonts w:cs="Times New Roman"/>
          <w:szCs w:val="24"/>
        </w:rPr>
        <w:t xml:space="preserve">deki en az 26 eyalette yüz tanıma sistemlerinin kullanıldığını ve 2016 </w:t>
      </w:r>
      <w:r w:rsidR="0041791B" w:rsidRPr="000440F3">
        <w:rPr>
          <w:rFonts w:cs="Times New Roman"/>
          <w:szCs w:val="24"/>
        </w:rPr>
        <w:t xml:space="preserve">yılı </w:t>
      </w:r>
      <w:r w:rsidRPr="000440F3">
        <w:rPr>
          <w:rFonts w:cs="Times New Roman"/>
          <w:szCs w:val="24"/>
        </w:rPr>
        <w:t xml:space="preserve">itibarıyla 117 milyon Amerikalının yüz tanıma sistemlerine kaydedildiğini ortaya </w:t>
      </w:r>
      <w:r w:rsidR="00C04AA4" w:rsidRPr="000440F3">
        <w:rPr>
          <w:rFonts w:cs="Times New Roman"/>
          <w:szCs w:val="24"/>
        </w:rPr>
        <w:t>çıkarmıştır</w:t>
      </w:r>
      <w:r w:rsidRPr="000440F3">
        <w:rPr>
          <w:rFonts w:cs="Times New Roman"/>
          <w:szCs w:val="24"/>
        </w:rPr>
        <w:t xml:space="preserve">. Büyük veri tabanlarının yanlış </w:t>
      </w:r>
      <w:r w:rsidR="00E52D5A" w:rsidRPr="000440F3">
        <w:rPr>
          <w:rFonts w:cs="Times New Roman"/>
          <w:szCs w:val="24"/>
        </w:rPr>
        <w:t>eşleşme</w:t>
      </w:r>
      <w:r w:rsidRPr="000440F3">
        <w:rPr>
          <w:rFonts w:cs="Times New Roman"/>
          <w:szCs w:val="24"/>
        </w:rPr>
        <w:t xml:space="preserve"> olasılığını artırabileceği göz önünde bulundurulduğunda, Talley</w:t>
      </w:r>
      <w:r w:rsidR="004D6686" w:rsidRPr="000440F3">
        <w:rPr>
          <w:rFonts w:cs="Times New Roman"/>
          <w:szCs w:val="24"/>
        </w:rPr>
        <w:t>’</w:t>
      </w:r>
      <w:r w:rsidRPr="000440F3">
        <w:rPr>
          <w:rFonts w:cs="Times New Roman"/>
          <w:szCs w:val="24"/>
        </w:rPr>
        <w:t xml:space="preserve">in yaşadığı gibi durumların tekrarlanma ihtimali oldukça yüksektir. Big Brother Watch </w:t>
      </w:r>
      <w:r w:rsidR="0041791B" w:rsidRPr="000440F3">
        <w:rPr>
          <w:rFonts w:cs="Times New Roman"/>
          <w:szCs w:val="24"/>
        </w:rPr>
        <w:t xml:space="preserve">adlı sivil toplum örgütü </w:t>
      </w:r>
      <w:r w:rsidRPr="000440F3">
        <w:rPr>
          <w:rFonts w:cs="Times New Roman"/>
          <w:szCs w:val="24"/>
        </w:rPr>
        <w:t>tarafından hazırlanan bir rapor,</w:t>
      </w:r>
      <w:r w:rsidR="00CD5EFA" w:rsidRPr="000440F3">
        <w:rPr>
          <w:rFonts w:cs="Times New Roman"/>
          <w:szCs w:val="24"/>
        </w:rPr>
        <w:t xml:space="preserve"> bu argümanı desteklemekte olup</w:t>
      </w:r>
      <w:r w:rsidRPr="000440F3">
        <w:rPr>
          <w:rFonts w:cs="Times New Roman"/>
          <w:szCs w:val="24"/>
        </w:rPr>
        <w:t xml:space="preserve"> Birleşik Krallık</w:t>
      </w:r>
      <w:r w:rsidR="004D6686" w:rsidRPr="000440F3">
        <w:rPr>
          <w:rFonts w:cs="Times New Roman"/>
          <w:szCs w:val="24"/>
        </w:rPr>
        <w:t>’</w:t>
      </w:r>
      <w:r w:rsidRPr="000440F3">
        <w:rPr>
          <w:rFonts w:cs="Times New Roman"/>
          <w:szCs w:val="24"/>
        </w:rPr>
        <w:t>taki bazı polis departmanlarının yüz tanıma eşleşmelerinin %95</w:t>
      </w:r>
      <w:r w:rsidR="004D6686" w:rsidRPr="000440F3">
        <w:rPr>
          <w:rFonts w:cs="Times New Roman"/>
          <w:szCs w:val="24"/>
        </w:rPr>
        <w:t>’</w:t>
      </w:r>
      <w:r w:rsidRPr="000440F3">
        <w:rPr>
          <w:rFonts w:cs="Times New Roman"/>
          <w:szCs w:val="24"/>
        </w:rPr>
        <w:t>inin yanlış olduğunu be</w:t>
      </w:r>
      <w:r w:rsidR="00CD5EFA" w:rsidRPr="000440F3">
        <w:rPr>
          <w:rFonts w:cs="Times New Roman"/>
          <w:szCs w:val="24"/>
        </w:rPr>
        <w:t>lirtmektedir. Bu durum</w:t>
      </w:r>
      <w:r w:rsidRPr="000440F3">
        <w:rPr>
          <w:rFonts w:cs="Times New Roman"/>
          <w:szCs w:val="24"/>
        </w:rPr>
        <w:t xml:space="preserve"> yüz tanıma teknolojisinin etkili ve doğru bir şekilde kullanılması için dikkatli olunması gerektiğini vurgulamaktadır.</w:t>
      </w:r>
      <w:r w:rsidR="00C04AA4" w:rsidRPr="000440F3">
        <w:rPr>
          <w:rStyle w:val="DipnotBavurusu"/>
          <w:rFonts w:cs="Times New Roman"/>
          <w:szCs w:val="24"/>
        </w:rPr>
        <w:footnoteReference w:id="243"/>
      </w:r>
    </w:p>
    <w:p w14:paraId="4D070546" w14:textId="45B8BD70" w:rsidR="007F7863" w:rsidRPr="000440F3" w:rsidRDefault="004B3C61" w:rsidP="007D7BFF">
      <w:pPr>
        <w:spacing w:line="360" w:lineRule="auto"/>
        <w:rPr>
          <w:rFonts w:cs="Times New Roman"/>
          <w:szCs w:val="24"/>
        </w:rPr>
      </w:pPr>
      <w:r w:rsidRPr="000440F3">
        <w:rPr>
          <w:rFonts w:cs="Times New Roman"/>
          <w:szCs w:val="24"/>
        </w:rPr>
        <w:t>Yüz tanıma teknolojisi kulla</w:t>
      </w:r>
      <w:r w:rsidR="00CD5EFA" w:rsidRPr="000440F3">
        <w:rPr>
          <w:rFonts w:cs="Times New Roman"/>
          <w:szCs w:val="24"/>
        </w:rPr>
        <w:t>nımıyla ilgili önemli bir sorun</w:t>
      </w:r>
      <w:r w:rsidRPr="000440F3">
        <w:rPr>
          <w:rFonts w:cs="Times New Roman"/>
          <w:szCs w:val="24"/>
        </w:rPr>
        <w:t xml:space="preserve"> </w:t>
      </w:r>
      <w:r w:rsidR="00285027" w:rsidRPr="000440F3">
        <w:rPr>
          <w:rFonts w:cs="Times New Roman"/>
          <w:szCs w:val="24"/>
        </w:rPr>
        <w:t xml:space="preserve">da </w:t>
      </w:r>
      <w:r w:rsidRPr="000440F3">
        <w:rPr>
          <w:rFonts w:cs="Times New Roman"/>
          <w:szCs w:val="24"/>
        </w:rPr>
        <w:t>şef</w:t>
      </w:r>
      <w:r w:rsidR="00CD5EFA" w:rsidRPr="000440F3">
        <w:rPr>
          <w:rFonts w:cs="Times New Roman"/>
          <w:szCs w:val="24"/>
        </w:rPr>
        <w:t xml:space="preserve">faflık eksikliğidir. </w:t>
      </w:r>
      <w:r w:rsidRPr="000440F3">
        <w:rPr>
          <w:rFonts w:cs="Times New Roman"/>
          <w:szCs w:val="24"/>
        </w:rPr>
        <w:t>Örneğin önde gelen yüz tanıma geliştiricisi olan Amazon</w:t>
      </w:r>
      <w:r w:rsidR="004D6686" w:rsidRPr="000440F3">
        <w:rPr>
          <w:rFonts w:cs="Times New Roman"/>
          <w:szCs w:val="24"/>
        </w:rPr>
        <w:t>’</w:t>
      </w:r>
      <w:r w:rsidRPr="000440F3">
        <w:rPr>
          <w:rFonts w:cs="Times New Roman"/>
          <w:szCs w:val="24"/>
        </w:rPr>
        <w:t>un, ABD</w:t>
      </w:r>
      <w:r w:rsidR="004D6686" w:rsidRPr="000440F3">
        <w:rPr>
          <w:rFonts w:cs="Times New Roman"/>
          <w:szCs w:val="24"/>
        </w:rPr>
        <w:t>’</w:t>
      </w:r>
      <w:r w:rsidRPr="000440F3">
        <w:rPr>
          <w:rFonts w:cs="Times New Roman"/>
          <w:szCs w:val="24"/>
        </w:rPr>
        <w:t>deki kolluk kuvvetlerine Amazon Rekognition</w:t>
      </w:r>
      <w:r w:rsidR="004D6686" w:rsidRPr="000440F3">
        <w:rPr>
          <w:rFonts w:cs="Times New Roman"/>
          <w:szCs w:val="24"/>
        </w:rPr>
        <w:t>’</w:t>
      </w:r>
      <w:r w:rsidRPr="000440F3">
        <w:rPr>
          <w:rFonts w:cs="Times New Roman"/>
          <w:szCs w:val="24"/>
        </w:rPr>
        <w:t>u aktif olarak sunduğu bilinmektedir. Ancak, Amazon yüz tanıma sistemlerini özel aktörlere satıp satmadığı konusunda bilg</w:t>
      </w:r>
      <w:r w:rsidR="00CD5EFA" w:rsidRPr="000440F3">
        <w:rPr>
          <w:rFonts w:cs="Times New Roman"/>
          <w:szCs w:val="24"/>
        </w:rPr>
        <w:t>i vermemektedir. Diğer taraftan</w:t>
      </w:r>
      <w:r w:rsidRPr="000440F3">
        <w:rPr>
          <w:rFonts w:cs="Times New Roman"/>
          <w:szCs w:val="24"/>
        </w:rPr>
        <w:t xml:space="preserve"> ABD</w:t>
      </w:r>
      <w:r w:rsidR="004D6686" w:rsidRPr="000440F3">
        <w:rPr>
          <w:rFonts w:cs="Times New Roman"/>
          <w:szCs w:val="24"/>
        </w:rPr>
        <w:t>’</w:t>
      </w:r>
      <w:r w:rsidRPr="000440F3">
        <w:rPr>
          <w:rFonts w:cs="Times New Roman"/>
          <w:szCs w:val="24"/>
        </w:rPr>
        <w:t>deki ulusal insan hakları komisyonu, Amazon</w:t>
      </w:r>
      <w:r w:rsidR="004D6686" w:rsidRPr="000440F3">
        <w:rPr>
          <w:rFonts w:cs="Times New Roman"/>
          <w:szCs w:val="24"/>
        </w:rPr>
        <w:t>’</w:t>
      </w:r>
      <w:r w:rsidRPr="000440F3">
        <w:rPr>
          <w:rFonts w:cs="Times New Roman"/>
          <w:szCs w:val="24"/>
        </w:rPr>
        <w:t>a kolluk kuvvetlerine yüz tanıma sistemini satmamaları çağrısında bulunan bir mektup göndermiştir. Amazon</w:t>
      </w:r>
      <w:r w:rsidR="004D6686" w:rsidRPr="000440F3">
        <w:rPr>
          <w:rFonts w:cs="Times New Roman"/>
          <w:szCs w:val="24"/>
        </w:rPr>
        <w:t>’</w:t>
      </w:r>
      <w:r w:rsidRPr="000440F3">
        <w:rPr>
          <w:rFonts w:cs="Times New Roman"/>
          <w:szCs w:val="24"/>
        </w:rPr>
        <w:t>un, özellikle</w:t>
      </w:r>
      <w:r w:rsidR="00285027" w:rsidRPr="000440F3">
        <w:rPr>
          <w:rFonts w:cs="Times New Roman"/>
          <w:szCs w:val="24"/>
        </w:rPr>
        <w:t xml:space="preserve"> hedef alınan kişilere (örneğin</w:t>
      </w:r>
      <w:r w:rsidRPr="000440F3">
        <w:rPr>
          <w:rFonts w:cs="Times New Roman"/>
          <w:szCs w:val="24"/>
        </w:rPr>
        <w:t xml:space="preserve"> siyah aktivistler veya belgesiz </w:t>
      </w:r>
      <w:r w:rsidR="00D32E3E" w:rsidRPr="000440F3">
        <w:rPr>
          <w:rFonts w:cs="Times New Roman"/>
          <w:szCs w:val="24"/>
        </w:rPr>
        <w:t>mülteciler</w:t>
      </w:r>
      <w:r w:rsidRPr="000440F3">
        <w:rPr>
          <w:rFonts w:cs="Times New Roman"/>
          <w:szCs w:val="24"/>
        </w:rPr>
        <w:t>) yönelik yüz tanıma kullanımını te</w:t>
      </w:r>
      <w:r w:rsidR="007D7BFF" w:rsidRPr="000440F3">
        <w:rPr>
          <w:rFonts w:cs="Times New Roman"/>
          <w:szCs w:val="24"/>
        </w:rPr>
        <w:t xml:space="preserve">şvik ettiği iddia edilmektedir. </w:t>
      </w:r>
      <w:r w:rsidRPr="000440F3">
        <w:rPr>
          <w:rFonts w:cs="Times New Roman"/>
          <w:szCs w:val="24"/>
        </w:rPr>
        <w:t>Yüz tanıma</w:t>
      </w:r>
      <w:r w:rsidR="00E21703" w:rsidRPr="000440F3">
        <w:rPr>
          <w:rFonts w:cs="Times New Roman"/>
          <w:szCs w:val="24"/>
        </w:rPr>
        <w:t xml:space="preserve"> teknolojisi</w:t>
      </w:r>
      <w:r w:rsidRPr="000440F3">
        <w:rPr>
          <w:rFonts w:cs="Times New Roman"/>
          <w:szCs w:val="24"/>
        </w:rPr>
        <w:t xml:space="preserve"> büyük oranda </w:t>
      </w:r>
      <w:r w:rsidR="00E21703" w:rsidRPr="000440F3">
        <w:rPr>
          <w:rFonts w:cs="Times New Roman"/>
          <w:szCs w:val="24"/>
        </w:rPr>
        <w:t>yasal düzenleme yapılmamış</w:t>
      </w:r>
      <w:r w:rsidRPr="000440F3">
        <w:rPr>
          <w:rFonts w:cs="Times New Roman"/>
          <w:szCs w:val="24"/>
        </w:rPr>
        <w:t xml:space="preserve"> bir alan olarak görülmektedir. Yüz tanıma teknolojisinin yaygın kullanımı ve insan haklarına yönelik tehditler düşünüldüğünde, bu durum endişe vericidir. Kamu ve özel </w:t>
      </w:r>
      <w:r w:rsidR="00E21703" w:rsidRPr="000440F3">
        <w:rPr>
          <w:rFonts w:cs="Times New Roman"/>
          <w:szCs w:val="24"/>
        </w:rPr>
        <w:t>sektör</w:t>
      </w:r>
      <w:r w:rsidRPr="000440F3">
        <w:rPr>
          <w:rFonts w:cs="Times New Roman"/>
          <w:szCs w:val="24"/>
        </w:rPr>
        <w:t xml:space="preserve">, yüz tanıma teknolojisini </w:t>
      </w:r>
      <w:r w:rsidR="00285027" w:rsidRPr="000440F3">
        <w:rPr>
          <w:rFonts w:cs="Times New Roman"/>
          <w:szCs w:val="24"/>
        </w:rPr>
        <w:t>kötüye kullanabilir ve bu durum</w:t>
      </w:r>
      <w:r w:rsidRPr="000440F3">
        <w:rPr>
          <w:rFonts w:cs="Times New Roman"/>
          <w:szCs w:val="24"/>
        </w:rPr>
        <w:t xml:space="preserve"> ancak ortaya</w:t>
      </w:r>
      <w:r w:rsidR="00CD5EFA" w:rsidRPr="000440F3">
        <w:rPr>
          <w:rFonts w:cs="Times New Roman"/>
          <w:szCs w:val="24"/>
        </w:rPr>
        <w:t xml:space="preserve"> kötü sonuçlar</w:t>
      </w:r>
      <w:r w:rsidRPr="000440F3">
        <w:rPr>
          <w:rFonts w:cs="Times New Roman"/>
          <w:szCs w:val="24"/>
        </w:rPr>
        <w:t xml:space="preserve"> çıktığında fark edilebilir. Mahkemelerde bu tür kötüye kullanımları kanıtlamak ise olduk</w:t>
      </w:r>
      <w:r w:rsidR="00CD5EFA" w:rsidRPr="000440F3">
        <w:rPr>
          <w:rFonts w:cs="Times New Roman"/>
          <w:szCs w:val="24"/>
        </w:rPr>
        <w:t>ça zor</w:t>
      </w:r>
      <w:r w:rsidR="00285027" w:rsidRPr="000440F3">
        <w:rPr>
          <w:rFonts w:cs="Times New Roman"/>
          <w:szCs w:val="24"/>
        </w:rPr>
        <w:t>du</w:t>
      </w:r>
      <w:r w:rsidR="00CD5EFA" w:rsidRPr="000440F3">
        <w:rPr>
          <w:rFonts w:cs="Times New Roman"/>
          <w:szCs w:val="24"/>
        </w:rPr>
        <w:t>r. Bu nedenle</w:t>
      </w:r>
      <w:r w:rsidRPr="000440F3">
        <w:rPr>
          <w:rFonts w:cs="Times New Roman"/>
          <w:szCs w:val="24"/>
        </w:rPr>
        <w:t xml:space="preserve"> yüz tanıma teknolojisi kullanımında şeffaflık ve </w:t>
      </w:r>
      <w:r w:rsidR="00E21703" w:rsidRPr="000440F3">
        <w:rPr>
          <w:rFonts w:cs="Times New Roman"/>
          <w:szCs w:val="24"/>
        </w:rPr>
        <w:t xml:space="preserve">yasal </w:t>
      </w:r>
      <w:r w:rsidRPr="000440F3">
        <w:rPr>
          <w:rFonts w:cs="Times New Roman"/>
          <w:szCs w:val="24"/>
        </w:rPr>
        <w:t>düzenlemelerin önemi daha da belirgin h</w:t>
      </w:r>
      <w:r w:rsidR="00950B46" w:rsidRPr="000440F3">
        <w:rPr>
          <w:rFonts w:cs="Times New Roman"/>
          <w:szCs w:val="24"/>
        </w:rPr>
        <w:t>â</w:t>
      </w:r>
      <w:r w:rsidRPr="000440F3">
        <w:rPr>
          <w:rFonts w:cs="Times New Roman"/>
          <w:szCs w:val="24"/>
        </w:rPr>
        <w:t>le gelmektedir.</w:t>
      </w:r>
      <w:r w:rsidR="007F7863" w:rsidRPr="000440F3">
        <w:rPr>
          <w:rStyle w:val="DipnotBavurusu"/>
          <w:rFonts w:cs="Times New Roman"/>
          <w:szCs w:val="24"/>
        </w:rPr>
        <w:footnoteReference w:id="244"/>
      </w:r>
    </w:p>
    <w:p w14:paraId="4974107E" w14:textId="333230B6" w:rsidR="00D14C00" w:rsidRPr="000440F3" w:rsidRDefault="00D14C00" w:rsidP="008454FE">
      <w:pPr>
        <w:spacing w:line="360" w:lineRule="auto"/>
        <w:rPr>
          <w:rFonts w:cs="Times New Roman"/>
          <w:szCs w:val="24"/>
        </w:rPr>
      </w:pPr>
      <w:r w:rsidRPr="000440F3">
        <w:rPr>
          <w:rFonts w:cs="Times New Roman"/>
          <w:szCs w:val="24"/>
        </w:rPr>
        <w:t xml:space="preserve">Yüz tanıma teknolojisinin yasal dayanaktan yoksun kullanımı oldukça yaygındır. Örneğin Birleşik Krallık İçişleri Bakanı, yazılı bir parlamento sorusu üzerine, </w:t>
      </w:r>
      <w:r w:rsidR="009208E1" w:rsidRPr="000440F3">
        <w:rPr>
          <w:rFonts w:cs="Times New Roman"/>
          <w:szCs w:val="24"/>
        </w:rPr>
        <w:t>“</w:t>
      </w:r>
      <w:r w:rsidRPr="000440F3">
        <w:rPr>
          <w:rFonts w:cs="Times New Roman"/>
          <w:i/>
          <w:szCs w:val="24"/>
        </w:rPr>
        <w:t xml:space="preserve">Kapalı Devre Televizyon </w:t>
      </w:r>
      <w:r w:rsidR="004115F3" w:rsidRPr="000440F3">
        <w:rPr>
          <w:rFonts w:cs="Times New Roman"/>
          <w:i/>
          <w:szCs w:val="24"/>
        </w:rPr>
        <w:t>(</w:t>
      </w:r>
      <w:r w:rsidRPr="000440F3">
        <w:rPr>
          <w:rFonts w:cs="Times New Roman"/>
          <w:i/>
          <w:szCs w:val="24"/>
        </w:rPr>
        <w:t>CCTV</w:t>
      </w:r>
      <w:r w:rsidR="004115F3" w:rsidRPr="000440F3">
        <w:rPr>
          <w:rFonts w:cs="Times New Roman"/>
          <w:i/>
          <w:szCs w:val="24"/>
        </w:rPr>
        <w:t>)</w:t>
      </w:r>
      <w:r w:rsidRPr="000440F3">
        <w:rPr>
          <w:rFonts w:cs="Times New Roman"/>
          <w:i/>
          <w:szCs w:val="24"/>
        </w:rPr>
        <w:t xml:space="preserve"> kameralarıyla yüz tanıma kullanımını düzenleyen herhangi bir yasal düzenleme bulunmamaktadır</w:t>
      </w:r>
      <w:r w:rsidR="004115F3" w:rsidRPr="000440F3">
        <w:rPr>
          <w:rFonts w:cs="Times New Roman"/>
          <w:i/>
          <w:szCs w:val="24"/>
        </w:rPr>
        <w:t>.</w:t>
      </w:r>
      <w:r w:rsidR="009208E1" w:rsidRPr="000440F3">
        <w:rPr>
          <w:rFonts w:cs="Times New Roman"/>
          <w:szCs w:val="24"/>
        </w:rPr>
        <w:t>”</w:t>
      </w:r>
      <w:r w:rsidRPr="000440F3">
        <w:rPr>
          <w:rFonts w:cs="Times New Roman"/>
          <w:szCs w:val="24"/>
        </w:rPr>
        <w:t xml:space="preserve"> </w:t>
      </w:r>
      <w:r w:rsidR="00285027" w:rsidRPr="000440F3">
        <w:rPr>
          <w:rFonts w:cs="Times New Roman"/>
          <w:szCs w:val="24"/>
        </w:rPr>
        <w:t xml:space="preserve">şeklinde beyanda bulunmuş olup böylece yüz tanıma sistemlerinin yasal dayanağı bulunmadığı üst düzey yöneticiler tarafından </w:t>
      </w:r>
      <w:r w:rsidR="000C6E6C" w:rsidRPr="000440F3">
        <w:rPr>
          <w:rFonts w:cs="Times New Roman"/>
          <w:szCs w:val="24"/>
        </w:rPr>
        <w:t>da ikrar edilmiştir</w:t>
      </w:r>
      <w:r w:rsidRPr="000440F3">
        <w:rPr>
          <w:rFonts w:cs="Times New Roman"/>
          <w:szCs w:val="24"/>
        </w:rPr>
        <w:t xml:space="preserve">. </w:t>
      </w:r>
      <w:r w:rsidR="00285027" w:rsidRPr="000440F3">
        <w:rPr>
          <w:rFonts w:cs="Times New Roman"/>
          <w:szCs w:val="24"/>
        </w:rPr>
        <w:lastRenderedPageBreak/>
        <w:t>Yüz tanıma teknolojisine ilişkin d</w:t>
      </w:r>
      <w:r w:rsidRPr="000440F3">
        <w:rPr>
          <w:rFonts w:cs="Times New Roman"/>
          <w:szCs w:val="24"/>
        </w:rPr>
        <w:t>üzenleme eksikliği nedeniyle</w:t>
      </w:r>
      <w:r w:rsidR="00285027" w:rsidRPr="000440F3">
        <w:rPr>
          <w:rFonts w:cs="Times New Roman"/>
          <w:szCs w:val="24"/>
        </w:rPr>
        <w:t xml:space="preserve"> bu teknolojinin</w:t>
      </w:r>
      <w:r w:rsidR="00F250E6" w:rsidRPr="000440F3">
        <w:rPr>
          <w:rFonts w:cs="Times New Roman"/>
          <w:szCs w:val="24"/>
        </w:rPr>
        <w:t>;</w:t>
      </w:r>
      <w:r w:rsidRPr="000440F3">
        <w:rPr>
          <w:rFonts w:cs="Times New Roman"/>
          <w:szCs w:val="24"/>
        </w:rPr>
        <w:t xml:space="preserve"> orantısız, etik dışı veya yasa</w:t>
      </w:r>
      <w:r w:rsidR="003F709D" w:rsidRPr="000440F3">
        <w:rPr>
          <w:rFonts w:cs="Times New Roman"/>
          <w:szCs w:val="24"/>
        </w:rPr>
        <w:t xml:space="preserve"> </w:t>
      </w:r>
      <w:r w:rsidRPr="000440F3">
        <w:rPr>
          <w:rFonts w:cs="Times New Roman"/>
          <w:szCs w:val="24"/>
        </w:rPr>
        <w:t xml:space="preserve">dışı olarak birçok alanda </w:t>
      </w:r>
      <w:r w:rsidR="00285027" w:rsidRPr="000440F3">
        <w:rPr>
          <w:rFonts w:cs="Times New Roman"/>
          <w:szCs w:val="24"/>
        </w:rPr>
        <w:t>kullanılabileceğine dair endişeler bulunmaktadır</w:t>
      </w:r>
      <w:r w:rsidRPr="000440F3">
        <w:rPr>
          <w:rFonts w:cs="Times New Roman"/>
          <w:szCs w:val="24"/>
        </w:rPr>
        <w:t>.</w:t>
      </w:r>
      <w:r w:rsidRPr="000440F3">
        <w:rPr>
          <w:rFonts w:cs="Times New Roman"/>
          <w:szCs w:val="24"/>
          <w:vertAlign w:val="superscript"/>
        </w:rPr>
        <w:t xml:space="preserve"> </w:t>
      </w:r>
      <w:r w:rsidRPr="000440F3">
        <w:rPr>
          <w:rFonts w:cs="Times New Roman"/>
          <w:szCs w:val="24"/>
          <w:vertAlign w:val="superscript"/>
        </w:rPr>
        <w:footnoteReference w:id="245"/>
      </w:r>
    </w:p>
    <w:p w14:paraId="090CD2AC" w14:textId="2EA64CC0" w:rsidR="007F7863" w:rsidRPr="000440F3" w:rsidRDefault="00D14C00" w:rsidP="008454FE">
      <w:pPr>
        <w:spacing w:line="360" w:lineRule="auto"/>
        <w:rPr>
          <w:rFonts w:cs="Times New Roman"/>
          <w:szCs w:val="24"/>
        </w:rPr>
      </w:pPr>
      <w:r w:rsidRPr="000440F3">
        <w:rPr>
          <w:rFonts w:cs="Times New Roman"/>
          <w:szCs w:val="24"/>
        </w:rPr>
        <w:t>Yüz tanıma</w:t>
      </w:r>
      <w:r w:rsidR="00285027" w:rsidRPr="000440F3">
        <w:rPr>
          <w:rFonts w:cs="Times New Roman"/>
          <w:szCs w:val="24"/>
        </w:rPr>
        <w:t xml:space="preserve"> teknolojisi</w:t>
      </w:r>
      <w:r w:rsidRPr="000440F3">
        <w:rPr>
          <w:rFonts w:cs="Times New Roman"/>
          <w:szCs w:val="24"/>
        </w:rPr>
        <w:t xml:space="preserve"> kullanımında düzenleme eksikliği, yeterli denetim ve prosedürlerin uygulan</w:t>
      </w:r>
      <w:r w:rsidR="00F250E6" w:rsidRPr="000440F3">
        <w:rPr>
          <w:rFonts w:cs="Times New Roman"/>
          <w:szCs w:val="24"/>
        </w:rPr>
        <w:t>masını engellemektedir. Örneğin</w:t>
      </w:r>
      <w:r w:rsidRPr="000440F3">
        <w:rPr>
          <w:rFonts w:cs="Times New Roman"/>
          <w:szCs w:val="24"/>
        </w:rPr>
        <w:t xml:space="preserve"> Amazon, kolluk kuvvetlerinin yüz tanıma eşleşmelerini sadece tahminler için kullanmasını ve eşleşme oranının %99 veya daha yüks</w:t>
      </w:r>
      <w:r w:rsidR="00CD5EFA" w:rsidRPr="000440F3">
        <w:rPr>
          <w:rFonts w:cs="Times New Roman"/>
          <w:szCs w:val="24"/>
        </w:rPr>
        <w:t>ek olmasını önermektedir. Ancak</w:t>
      </w:r>
      <w:r w:rsidRPr="000440F3">
        <w:rPr>
          <w:rFonts w:cs="Times New Roman"/>
          <w:szCs w:val="24"/>
        </w:rPr>
        <w:t xml:space="preserve"> yüz tanıma eşleşmesi bir soruşturmada tek belirleyici faktör olmamalıdır. Kolluk kuvvetlerinin bu öneriyi takip edip etmediği belirsizdir. Esas sorun, bu prosedürlere uyma zorunluluğunun olmaması ve ihlallerde yaptırım uygu</w:t>
      </w:r>
      <w:r w:rsidR="00CD5EFA" w:rsidRPr="000440F3">
        <w:rPr>
          <w:rFonts w:cs="Times New Roman"/>
          <w:szCs w:val="24"/>
        </w:rPr>
        <w:t>lanmamasıdır. Başka bir deyişle</w:t>
      </w:r>
      <w:r w:rsidRPr="000440F3">
        <w:rPr>
          <w:rFonts w:cs="Times New Roman"/>
          <w:szCs w:val="24"/>
        </w:rPr>
        <w:t xml:space="preserve"> düzenleme eksikliği nedeniyle </w:t>
      </w:r>
      <w:r w:rsidR="00285027" w:rsidRPr="000440F3">
        <w:rPr>
          <w:rFonts w:cs="Times New Roman"/>
          <w:szCs w:val="24"/>
        </w:rPr>
        <w:t>yüz tanıma teknolojisinin</w:t>
      </w:r>
      <w:r w:rsidRPr="000440F3">
        <w:rPr>
          <w:rFonts w:cs="Times New Roman"/>
          <w:szCs w:val="24"/>
        </w:rPr>
        <w:t xml:space="preserve"> keyfi olarak kullanabil</w:t>
      </w:r>
      <w:r w:rsidR="00285027" w:rsidRPr="000440F3">
        <w:rPr>
          <w:rFonts w:cs="Times New Roman"/>
          <w:szCs w:val="24"/>
        </w:rPr>
        <w:t>eceği sorunu ortaya çıkmaktadır</w:t>
      </w:r>
      <w:r w:rsidRPr="000440F3">
        <w:rPr>
          <w:rFonts w:cs="Times New Roman"/>
          <w:szCs w:val="24"/>
        </w:rPr>
        <w:t>.</w:t>
      </w:r>
      <w:r w:rsidR="007F7863" w:rsidRPr="000440F3">
        <w:rPr>
          <w:rStyle w:val="DipnotBavurusu"/>
          <w:rFonts w:cs="Times New Roman"/>
          <w:szCs w:val="24"/>
        </w:rPr>
        <w:footnoteReference w:id="246"/>
      </w:r>
    </w:p>
    <w:p w14:paraId="55235694" w14:textId="1558C2BC" w:rsidR="00D14C00" w:rsidRPr="000440F3" w:rsidRDefault="00CD5EFA" w:rsidP="00285027">
      <w:pPr>
        <w:spacing w:line="360" w:lineRule="auto"/>
        <w:rPr>
          <w:rFonts w:cs="Times New Roman"/>
          <w:szCs w:val="24"/>
        </w:rPr>
      </w:pPr>
      <w:r w:rsidRPr="000440F3">
        <w:rPr>
          <w:rFonts w:cs="Times New Roman"/>
          <w:szCs w:val="24"/>
        </w:rPr>
        <w:t>Bazı geliştiriciler</w:t>
      </w:r>
      <w:r w:rsidR="00D14C00" w:rsidRPr="000440F3">
        <w:rPr>
          <w:rFonts w:cs="Times New Roman"/>
          <w:szCs w:val="24"/>
        </w:rPr>
        <w:t xml:space="preserve"> yüz tanıma teknolojisinin yaşadığı sorunlara dikkat </w:t>
      </w:r>
      <w:r w:rsidRPr="000440F3">
        <w:rPr>
          <w:rFonts w:cs="Times New Roman"/>
          <w:szCs w:val="24"/>
        </w:rPr>
        <w:t xml:space="preserve">çekmekte ve yasal düzenleme yapılmasını </w:t>
      </w:r>
      <w:r w:rsidR="00D14C00" w:rsidRPr="000440F3">
        <w:rPr>
          <w:rFonts w:cs="Times New Roman"/>
          <w:szCs w:val="24"/>
        </w:rPr>
        <w:t xml:space="preserve">talep ederek, yasalar kapsamına alınana kadar bu teknolojinin kullanımının durdurulmasını </w:t>
      </w:r>
      <w:r w:rsidR="00E21703" w:rsidRPr="000440F3">
        <w:rPr>
          <w:rFonts w:cs="Times New Roman"/>
          <w:szCs w:val="24"/>
        </w:rPr>
        <w:t>önermektedir</w:t>
      </w:r>
      <w:r w:rsidR="00D14C00" w:rsidRPr="000440F3">
        <w:rPr>
          <w:rFonts w:cs="Times New Roman"/>
          <w:szCs w:val="24"/>
        </w:rPr>
        <w:t xml:space="preserve">. Google, potansiyel tehlikelerle yeterince başa çıkılmadığı sürece genel amaçlı yüz tanıma sistemlerinin satışını gerçekleştirmeyeceğini </w:t>
      </w:r>
      <w:r w:rsidR="00E21703" w:rsidRPr="000440F3">
        <w:rPr>
          <w:rFonts w:cs="Times New Roman"/>
          <w:szCs w:val="24"/>
        </w:rPr>
        <w:t>açıklamıştır</w:t>
      </w:r>
      <w:r w:rsidR="00D14C00" w:rsidRPr="000440F3">
        <w:rPr>
          <w:rFonts w:cs="Times New Roman"/>
          <w:szCs w:val="24"/>
        </w:rPr>
        <w:t>. Microsoft ise hükümetl</w:t>
      </w:r>
      <w:r w:rsidR="00E21703" w:rsidRPr="000440F3">
        <w:rPr>
          <w:rFonts w:cs="Times New Roman"/>
          <w:szCs w:val="24"/>
        </w:rPr>
        <w:t>erin yüz tanıma teknolojisine yasal düzenlemeler yapmasını</w:t>
      </w:r>
      <w:r w:rsidR="00D14C00" w:rsidRPr="000440F3">
        <w:rPr>
          <w:rFonts w:cs="Times New Roman"/>
          <w:szCs w:val="24"/>
        </w:rPr>
        <w:t xml:space="preserve"> talep </w:t>
      </w:r>
      <w:r w:rsidR="00E21703" w:rsidRPr="000440F3">
        <w:rPr>
          <w:rFonts w:cs="Times New Roman"/>
          <w:szCs w:val="24"/>
        </w:rPr>
        <w:t>etmiştir</w:t>
      </w:r>
      <w:r w:rsidR="00D14C00" w:rsidRPr="000440F3">
        <w:rPr>
          <w:rFonts w:cs="Times New Roman"/>
          <w:szCs w:val="24"/>
        </w:rPr>
        <w:t xml:space="preserve">. Bu </w:t>
      </w:r>
      <w:r w:rsidR="00E21703" w:rsidRPr="000440F3">
        <w:rPr>
          <w:rFonts w:cs="Times New Roman"/>
          <w:szCs w:val="24"/>
        </w:rPr>
        <w:t>talebin</w:t>
      </w:r>
      <w:r w:rsidRPr="000440F3">
        <w:rPr>
          <w:rFonts w:cs="Times New Roman"/>
          <w:szCs w:val="24"/>
        </w:rPr>
        <w:t xml:space="preserve"> temel sebeplerinden biri</w:t>
      </w:r>
      <w:r w:rsidR="00D14C00" w:rsidRPr="000440F3">
        <w:rPr>
          <w:rFonts w:cs="Times New Roman"/>
          <w:szCs w:val="24"/>
        </w:rPr>
        <w:t xml:space="preserve"> yüz tanıma ile i</w:t>
      </w:r>
      <w:r w:rsidR="00E21703" w:rsidRPr="000440F3">
        <w:rPr>
          <w:rFonts w:cs="Times New Roman"/>
          <w:szCs w:val="24"/>
        </w:rPr>
        <w:t>lgili ayrımcılığın önlenmesi olarak sunulmuştur.</w:t>
      </w:r>
      <w:r w:rsidR="00285027" w:rsidRPr="000440F3">
        <w:rPr>
          <w:rFonts w:cs="Times New Roman"/>
          <w:szCs w:val="24"/>
        </w:rPr>
        <w:t xml:space="preserve"> </w:t>
      </w:r>
      <w:r w:rsidR="00D14C00" w:rsidRPr="000440F3">
        <w:rPr>
          <w:rFonts w:cs="Times New Roman"/>
          <w:szCs w:val="24"/>
        </w:rPr>
        <w:t>ABD</w:t>
      </w:r>
      <w:r w:rsidR="004D6686" w:rsidRPr="000440F3">
        <w:rPr>
          <w:rFonts w:cs="Times New Roman"/>
          <w:szCs w:val="24"/>
        </w:rPr>
        <w:t>’</w:t>
      </w:r>
      <w:r w:rsidR="00D14C00" w:rsidRPr="000440F3">
        <w:rPr>
          <w:rFonts w:cs="Times New Roman"/>
          <w:szCs w:val="24"/>
        </w:rPr>
        <w:t xml:space="preserve">de insan hakları aktivistleri, kolluk kuvvetlerinin gerçek zamanlı yüz tanıma kullanımının yasaklanması için lobi faaliyetleri </w:t>
      </w:r>
      <w:r w:rsidR="00E21703" w:rsidRPr="000440F3">
        <w:rPr>
          <w:rFonts w:cs="Times New Roman"/>
          <w:szCs w:val="24"/>
        </w:rPr>
        <w:t>yürütmektedir</w:t>
      </w:r>
      <w:r w:rsidR="00D14C00" w:rsidRPr="000440F3">
        <w:rPr>
          <w:rFonts w:cs="Times New Roman"/>
          <w:szCs w:val="24"/>
        </w:rPr>
        <w:t xml:space="preserve">. Yüz tanıma teknolojisi, pek çok insan için faydalı bir hizmet sunarken, aynı zamanda büyük bir gelir </w:t>
      </w:r>
      <w:r w:rsidR="00E21703" w:rsidRPr="000440F3">
        <w:rPr>
          <w:rFonts w:cs="Times New Roman"/>
          <w:szCs w:val="24"/>
        </w:rPr>
        <w:t>kaynağı h</w:t>
      </w:r>
      <w:r w:rsidR="00950B46" w:rsidRPr="000440F3">
        <w:rPr>
          <w:rFonts w:cs="Times New Roman"/>
          <w:szCs w:val="24"/>
        </w:rPr>
        <w:t>â</w:t>
      </w:r>
      <w:r w:rsidR="00E21703" w:rsidRPr="000440F3">
        <w:rPr>
          <w:rFonts w:cs="Times New Roman"/>
          <w:szCs w:val="24"/>
        </w:rPr>
        <w:t>line gelmiştir. Ancak</w:t>
      </w:r>
      <w:r w:rsidR="00D14C00" w:rsidRPr="000440F3">
        <w:rPr>
          <w:rFonts w:cs="Times New Roman"/>
          <w:szCs w:val="24"/>
        </w:rPr>
        <w:t xml:space="preserve"> San Francisco</w:t>
      </w:r>
      <w:r w:rsidR="004D6686" w:rsidRPr="000440F3">
        <w:rPr>
          <w:rFonts w:cs="Times New Roman"/>
          <w:szCs w:val="24"/>
        </w:rPr>
        <w:t>’</w:t>
      </w:r>
      <w:r w:rsidR="00D14C00" w:rsidRPr="000440F3">
        <w:rPr>
          <w:rFonts w:cs="Times New Roman"/>
          <w:szCs w:val="24"/>
        </w:rPr>
        <w:t xml:space="preserve">da kamu kurumlarının yüz tanıma </w:t>
      </w:r>
      <w:r w:rsidR="00E21703" w:rsidRPr="000440F3">
        <w:rPr>
          <w:rFonts w:cs="Times New Roman"/>
          <w:szCs w:val="24"/>
        </w:rPr>
        <w:t>teknolojisi kullanımı yasaklanmıştır</w:t>
      </w:r>
      <w:r w:rsidR="00FB6768" w:rsidRPr="000440F3">
        <w:rPr>
          <w:rFonts w:cs="Times New Roman"/>
          <w:szCs w:val="24"/>
        </w:rPr>
        <w:t xml:space="preserve"> ve bu durum</w:t>
      </w:r>
      <w:r w:rsidR="00D14C00" w:rsidRPr="000440F3">
        <w:rPr>
          <w:rFonts w:cs="Times New Roman"/>
          <w:szCs w:val="24"/>
        </w:rPr>
        <w:t xml:space="preserve"> </w:t>
      </w:r>
      <w:r w:rsidR="00E21703" w:rsidRPr="000440F3">
        <w:rPr>
          <w:rFonts w:cs="Times New Roman"/>
          <w:szCs w:val="24"/>
        </w:rPr>
        <w:t>yeni teknolojilere ilişkin yasal düzenlemelerin yapılması</w:t>
      </w:r>
      <w:r w:rsidR="00D14C00" w:rsidRPr="000440F3">
        <w:rPr>
          <w:rFonts w:cs="Times New Roman"/>
          <w:szCs w:val="24"/>
        </w:rPr>
        <w:t xml:space="preserve"> gerektiğ</w:t>
      </w:r>
      <w:r w:rsidR="00E21703" w:rsidRPr="000440F3">
        <w:rPr>
          <w:rFonts w:cs="Times New Roman"/>
          <w:szCs w:val="24"/>
        </w:rPr>
        <w:t>ine dair önemli bir uyarıcı olmuştur</w:t>
      </w:r>
      <w:r w:rsidR="00D14C00" w:rsidRPr="000440F3">
        <w:rPr>
          <w:rFonts w:cs="Times New Roman"/>
          <w:szCs w:val="24"/>
        </w:rPr>
        <w:t>.</w:t>
      </w:r>
      <w:r w:rsidR="00D14C00" w:rsidRPr="000440F3">
        <w:rPr>
          <w:rFonts w:cs="Times New Roman"/>
          <w:szCs w:val="24"/>
          <w:vertAlign w:val="superscript"/>
        </w:rPr>
        <w:t xml:space="preserve"> </w:t>
      </w:r>
      <w:r w:rsidR="00D14C00" w:rsidRPr="000440F3">
        <w:rPr>
          <w:rFonts w:cs="Times New Roman"/>
          <w:szCs w:val="24"/>
          <w:vertAlign w:val="superscript"/>
        </w:rPr>
        <w:footnoteReference w:id="247"/>
      </w:r>
    </w:p>
    <w:p w14:paraId="6958EB08" w14:textId="2DAD44AC" w:rsidR="007F7863" w:rsidRPr="000440F3" w:rsidRDefault="00D14C00" w:rsidP="008454FE">
      <w:pPr>
        <w:spacing w:line="360" w:lineRule="auto"/>
        <w:rPr>
          <w:rFonts w:cs="Times New Roman"/>
          <w:szCs w:val="24"/>
        </w:rPr>
      </w:pPr>
      <w:r w:rsidRPr="000440F3">
        <w:rPr>
          <w:rFonts w:cs="Times New Roman"/>
          <w:szCs w:val="24"/>
        </w:rPr>
        <w:t>Yüz tanıma teknolojisinin henüz düzenlemelere tabi olmamasının s</w:t>
      </w:r>
      <w:r w:rsidR="00CD5EFA" w:rsidRPr="000440F3">
        <w:rPr>
          <w:rFonts w:cs="Times New Roman"/>
          <w:szCs w:val="24"/>
        </w:rPr>
        <w:t>ebebi açık değildir. Hükümetler bu teknoloji hakkında yasal düzenleme yapma</w:t>
      </w:r>
      <w:r w:rsidRPr="000440F3">
        <w:rPr>
          <w:rFonts w:cs="Times New Roman"/>
          <w:szCs w:val="24"/>
        </w:rPr>
        <w:t xml:space="preserve"> konusunda isteksiz </w:t>
      </w:r>
      <w:r w:rsidR="00CD5EFA" w:rsidRPr="000440F3">
        <w:rPr>
          <w:rFonts w:cs="Times New Roman"/>
          <w:szCs w:val="24"/>
        </w:rPr>
        <w:lastRenderedPageBreak/>
        <w:t>görünmektedir. Bunun nedeni</w:t>
      </w:r>
      <w:r w:rsidRPr="000440F3">
        <w:rPr>
          <w:rFonts w:cs="Times New Roman"/>
          <w:szCs w:val="24"/>
        </w:rPr>
        <w:t xml:space="preserve"> </w:t>
      </w:r>
      <w:r w:rsidR="00F250E6" w:rsidRPr="000440F3">
        <w:rPr>
          <w:rFonts w:cs="Times New Roman"/>
          <w:szCs w:val="24"/>
        </w:rPr>
        <w:t xml:space="preserve">olarak </w:t>
      </w:r>
      <w:r w:rsidRPr="000440F3">
        <w:rPr>
          <w:rFonts w:cs="Times New Roman"/>
          <w:szCs w:val="24"/>
        </w:rPr>
        <w:t xml:space="preserve">yasaların kitlesel gözetleme faaliyetlerine bir engel teşkil etmesi </w:t>
      </w:r>
      <w:r w:rsidR="00F250E6" w:rsidRPr="000440F3">
        <w:rPr>
          <w:rFonts w:cs="Times New Roman"/>
          <w:szCs w:val="24"/>
        </w:rPr>
        <w:t>olabileceği düşünülmektedir</w:t>
      </w:r>
      <w:r w:rsidR="00CD5EFA" w:rsidRPr="000440F3">
        <w:rPr>
          <w:rFonts w:cs="Times New Roman"/>
          <w:szCs w:val="24"/>
        </w:rPr>
        <w:t>. Diğer yandan</w:t>
      </w:r>
      <w:r w:rsidRPr="000440F3">
        <w:rPr>
          <w:rFonts w:cs="Times New Roman"/>
          <w:szCs w:val="24"/>
        </w:rPr>
        <w:t xml:space="preserve"> yüz tanıma teknolojisi, yaklaşık on milyar dolarlık bir endüstriye dönüşmesi beklene</w:t>
      </w:r>
      <w:r w:rsidR="00CD5EFA" w:rsidRPr="000440F3">
        <w:rPr>
          <w:rFonts w:cs="Times New Roman"/>
          <w:szCs w:val="24"/>
        </w:rPr>
        <w:t xml:space="preserve">n </w:t>
      </w:r>
      <w:r w:rsidR="00C1701A" w:rsidRPr="000440F3">
        <w:rPr>
          <w:rFonts w:cs="Times New Roman"/>
          <w:szCs w:val="24"/>
        </w:rPr>
        <w:t>kâ</w:t>
      </w:r>
      <w:r w:rsidR="00CD5EFA" w:rsidRPr="000440F3">
        <w:rPr>
          <w:rFonts w:cs="Times New Roman"/>
          <w:szCs w:val="24"/>
        </w:rPr>
        <w:t>rlı bir sektördür. Bu durum</w:t>
      </w:r>
      <w:r w:rsidRPr="000440F3">
        <w:rPr>
          <w:rFonts w:cs="Times New Roman"/>
          <w:szCs w:val="24"/>
        </w:rPr>
        <w:t xml:space="preserve"> Amazon ve Facebook gibi şirketlerin düzenlemelere karşı çıkmasının nedeni olabilir. Tartışmalı bir şekilde, endüstrideki bazı aktörler, düzenlemelerin sektörü engelleyeceğ</w:t>
      </w:r>
      <w:r w:rsidR="00CD5EFA" w:rsidRPr="000440F3">
        <w:rPr>
          <w:rFonts w:cs="Times New Roman"/>
          <w:szCs w:val="24"/>
        </w:rPr>
        <w:t>ine inanmaktadırlar.</w:t>
      </w:r>
      <w:r w:rsidR="007F7863" w:rsidRPr="000440F3">
        <w:rPr>
          <w:rStyle w:val="DipnotBavurusu"/>
          <w:rFonts w:cs="Times New Roman"/>
          <w:szCs w:val="24"/>
        </w:rPr>
        <w:footnoteReference w:id="248"/>
      </w:r>
      <w:r w:rsidR="007F7863" w:rsidRPr="000440F3">
        <w:rPr>
          <w:rFonts w:cs="Times New Roman"/>
          <w:szCs w:val="24"/>
        </w:rPr>
        <w:t xml:space="preserve"> </w:t>
      </w:r>
    </w:p>
    <w:p w14:paraId="744CDAB9" w14:textId="5B3C3B16" w:rsidR="00D14C00" w:rsidRPr="000440F3" w:rsidRDefault="00D14C00" w:rsidP="008454FE">
      <w:pPr>
        <w:spacing w:line="360" w:lineRule="auto"/>
        <w:rPr>
          <w:rFonts w:cs="Times New Roman"/>
          <w:szCs w:val="24"/>
        </w:rPr>
      </w:pPr>
      <w:r w:rsidRPr="000440F3">
        <w:rPr>
          <w:rFonts w:cs="Times New Roman"/>
          <w:szCs w:val="24"/>
        </w:rPr>
        <w:t xml:space="preserve">Yüz tanıma teknolojisinin etkileri ve potansiyel kötüye kullanımları göz önüne alındığında, şeffaflık ve düzenleme eksikliği nedeniyle insan </w:t>
      </w:r>
      <w:r w:rsidR="00E21703" w:rsidRPr="000440F3">
        <w:rPr>
          <w:rFonts w:cs="Times New Roman"/>
          <w:szCs w:val="24"/>
        </w:rPr>
        <w:t>hakları</w:t>
      </w:r>
      <w:r w:rsidRPr="000440F3">
        <w:rPr>
          <w:rFonts w:cs="Times New Roman"/>
          <w:szCs w:val="24"/>
        </w:rPr>
        <w:t xml:space="preserve"> üzerinde olumsuz etkileri olabilir. Sorunlu kullanımlara ve ayrımcılık vakalarına rağmen, dünya genelinde hükümetler ve şirketler yüz tanıma teknolojisinin yasal ve etik sınırlarını belirlemek için düzenlemelere </w:t>
      </w:r>
      <w:r w:rsidR="00F250E6" w:rsidRPr="000440F3">
        <w:rPr>
          <w:rFonts w:cs="Times New Roman"/>
          <w:szCs w:val="24"/>
        </w:rPr>
        <w:t>başvurması beklenmektedir</w:t>
      </w:r>
      <w:r w:rsidRPr="000440F3">
        <w:rPr>
          <w:rFonts w:cs="Times New Roman"/>
          <w:szCs w:val="24"/>
        </w:rPr>
        <w:t>.</w:t>
      </w:r>
    </w:p>
    <w:p w14:paraId="582959AF" w14:textId="4C26339A" w:rsidR="007F7863" w:rsidRPr="000440F3" w:rsidRDefault="00E76EF6" w:rsidP="008454FE">
      <w:pPr>
        <w:pStyle w:val="Balk3"/>
        <w:rPr>
          <w:rFonts w:eastAsia="Calibri" w:cs="Times New Roman"/>
        </w:rPr>
      </w:pPr>
      <w:bookmarkStart w:id="570" w:name="_Toc134301638"/>
      <w:bookmarkStart w:id="571" w:name="_Toc134301762"/>
      <w:bookmarkStart w:id="572" w:name="_Toc134301860"/>
      <w:bookmarkStart w:id="573" w:name="_Toc134385922"/>
      <w:bookmarkStart w:id="574" w:name="_Toc175491211"/>
      <w:r w:rsidRPr="000440F3">
        <w:rPr>
          <w:rFonts w:eastAsia="Calibri" w:cs="Times New Roman"/>
        </w:rPr>
        <w:t>3.</w:t>
      </w:r>
      <w:r w:rsidR="005D61A0" w:rsidRPr="000440F3">
        <w:rPr>
          <w:rFonts w:eastAsia="Calibri" w:cs="Times New Roman"/>
        </w:rPr>
        <w:t>5</w:t>
      </w:r>
      <w:r w:rsidRPr="000440F3">
        <w:rPr>
          <w:rFonts w:eastAsia="Calibri" w:cs="Times New Roman"/>
        </w:rPr>
        <w:t>.2</w:t>
      </w:r>
      <w:r w:rsidR="00DD2B27" w:rsidRPr="000440F3">
        <w:rPr>
          <w:rFonts w:eastAsia="Calibri" w:cs="Times New Roman"/>
        </w:rPr>
        <w:t>.</w:t>
      </w:r>
      <w:r w:rsidR="007F7863" w:rsidRPr="000440F3">
        <w:rPr>
          <w:rFonts w:eastAsia="Calibri" w:cs="Times New Roman"/>
        </w:rPr>
        <w:t xml:space="preserve"> Arama Motorları</w:t>
      </w:r>
      <w:r w:rsidR="00A56035" w:rsidRPr="000440F3">
        <w:rPr>
          <w:rFonts w:eastAsia="Calibri" w:cs="Times New Roman"/>
        </w:rPr>
        <w:t xml:space="preserve"> Teknolojisi</w:t>
      </w:r>
      <w:bookmarkEnd w:id="570"/>
      <w:bookmarkEnd w:id="571"/>
      <w:bookmarkEnd w:id="572"/>
      <w:bookmarkEnd w:id="573"/>
      <w:bookmarkEnd w:id="574"/>
    </w:p>
    <w:p w14:paraId="5BE9A149" w14:textId="1ADF1898" w:rsidR="007F7863" w:rsidRPr="000440F3" w:rsidRDefault="00D14C00" w:rsidP="008454FE">
      <w:pPr>
        <w:spacing w:line="360" w:lineRule="auto"/>
        <w:rPr>
          <w:rFonts w:cs="Times New Roman"/>
          <w:szCs w:val="24"/>
        </w:rPr>
      </w:pPr>
      <w:r w:rsidRPr="000440F3">
        <w:rPr>
          <w:rFonts w:cs="Times New Roman"/>
          <w:szCs w:val="24"/>
        </w:rPr>
        <w:t>Arama motorları teknolojisi konusunda</w:t>
      </w:r>
      <w:r w:rsidR="007F7863" w:rsidRPr="000440F3">
        <w:rPr>
          <w:rFonts w:cs="Times New Roman"/>
          <w:szCs w:val="24"/>
        </w:rPr>
        <w:t xml:space="preserve"> yapılan araştırmaların</w:t>
      </w:r>
      <w:r w:rsidR="00E21703" w:rsidRPr="000440F3">
        <w:rPr>
          <w:rFonts w:cs="Times New Roman"/>
          <w:szCs w:val="24"/>
        </w:rPr>
        <w:t xml:space="preserve"> büyük çoğunluğu</w:t>
      </w:r>
      <w:r w:rsidR="007F7863" w:rsidRPr="000440F3">
        <w:rPr>
          <w:rFonts w:cs="Times New Roman"/>
          <w:szCs w:val="24"/>
        </w:rPr>
        <w:t xml:space="preserve">, küresel pazar </w:t>
      </w:r>
      <w:r w:rsidR="000D34B9" w:rsidRPr="000440F3">
        <w:rPr>
          <w:rFonts w:cs="Times New Roman"/>
          <w:szCs w:val="24"/>
        </w:rPr>
        <w:t>payının %90’ına</w:t>
      </w:r>
      <w:r w:rsidR="007F7863" w:rsidRPr="000440F3">
        <w:rPr>
          <w:rFonts w:cs="Times New Roman"/>
          <w:szCs w:val="24"/>
        </w:rPr>
        <w:t xml:space="preserve"> sahip olan Google arama </w:t>
      </w:r>
      <w:r w:rsidR="001A4A41" w:rsidRPr="000440F3">
        <w:rPr>
          <w:rFonts w:cs="Times New Roman"/>
          <w:szCs w:val="24"/>
        </w:rPr>
        <w:t>motoruna odaklanmaktadır. Bugün</w:t>
      </w:r>
      <w:r w:rsidR="007F7863" w:rsidRPr="000440F3">
        <w:rPr>
          <w:rFonts w:cs="Times New Roman"/>
          <w:szCs w:val="24"/>
        </w:rPr>
        <w:t xml:space="preserve"> tahminen </w:t>
      </w:r>
      <w:r w:rsidR="00E21703" w:rsidRPr="000440F3">
        <w:rPr>
          <w:rFonts w:cs="Times New Roman"/>
          <w:szCs w:val="24"/>
        </w:rPr>
        <w:t>5,1</w:t>
      </w:r>
      <w:r w:rsidR="007F7863" w:rsidRPr="000440F3">
        <w:rPr>
          <w:rFonts w:cs="Times New Roman"/>
          <w:szCs w:val="24"/>
        </w:rPr>
        <w:t xml:space="preserve"> milyar i</w:t>
      </w:r>
      <w:r w:rsidR="001A4A41" w:rsidRPr="000440F3">
        <w:rPr>
          <w:rFonts w:cs="Times New Roman"/>
          <w:szCs w:val="24"/>
        </w:rPr>
        <w:t>nsanın i</w:t>
      </w:r>
      <w:r w:rsidR="007F7863" w:rsidRPr="000440F3">
        <w:rPr>
          <w:rFonts w:cs="Times New Roman"/>
          <w:szCs w:val="24"/>
        </w:rPr>
        <w:t>nternet kullandığı düşünülmektedir.</w:t>
      </w:r>
      <w:r w:rsidR="00E21703" w:rsidRPr="000440F3">
        <w:rPr>
          <w:rStyle w:val="DipnotBavurusu"/>
          <w:rFonts w:cs="Times New Roman"/>
          <w:szCs w:val="24"/>
        </w:rPr>
        <w:footnoteReference w:id="249"/>
      </w:r>
      <w:r w:rsidR="001A4A41" w:rsidRPr="000440F3">
        <w:rPr>
          <w:rFonts w:cs="Times New Roman"/>
          <w:szCs w:val="24"/>
        </w:rPr>
        <w:t xml:space="preserve"> Yıllar içinde internet,</w:t>
      </w:r>
      <w:r w:rsidR="007F7863" w:rsidRPr="000440F3">
        <w:rPr>
          <w:rFonts w:cs="Times New Roman"/>
          <w:szCs w:val="24"/>
        </w:rPr>
        <w:t xml:space="preserve"> birçok yönden günlük yaşamı kolaylaştırmış ve insanlığın baş</w:t>
      </w:r>
      <w:r w:rsidR="003F511D" w:rsidRPr="000440F3">
        <w:rPr>
          <w:rFonts w:cs="Times New Roman"/>
          <w:szCs w:val="24"/>
        </w:rPr>
        <w:t>lıca bilgi kaynaklarından biri h</w:t>
      </w:r>
      <w:r w:rsidR="00950B46" w:rsidRPr="000440F3">
        <w:rPr>
          <w:rFonts w:cs="Times New Roman"/>
          <w:szCs w:val="24"/>
        </w:rPr>
        <w:t>â</w:t>
      </w:r>
      <w:r w:rsidR="003F511D" w:rsidRPr="000440F3">
        <w:rPr>
          <w:rFonts w:cs="Times New Roman"/>
          <w:szCs w:val="24"/>
        </w:rPr>
        <w:t>line</w:t>
      </w:r>
      <w:r w:rsidR="007F7863" w:rsidRPr="000440F3">
        <w:rPr>
          <w:rFonts w:cs="Times New Roman"/>
          <w:szCs w:val="24"/>
        </w:rPr>
        <w:t xml:space="preserve"> dönüşmüştür. Öte yandan, Avrupa Adalet Diva</w:t>
      </w:r>
      <w:r w:rsidR="003F511D" w:rsidRPr="000440F3">
        <w:rPr>
          <w:rFonts w:cs="Times New Roman"/>
          <w:szCs w:val="24"/>
        </w:rPr>
        <w:t>nı tarafından belirtildiği gibi</w:t>
      </w:r>
      <w:r w:rsidR="007F7863" w:rsidRPr="000440F3">
        <w:rPr>
          <w:rFonts w:cs="Times New Roman"/>
          <w:szCs w:val="24"/>
        </w:rPr>
        <w:t xml:space="preserve"> arama motorl</w:t>
      </w:r>
      <w:r w:rsidR="001A4A41" w:rsidRPr="000440F3">
        <w:rPr>
          <w:rFonts w:cs="Times New Roman"/>
          <w:szCs w:val="24"/>
        </w:rPr>
        <w:t>arının yardımı olmadan internette</w:t>
      </w:r>
      <w:r w:rsidR="007F7863" w:rsidRPr="000440F3">
        <w:rPr>
          <w:rFonts w:cs="Times New Roman"/>
          <w:szCs w:val="24"/>
        </w:rPr>
        <w:t xml:space="preserve"> ilgili bilgilere</w:t>
      </w:r>
      <w:r w:rsidR="001A4A41" w:rsidRPr="000440F3">
        <w:rPr>
          <w:rFonts w:cs="Times New Roman"/>
          <w:szCs w:val="24"/>
        </w:rPr>
        <w:t xml:space="preserve"> ulaşmak zordur. Bugün i</w:t>
      </w:r>
      <w:r w:rsidR="003F511D" w:rsidRPr="000440F3">
        <w:rPr>
          <w:rFonts w:cs="Times New Roman"/>
          <w:szCs w:val="24"/>
        </w:rPr>
        <w:t>nternet</w:t>
      </w:r>
      <w:r w:rsidR="007F7863" w:rsidRPr="000440F3">
        <w:rPr>
          <w:rFonts w:cs="Times New Roman"/>
          <w:szCs w:val="24"/>
        </w:rPr>
        <w:t xml:space="preserve"> bilgi okyanusu </w:t>
      </w:r>
      <w:r w:rsidR="003F511D" w:rsidRPr="000440F3">
        <w:rPr>
          <w:rFonts w:cs="Times New Roman"/>
          <w:szCs w:val="24"/>
        </w:rPr>
        <w:t>ise</w:t>
      </w:r>
      <w:r w:rsidR="007F7863" w:rsidRPr="000440F3">
        <w:rPr>
          <w:rFonts w:cs="Times New Roman"/>
          <w:szCs w:val="24"/>
        </w:rPr>
        <w:t xml:space="preserve"> arama motorları </w:t>
      </w:r>
      <w:r w:rsidR="003F511D" w:rsidRPr="000440F3">
        <w:rPr>
          <w:rFonts w:cs="Times New Roman"/>
          <w:szCs w:val="24"/>
        </w:rPr>
        <w:t xml:space="preserve">da </w:t>
      </w:r>
      <w:r w:rsidR="001A4A41" w:rsidRPr="000440F3">
        <w:rPr>
          <w:rFonts w:cs="Times New Roman"/>
          <w:szCs w:val="24"/>
        </w:rPr>
        <w:t>i</w:t>
      </w:r>
      <w:r w:rsidR="007F7863" w:rsidRPr="000440F3">
        <w:rPr>
          <w:rFonts w:cs="Times New Roman"/>
          <w:szCs w:val="24"/>
        </w:rPr>
        <w:t>nternet kullanıcıların</w:t>
      </w:r>
      <w:r w:rsidR="003F511D" w:rsidRPr="000440F3">
        <w:rPr>
          <w:rFonts w:cs="Times New Roman"/>
          <w:szCs w:val="24"/>
        </w:rPr>
        <w:t>ın pusulasıdır. Arama motorları</w:t>
      </w:r>
      <w:r w:rsidR="007F7863" w:rsidRPr="000440F3">
        <w:rPr>
          <w:rFonts w:cs="Times New Roman"/>
          <w:szCs w:val="24"/>
        </w:rPr>
        <w:t xml:space="preserve"> İnternet</w:t>
      </w:r>
      <w:r w:rsidR="004D6686" w:rsidRPr="000440F3">
        <w:rPr>
          <w:rFonts w:cs="Times New Roman"/>
          <w:szCs w:val="24"/>
        </w:rPr>
        <w:t>’</w:t>
      </w:r>
      <w:r w:rsidR="007F7863" w:rsidRPr="000440F3">
        <w:rPr>
          <w:rFonts w:cs="Times New Roman"/>
          <w:szCs w:val="24"/>
        </w:rPr>
        <w:t>in işlevselliğinde kritik bir aktör h</w:t>
      </w:r>
      <w:r w:rsidR="00950B46" w:rsidRPr="000440F3">
        <w:rPr>
          <w:rFonts w:cs="Times New Roman"/>
          <w:szCs w:val="24"/>
        </w:rPr>
        <w:t>â</w:t>
      </w:r>
      <w:r w:rsidR="007F7863" w:rsidRPr="000440F3">
        <w:rPr>
          <w:rFonts w:cs="Times New Roman"/>
          <w:szCs w:val="24"/>
        </w:rPr>
        <w:t>line gelmiştir. Google</w:t>
      </w:r>
      <w:r w:rsidR="004D6686" w:rsidRPr="000440F3">
        <w:rPr>
          <w:rFonts w:cs="Times New Roman"/>
          <w:szCs w:val="24"/>
        </w:rPr>
        <w:t>’</w:t>
      </w:r>
      <w:r w:rsidR="007F7863" w:rsidRPr="000440F3">
        <w:rPr>
          <w:rFonts w:cs="Times New Roman"/>
          <w:szCs w:val="24"/>
        </w:rPr>
        <w:t xml:space="preserve">ın yaşadığı bir sorun </w:t>
      </w:r>
      <w:r w:rsidR="000D34B9" w:rsidRPr="000440F3">
        <w:rPr>
          <w:rFonts w:cs="Times New Roman"/>
          <w:szCs w:val="24"/>
        </w:rPr>
        <w:t>bu durumu</w:t>
      </w:r>
      <w:r w:rsidR="007F7863" w:rsidRPr="000440F3">
        <w:rPr>
          <w:rFonts w:cs="Times New Roman"/>
          <w:szCs w:val="24"/>
        </w:rPr>
        <w:t xml:space="preserve"> iyi bir şekilde göstermektedir. Ağustos 2013</w:t>
      </w:r>
      <w:r w:rsidR="004D6686" w:rsidRPr="000440F3">
        <w:rPr>
          <w:rFonts w:cs="Times New Roman"/>
          <w:szCs w:val="24"/>
        </w:rPr>
        <w:t>’</w:t>
      </w:r>
      <w:r w:rsidR="007F7863" w:rsidRPr="000440F3">
        <w:rPr>
          <w:rFonts w:cs="Times New Roman"/>
          <w:szCs w:val="24"/>
        </w:rPr>
        <w:t>te G</w:t>
      </w:r>
      <w:r w:rsidR="000D34B9" w:rsidRPr="000440F3">
        <w:rPr>
          <w:rFonts w:cs="Times New Roman"/>
          <w:szCs w:val="24"/>
        </w:rPr>
        <w:t>oogle</w:t>
      </w:r>
      <w:r w:rsidR="003F511D" w:rsidRPr="000440F3">
        <w:rPr>
          <w:rFonts w:cs="Times New Roman"/>
          <w:szCs w:val="24"/>
        </w:rPr>
        <w:t xml:space="preserve"> beş dakika süreyle çökmüştür.</w:t>
      </w:r>
      <w:r w:rsidR="007F7863" w:rsidRPr="000440F3">
        <w:rPr>
          <w:rFonts w:cs="Times New Roman"/>
          <w:szCs w:val="24"/>
        </w:rPr>
        <w:t xml:space="preserve"> Sonuç olarak, o süre zarfında küresel </w:t>
      </w:r>
      <w:r w:rsidR="00170353" w:rsidRPr="000440F3">
        <w:rPr>
          <w:rFonts w:cs="Times New Roman"/>
          <w:szCs w:val="24"/>
        </w:rPr>
        <w:t>i</w:t>
      </w:r>
      <w:r w:rsidR="007F7863" w:rsidRPr="000440F3">
        <w:rPr>
          <w:rFonts w:cs="Times New Roman"/>
          <w:szCs w:val="24"/>
        </w:rPr>
        <w:t xml:space="preserve">nternet trafiği </w:t>
      </w:r>
      <w:r w:rsidR="001A4A41" w:rsidRPr="000440F3">
        <w:rPr>
          <w:rFonts w:cs="Times New Roman"/>
          <w:szCs w:val="24"/>
        </w:rPr>
        <w:t xml:space="preserve">de </w:t>
      </w:r>
      <w:r w:rsidR="007F7863" w:rsidRPr="000440F3">
        <w:rPr>
          <w:rFonts w:cs="Times New Roman"/>
          <w:szCs w:val="24"/>
        </w:rPr>
        <w:t>%40</w:t>
      </w:r>
      <w:r w:rsidR="000C6E6C" w:rsidRPr="000440F3">
        <w:rPr>
          <w:rFonts w:cs="Times New Roman"/>
          <w:szCs w:val="24"/>
        </w:rPr>
        <w:t xml:space="preserve"> oranında</w:t>
      </w:r>
      <w:r w:rsidR="007F7863" w:rsidRPr="000440F3">
        <w:rPr>
          <w:rFonts w:cs="Times New Roman"/>
          <w:szCs w:val="24"/>
        </w:rPr>
        <w:t xml:space="preserve"> düşmüştür.</w:t>
      </w:r>
      <w:r w:rsidR="007F7863" w:rsidRPr="000440F3">
        <w:rPr>
          <w:rStyle w:val="DipnotBavurusu"/>
          <w:rFonts w:cs="Times New Roman"/>
          <w:szCs w:val="24"/>
        </w:rPr>
        <w:footnoteReference w:id="250"/>
      </w:r>
    </w:p>
    <w:p w14:paraId="2CDD4DA7" w14:textId="5EAD505B" w:rsidR="007F7863" w:rsidRPr="000440F3" w:rsidRDefault="007F7863" w:rsidP="008454FE">
      <w:pPr>
        <w:spacing w:line="360" w:lineRule="auto"/>
        <w:rPr>
          <w:rFonts w:cs="Times New Roman"/>
          <w:szCs w:val="24"/>
        </w:rPr>
      </w:pPr>
      <w:r w:rsidRPr="000440F3">
        <w:rPr>
          <w:rFonts w:cs="Times New Roman"/>
          <w:szCs w:val="24"/>
        </w:rPr>
        <w:t>2012 yılında ABD</w:t>
      </w:r>
      <w:r w:rsidR="004D6686" w:rsidRPr="000440F3">
        <w:rPr>
          <w:rFonts w:cs="Times New Roman"/>
          <w:szCs w:val="24"/>
        </w:rPr>
        <w:t>’</w:t>
      </w:r>
      <w:r w:rsidRPr="000440F3">
        <w:rPr>
          <w:rFonts w:cs="Times New Roman"/>
          <w:szCs w:val="24"/>
        </w:rPr>
        <w:t>de yapılan Pew Araştırma Merkezi</w:t>
      </w:r>
      <w:r w:rsidR="004D6686" w:rsidRPr="000440F3">
        <w:rPr>
          <w:rFonts w:cs="Times New Roman"/>
          <w:szCs w:val="24"/>
        </w:rPr>
        <w:t>’</w:t>
      </w:r>
      <w:r w:rsidR="001A4A41" w:rsidRPr="000440F3">
        <w:rPr>
          <w:rFonts w:cs="Times New Roman"/>
          <w:szCs w:val="24"/>
        </w:rPr>
        <w:t>nin çalışmasına göre</w:t>
      </w:r>
      <w:r w:rsidRPr="000440F3">
        <w:rPr>
          <w:rFonts w:cs="Times New Roman"/>
          <w:szCs w:val="24"/>
        </w:rPr>
        <w:t xml:space="preserve"> kamuoyu</w:t>
      </w:r>
      <w:r w:rsidR="001A4A41" w:rsidRPr="000440F3">
        <w:rPr>
          <w:rFonts w:cs="Times New Roman"/>
          <w:szCs w:val="24"/>
        </w:rPr>
        <w:t>,</w:t>
      </w:r>
      <w:r w:rsidRPr="000440F3">
        <w:rPr>
          <w:rFonts w:cs="Times New Roman"/>
          <w:szCs w:val="24"/>
        </w:rPr>
        <w:t xml:space="preserve"> arama motorları hakkında olumlu bir görüşe sahiptir. Arama motoru kullanıcılarının %91</w:t>
      </w:r>
      <w:r w:rsidR="004D6686" w:rsidRPr="000440F3">
        <w:rPr>
          <w:rFonts w:cs="Times New Roman"/>
          <w:szCs w:val="24"/>
        </w:rPr>
        <w:t>’</w:t>
      </w:r>
      <w:r w:rsidR="003F511D" w:rsidRPr="000440F3">
        <w:rPr>
          <w:rFonts w:cs="Times New Roman"/>
          <w:szCs w:val="24"/>
        </w:rPr>
        <w:t>i</w:t>
      </w:r>
      <w:r w:rsidRPr="000440F3">
        <w:rPr>
          <w:rFonts w:cs="Times New Roman"/>
          <w:szCs w:val="24"/>
        </w:rPr>
        <w:t xml:space="preserve"> arama motorları sayesinde ilgili bilgilere ulaşabilmekte, %73</w:t>
      </w:r>
      <w:r w:rsidR="004D6686" w:rsidRPr="000440F3">
        <w:rPr>
          <w:rFonts w:cs="Times New Roman"/>
          <w:szCs w:val="24"/>
        </w:rPr>
        <w:t>’</w:t>
      </w:r>
      <w:r w:rsidRPr="000440F3">
        <w:rPr>
          <w:rFonts w:cs="Times New Roman"/>
          <w:szCs w:val="24"/>
        </w:rPr>
        <w:t xml:space="preserve">ü arama </w:t>
      </w:r>
      <w:r w:rsidRPr="000440F3">
        <w:rPr>
          <w:rFonts w:cs="Times New Roman"/>
          <w:szCs w:val="24"/>
        </w:rPr>
        <w:lastRenderedPageBreak/>
        <w:t>sonuçlarının doğru ve güvenilir olduğunu düşünmekte, %66</w:t>
      </w:r>
      <w:r w:rsidR="004D6686" w:rsidRPr="000440F3">
        <w:rPr>
          <w:rFonts w:cs="Times New Roman"/>
          <w:szCs w:val="24"/>
        </w:rPr>
        <w:t>’</w:t>
      </w:r>
      <w:r w:rsidR="003F511D" w:rsidRPr="000440F3">
        <w:rPr>
          <w:rFonts w:cs="Times New Roman"/>
          <w:szCs w:val="24"/>
        </w:rPr>
        <w:t xml:space="preserve">sı </w:t>
      </w:r>
      <w:r w:rsidRPr="000440F3">
        <w:rPr>
          <w:rFonts w:cs="Times New Roman"/>
          <w:szCs w:val="24"/>
        </w:rPr>
        <w:t>arama motorlarının adil ve tarafsız bir bilgi</w:t>
      </w:r>
      <w:r w:rsidR="003F511D" w:rsidRPr="000440F3">
        <w:rPr>
          <w:rFonts w:cs="Times New Roman"/>
          <w:szCs w:val="24"/>
        </w:rPr>
        <w:t xml:space="preserve"> kaynağı olduğunu </w:t>
      </w:r>
      <w:r w:rsidR="000C6E6C" w:rsidRPr="000440F3">
        <w:rPr>
          <w:rFonts w:cs="Times New Roman"/>
          <w:szCs w:val="24"/>
        </w:rPr>
        <w:t>beyan etmektedir</w:t>
      </w:r>
      <w:r w:rsidR="003F511D" w:rsidRPr="000440F3">
        <w:rPr>
          <w:rFonts w:cs="Times New Roman"/>
          <w:szCs w:val="24"/>
        </w:rPr>
        <w:t>.</w:t>
      </w:r>
      <w:r w:rsidRPr="000440F3">
        <w:rPr>
          <w:rStyle w:val="DipnotBavurusu"/>
          <w:rFonts w:cs="Times New Roman"/>
          <w:szCs w:val="24"/>
        </w:rPr>
        <w:footnoteReference w:id="251"/>
      </w:r>
    </w:p>
    <w:p w14:paraId="20FBAC8B" w14:textId="01322E51" w:rsidR="003F511D" w:rsidRPr="000440F3" w:rsidRDefault="003F511D" w:rsidP="008454FE">
      <w:pPr>
        <w:spacing w:line="360" w:lineRule="auto"/>
        <w:rPr>
          <w:rFonts w:cs="Times New Roman"/>
          <w:szCs w:val="24"/>
        </w:rPr>
      </w:pPr>
      <w:r w:rsidRPr="000440F3">
        <w:rPr>
          <w:rFonts w:cs="Times New Roman"/>
          <w:szCs w:val="24"/>
        </w:rPr>
        <w:t xml:space="preserve">Arama motoru </w:t>
      </w:r>
      <w:r w:rsidR="00816001" w:rsidRPr="000440F3">
        <w:rPr>
          <w:rFonts w:cs="Times New Roman"/>
          <w:szCs w:val="24"/>
        </w:rPr>
        <w:t>ön yargı</w:t>
      </w:r>
      <w:r w:rsidR="001A4A41" w:rsidRPr="000440F3">
        <w:rPr>
          <w:rFonts w:cs="Times New Roman"/>
          <w:szCs w:val="24"/>
        </w:rPr>
        <w:t>sını incelemeden önce</w:t>
      </w:r>
      <w:r w:rsidRPr="000440F3">
        <w:rPr>
          <w:rFonts w:cs="Times New Roman"/>
          <w:szCs w:val="24"/>
        </w:rPr>
        <w:t xml:space="preserve"> Google Arama ve Google Otomatik Tamamlama</w:t>
      </w:r>
      <w:r w:rsidR="004D6686" w:rsidRPr="000440F3">
        <w:rPr>
          <w:rFonts w:cs="Times New Roman"/>
          <w:szCs w:val="24"/>
        </w:rPr>
        <w:t>’</w:t>
      </w:r>
      <w:r w:rsidRPr="000440F3">
        <w:rPr>
          <w:rFonts w:cs="Times New Roman"/>
          <w:szCs w:val="24"/>
        </w:rPr>
        <w:t>nın işleyi</w:t>
      </w:r>
      <w:r w:rsidR="001A4A41" w:rsidRPr="000440F3">
        <w:rPr>
          <w:rFonts w:cs="Times New Roman"/>
          <w:szCs w:val="24"/>
        </w:rPr>
        <w:t xml:space="preserve">şine kısaca göz atmak </w:t>
      </w:r>
      <w:r w:rsidR="000D34B9" w:rsidRPr="000440F3">
        <w:rPr>
          <w:rFonts w:cs="Times New Roman"/>
          <w:szCs w:val="24"/>
        </w:rPr>
        <w:t>gerekecektir</w:t>
      </w:r>
      <w:r w:rsidR="001A4A41" w:rsidRPr="000440F3">
        <w:rPr>
          <w:rFonts w:cs="Times New Roman"/>
          <w:szCs w:val="24"/>
        </w:rPr>
        <w:t>. Z</w:t>
      </w:r>
      <w:r w:rsidRPr="000440F3">
        <w:rPr>
          <w:rFonts w:cs="Times New Roman"/>
          <w:szCs w:val="24"/>
        </w:rPr>
        <w:t>ira a</w:t>
      </w:r>
      <w:r w:rsidR="001A4A41" w:rsidRPr="000440F3">
        <w:rPr>
          <w:rFonts w:cs="Times New Roman"/>
          <w:szCs w:val="24"/>
        </w:rPr>
        <w:t xml:space="preserve">rama motorlarının çalışma </w:t>
      </w:r>
      <w:r w:rsidR="000D34B9" w:rsidRPr="000440F3">
        <w:rPr>
          <w:rFonts w:cs="Times New Roman"/>
          <w:szCs w:val="24"/>
        </w:rPr>
        <w:t>prensibi</w:t>
      </w:r>
      <w:r w:rsidRPr="000440F3">
        <w:rPr>
          <w:rFonts w:cs="Times New Roman"/>
          <w:szCs w:val="24"/>
        </w:rPr>
        <w:t xml:space="preserve"> arama motoru </w:t>
      </w:r>
      <w:r w:rsidR="00816001" w:rsidRPr="000440F3">
        <w:rPr>
          <w:rFonts w:cs="Times New Roman"/>
          <w:szCs w:val="24"/>
        </w:rPr>
        <w:t>ön yargı</w:t>
      </w:r>
      <w:r w:rsidRPr="000440F3">
        <w:rPr>
          <w:rFonts w:cs="Times New Roman"/>
          <w:szCs w:val="24"/>
        </w:rPr>
        <w:t>sı konusundaki tartışmayla yakından ilişkilidir. İnternette merkezi bir kayıt sistemi bulunmadığından, mevcut web sayfalarının herhangi</w:t>
      </w:r>
      <w:r w:rsidR="001A4A41" w:rsidRPr="000440F3">
        <w:rPr>
          <w:rFonts w:cs="Times New Roman"/>
          <w:szCs w:val="24"/>
        </w:rPr>
        <w:t xml:space="preserve"> bir listesi yoktur. Bu nedenle</w:t>
      </w:r>
      <w:r w:rsidRPr="000440F3">
        <w:rPr>
          <w:rFonts w:cs="Times New Roman"/>
          <w:szCs w:val="24"/>
        </w:rPr>
        <w:t xml:space="preserve"> Google</w:t>
      </w:r>
      <w:r w:rsidR="004D6686" w:rsidRPr="000440F3">
        <w:rPr>
          <w:rFonts w:cs="Times New Roman"/>
          <w:szCs w:val="24"/>
        </w:rPr>
        <w:t>’</w:t>
      </w:r>
      <w:r w:rsidR="000D34B9" w:rsidRPr="000440F3">
        <w:rPr>
          <w:rFonts w:cs="Times New Roman"/>
          <w:szCs w:val="24"/>
        </w:rPr>
        <w:t>ın web tarayıcısı</w:t>
      </w:r>
      <w:r w:rsidRPr="000440F3">
        <w:rPr>
          <w:rFonts w:cs="Times New Roman"/>
          <w:szCs w:val="24"/>
        </w:rPr>
        <w:t xml:space="preserve"> Googlebot</w:t>
      </w:r>
      <w:r w:rsidR="001A4A41" w:rsidRPr="000440F3">
        <w:rPr>
          <w:rFonts w:cs="Times New Roman"/>
          <w:szCs w:val="24"/>
        </w:rPr>
        <w:t>,</w:t>
      </w:r>
      <w:r w:rsidRPr="000440F3">
        <w:rPr>
          <w:rFonts w:cs="Times New Roman"/>
          <w:szCs w:val="24"/>
        </w:rPr>
        <w:t xml:space="preserve"> ağdaki yeni ve güncellen</w:t>
      </w:r>
      <w:r w:rsidR="001A4A41" w:rsidRPr="000440F3">
        <w:rPr>
          <w:rFonts w:cs="Times New Roman"/>
          <w:szCs w:val="24"/>
        </w:rPr>
        <w:t>miş web sayfalarını tespit eder ve</w:t>
      </w:r>
      <w:r w:rsidRPr="000440F3">
        <w:rPr>
          <w:rFonts w:cs="Times New Roman"/>
          <w:szCs w:val="24"/>
        </w:rPr>
        <w:t xml:space="preserve"> bu sürece tarama adı verilir. Daha sonra Google, bir web sayfasının içeriğini analiz ederek sayfanın konusunu anlamaya çalışır; bu işlem indeksleme</w:t>
      </w:r>
      <w:r w:rsidR="001A4A41" w:rsidRPr="000440F3">
        <w:rPr>
          <w:rFonts w:cs="Times New Roman"/>
          <w:szCs w:val="24"/>
        </w:rPr>
        <w:t xml:space="preserve"> olarak adlandırılır. Ardından</w:t>
      </w:r>
      <w:r w:rsidRPr="000440F3">
        <w:rPr>
          <w:rFonts w:cs="Times New Roman"/>
          <w:szCs w:val="24"/>
        </w:rPr>
        <w:t xml:space="preserve"> Google, bilgileri dev bir</w:t>
      </w:r>
      <w:r w:rsidR="000D34B9" w:rsidRPr="000440F3">
        <w:rPr>
          <w:rFonts w:cs="Times New Roman"/>
          <w:szCs w:val="24"/>
        </w:rPr>
        <w:t xml:space="preserve"> veri tabanı olan Google İndeks</w:t>
      </w:r>
      <w:r w:rsidR="004D6686" w:rsidRPr="000440F3">
        <w:rPr>
          <w:rFonts w:cs="Times New Roman"/>
          <w:szCs w:val="24"/>
        </w:rPr>
        <w:t>’</w:t>
      </w:r>
      <w:r w:rsidRPr="000440F3">
        <w:rPr>
          <w:rFonts w:cs="Times New Roman"/>
          <w:szCs w:val="24"/>
        </w:rPr>
        <w:t xml:space="preserve">e kaydeder. Kullanıcılar bir arama sorgusu girdiğinde, Google </w:t>
      </w:r>
      <w:r w:rsidR="000D34B9" w:rsidRPr="000440F3">
        <w:rPr>
          <w:rFonts w:cs="Times New Roman"/>
          <w:szCs w:val="24"/>
        </w:rPr>
        <w:t>İ</w:t>
      </w:r>
      <w:r w:rsidRPr="000440F3">
        <w:rPr>
          <w:rFonts w:cs="Times New Roman"/>
          <w:szCs w:val="24"/>
        </w:rPr>
        <w:t xml:space="preserve">ndeksi tarar ve arama sorgusuyla en uygun web sayfasını eşleştirir. Bu süreç sıralama olarak adlandırılır ve iki yüzden fazla </w:t>
      </w:r>
      <w:r w:rsidR="000E6481" w:rsidRPr="000440F3">
        <w:rPr>
          <w:rFonts w:cs="Times New Roman"/>
          <w:szCs w:val="24"/>
        </w:rPr>
        <w:t>etkene</w:t>
      </w:r>
      <w:r w:rsidRPr="000440F3">
        <w:rPr>
          <w:rFonts w:cs="Times New Roman"/>
          <w:szCs w:val="24"/>
        </w:rPr>
        <w:t xml:space="preserve"> dayanır. Sıralama sistemini oluşturan bir dizi algoritma bulunmaktadır. Google, en tarafsız ve doğru eşleşmeyi sağlamayı amaçladığını </w:t>
      </w:r>
      <w:r w:rsidR="000C6E6C" w:rsidRPr="000440F3">
        <w:rPr>
          <w:rFonts w:cs="Times New Roman"/>
          <w:szCs w:val="24"/>
        </w:rPr>
        <w:t>ifade eder</w:t>
      </w:r>
      <w:r w:rsidRPr="000440F3">
        <w:rPr>
          <w:rFonts w:cs="Times New Roman"/>
          <w:szCs w:val="24"/>
        </w:rPr>
        <w:t>. Ek olarak</w:t>
      </w:r>
      <w:r w:rsidR="000D34B9" w:rsidRPr="000440F3">
        <w:rPr>
          <w:rFonts w:cs="Times New Roman"/>
          <w:szCs w:val="24"/>
        </w:rPr>
        <w:t xml:space="preserve"> belirtmek gerekir ki</w:t>
      </w:r>
      <w:r w:rsidRPr="000440F3">
        <w:rPr>
          <w:rFonts w:cs="Times New Roman"/>
          <w:szCs w:val="24"/>
        </w:rPr>
        <w:t xml:space="preserve">, Google reklamlı arama sonuçları da </w:t>
      </w:r>
      <w:r w:rsidR="000D34B9" w:rsidRPr="000440F3">
        <w:rPr>
          <w:rFonts w:cs="Times New Roman"/>
          <w:szCs w:val="24"/>
        </w:rPr>
        <w:t>sunmaktadır</w:t>
      </w:r>
      <w:r w:rsidR="001A4A41" w:rsidRPr="000440F3">
        <w:rPr>
          <w:rFonts w:cs="Times New Roman"/>
          <w:szCs w:val="24"/>
        </w:rPr>
        <w:t>.</w:t>
      </w:r>
      <w:r w:rsidR="00992E78" w:rsidRPr="000440F3">
        <w:rPr>
          <w:rStyle w:val="DipnotBavurusu"/>
          <w:rFonts w:cs="Times New Roman"/>
          <w:szCs w:val="24"/>
        </w:rPr>
        <w:footnoteReference w:id="252"/>
      </w:r>
      <w:r w:rsidR="001A4A41" w:rsidRPr="000440F3">
        <w:rPr>
          <w:rFonts w:cs="Times New Roman"/>
          <w:szCs w:val="24"/>
        </w:rPr>
        <w:t xml:space="preserve"> </w:t>
      </w:r>
    </w:p>
    <w:p w14:paraId="25FF3EED" w14:textId="60E2A735" w:rsidR="007F7863" w:rsidRPr="000440F3" w:rsidRDefault="003F511D" w:rsidP="008454FE">
      <w:pPr>
        <w:spacing w:line="360" w:lineRule="auto"/>
        <w:rPr>
          <w:rFonts w:cs="Times New Roman"/>
          <w:szCs w:val="24"/>
        </w:rPr>
      </w:pPr>
      <w:r w:rsidRPr="000440F3">
        <w:rPr>
          <w:rFonts w:cs="Times New Roman"/>
          <w:szCs w:val="24"/>
        </w:rPr>
        <w:t>Google</w:t>
      </w:r>
      <w:r w:rsidR="004D6686" w:rsidRPr="000440F3">
        <w:rPr>
          <w:rFonts w:cs="Times New Roman"/>
          <w:szCs w:val="24"/>
        </w:rPr>
        <w:t>’</w:t>
      </w:r>
      <w:r w:rsidRPr="000440F3">
        <w:rPr>
          <w:rFonts w:cs="Times New Roman"/>
          <w:szCs w:val="24"/>
        </w:rPr>
        <w:t xml:space="preserve">ın Otomatik Tamamlama özelliğine </w:t>
      </w:r>
      <w:r w:rsidR="000E6481" w:rsidRPr="000440F3">
        <w:rPr>
          <w:rFonts w:cs="Times New Roman"/>
          <w:szCs w:val="24"/>
        </w:rPr>
        <w:t>bakacak</w:t>
      </w:r>
      <w:r w:rsidR="001A4A41" w:rsidRPr="000440F3">
        <w:rPr>
          <w:rFonts w:cs="Times New Roman"/>
          <w:szCs w:val="24"/>
        </w:rPr>
        <w:t xml:space="preserve"> olursak</w:t>
      </w:r>
      <w:r w:rsidRPr="000440F3">
        <w:rPr>
          <w:rFonts w:cs="Times New Roman"/>
          <w:szCs w:val="24"/>
        </w:rPr>
        <w:t xml:space="preserve"> bu özellik arama sürecini hızlandırmayı hedefler. İnternet kullanıcıları Google</w:t>
      </w:r>
      <w:r w:rsidR="004D6686" w:rsidRPr="000440F3">
        <w:rPr>
          <w:rFonts w:cs="Times New Roman"/>
          <w:szCs w:val="24"/>
        </w:rPr>
        <w:t>’</w:t>
      </w:r>
      <w:r w:rsidRPr="000440F3">
        <w:rPr>
          <w:rFonts w:cs="Times New Roman"/>
          <w:szCs w:val="24"/>
        </w:rPr>
        <w:t>a bir şey yazmaya başladığında, Google kullanıcının ne aramak istediğini tahmin etmeye çalışır. Google</w:t>
      </w:r>
      <w:r w:rsidR="004D6686" w:rsidRPr="000440F3">
        <w:rPr>
          <w:rFonts w:cs="Times New Roman"/>
          <w:szCs w:val="24"/>
        </w:rPr>
        <w:t>’</w:t>
      </w:r>
      <w:r w:rsidRPr="000440F3">
        <w:rPr>
          <w:rFonts w:cs="Times New Roman"/>
          <w:szCs w:val="24"/>
        </w:rPr>
        <w:t xml:space="preserve">ın belirttiği </w:t>
      </w:r>
      <w:r w:rsidR="000C6E6C" w:rsidRPr="000440F3">
        <w:rPr>
          <w:rFonts w:cs="Times New Roman"/>
          <w:szCs w:val="24"/>
        </w:rPr>
        <w:t>üzere, otomatik t</w:t>
      </w:r>
      <w:r w:rsidRPr="000440F3">
        <w:rPr>
          <w:rFonts w:cs="Times New Roman"/>
          <w:szCs w:val="24"/>
        </w:rPr>
        <w:t>amamlama, insanların düşündükleri aramayı daha hızlı tamamlamalarına yardımcı olmak için tasarlanmıştır. Google ayrıca, otomatik tamamlama tahminlerinin</w:t>
      </w:r>
      <w:r w:rsidR="000C6E6C" w:rsidRPr="000440F3">
        <w:rPr>
          <w:rFonts w:cs="Times New Roman"/>
          <w:szCs w:val="24"/>
        </w:rPr>
        <w:t>,</w:t>
      </w:r>
      <w:r w:rsidRPr="000440F3">
        <w:rPr>
          <w:rFonts w:cs="Times New Roman"/>
          <w:szCs w:val="24"/>
        </w:rPr>
        <w:t xml:space="preserve"> insan müdahalesine gerek kalmadan otomatik olarak bir algoritma tarafından üretildiğini</w:t>
      </w:r>
      <w:r w:rsidR="000C6E6C" w:rsidRPr="000440F3">
        <w:rPr>
          <w:rFonts w:cs="Times New Roman"/>
          <w:szCs w:val="24"/>
        </w:rPr>
        <w:t xml:space="preserve"> vurgular ve tahminlerin</w:t>
      </w:r>
      <w:r w:rsidRPr="000440F3">
        <w:rPr>
          <w:rFonts w:cs="Times New Roman"/>
          <w:szCs w:val="24"/>
        </w:rPr>
        <w:t xml:space="preserve"> kullanıcıların bir terimi ne sıklıkta aradıklarına bağlı olduğunu </w:t>
      </w:r>
      <w:r w:rsidR="000C6E6C" w:rsidRPr="000440F3">
        <w:rPr>
          <w:rFonts w:cs="Times New Roman"/>
          <w:szCs w:val="24"/>
        </w:rPr>
        <w:t>bildirir</w:t>
      </w:r>
      <w:r w:rsidRPr="000440F3">
        <w:rPr>
          <w:rFonts w:cs="Times New Roman"/>
          <w:szCs w:val="24"/>
        </w:rPr>
        <w:t>.</w:t>
      </w:r>
      <w:r w:rsidR="007F7863" w:rsidRPr="000440F3">
        <w:rPr>
          <w:rFonts w:cs="Times New Roman"/>
          <w:szCs w:val="24"/>
          <w:vertAlign w:val="superscript"/>
        </w:rPr>
        <w:footnoteReference w:id="253"/>
      </w:r>
    </w:p>
    <w:p w14:paraId="55BA7ED2" w14:textId="037A4396" w:rsidR="003F511D" w:rsidRPr="000440F3" w:rsidRDefault="00E76EF6" w:rsidP="00686272">
      <w:pPr>
        <w:pStyle w:val="Balk3"/>
        <w:rPr>
          <w:rFonts w:eastAsia="Calibri"/>
        </w:rPr>
      </w:pPr>
      <w:bookmarkStart w:id="577" w:name="_Toc134301639"/>
      <w:bookmarkStart w:id="578" w:name="_Toc134301861"/>
      <w:bookmarkStart w:id="579" w:name="_Toc175491212"/>
      <w:r w:rsidRPr="000440F3">
        <w:rPr>
          <w:rFonts w:eastAsia="Calibri"/>
        </w:rPr>
        <w:t>3.</w:t>
      </w:r>
      <w:r w:rsidR="005D61A0" w:rsidRPr="000440F3">
        <w:rPr>
          <w:rFonts w:eastAsia="Calibri"/>
        </w:rPr>
        <w:t>5</w:t>
      </w:r>
      <w:r w:rsidRPr="000440F3">
        <w:rPr>
          <w:rFonts w:eastAsia="Calibri"/>
        </w:rPr>
        <w:t>.2.1</w:t>
      </w:r>
      <w:r w:rsidR="00DD2B27" w:rsidRPr="000440F3">
        <w:rPr>
          <w:rFonts w:eastAsia="Calibri"/>
        </w:rPr>
        <w:t>.</w:t>
      </w:r>
      <w:r w:rsidR="007F7863" w:rsidRPr="000440F3">
        <w:rPr>
          <w:rFonts w:eastAsia="Calibri"/>
        </w:rPr>
        <w:t xml:space="preserve"> Arama Motorları </w:t>
      </w:r>
      <w:r w:rsidR="00A56035" w:rsidRPr="000440F3">
        <w:rPr>
          <w:rFonts w:eastAsia="Calibri"/>
        </w:rPr>
        <w:t xml:space="preserve">Teknolojisi ve </w:t>
      </w:r>
      <w:r w:rsidR="00CB71AF" w:rsidRPr="000440F3">
        <w:rPr>
          <w:rFonts w:eastAsia="Calibri"/>
        </w:rPr>
        <w:t xml:space="preserve">Sebep Olduğu </w:t>
      </w:r>
      <w:r w:rsidR="007F7863" w:rsidRPr="000440F3">
        <w:rPr>
          <w:rFonts w:eastAsia="Calibri"/>
        </w:rPr>
        <w:t>Ayrımcılı</w:t>
      </w:r>
      <w:r w:rsidR="00A56035" w:rsidRPr="000440F3">
        <w:rPr>
          <w:rFonts w:eastAsia="Calibri"/>
        </w:rPr>
        <w:t>k</w:t>
      </w:r>
      <w:bookmarkEnd w:id="577"/>
      <w:bookmarkEnd w:id="578"/>
      <w:bookmarkEnd w:id="579"/>
      <w:r w:rsidR="007F7863" w:rsidRPr="000440F3">
        <w:rPr>
          <w:rFonts w:eastAsia="Calibri"/>
        </w:rPr>
        <w:t xml:space="preserve"> </w:t>
      </w:r>
    </w:p>
    <w:p w14:paraId="2EF83FCE" w14:textId="11837F76" w:rsidR="007F7863" w:rsidRPr="000440F3" w:rsidRDefault="003F511D" w:rsidP="008454FE">
      <w:pPr>
        <w:spacing w:line="360" w:lineRule="auto"/>
        <w:rPr>
          <w:rFonts w:cs="Times New Roman"/>
          <w:szCs w:val="24"/>
        </w:rPr>
      </w:pPr>
      <w:r w:rsidRPr="000440F3">
        <w:rPr>
          <w:rFonts w:cs="Times New Roman"/>
          <w:szCs w:val="24"/>
        </w:rPr>
        <w:t>Google arama motoru, zaman zaman ayrımcılık iddialarını gündeme getiren sorunlu arama sonuçları ortaya koymuştur. En çok tartışma yaratan Google ar</w:t>
      </w:r>
      <w:r w:rsidR="001A4A41" w:rsidRPr="000440F3">
        <w:rPr>
          <w:rFonts w:cs="Times New Roman"/>
          <w:szCs w:val="24"/>
        </w:rPr>
        <w:t>ama sonuçlarından biri</w:t>
      </w:r>
      <w:r w:rsidRPr="000440F3">
        <w:rPr>
          <w:rFonts w:cs="Times New Roman"/>
          <w:szCs w:val="24"/>
        </w:rPr>
        <w:t xml:space="preserve"> genç siyah ergenlerin imajıyla ilgilidir. Google</w:t>
      </w:r>
      <w:r w:rsidR="004D6686" w:rsidRPr="000440F3">
        <w:rPr>
          <w:rFonts w:cs="Times New Roman"/>
          <w:szCs w:val="24"/>
        </w:rPr>
        <w:t>’</w:t>
      </w:r>
      <w:r w:rsidRPr="000440F3">
        <w:rPr>
          <w:rFonts w:cs="Times New Roman"/>
          <w:szCs w:val="24"/>
        </w:rPr>
        <w:t xml:space="preserve">da üç siyah ergen araması yapıldığında, siyah </w:t>
      </w:r>
      <w:r w:rsidRPr="000440F3">
        <w:rPr>
          <w:rFonts w:cs="Times New Roman"/>
          <w:szCs w:val="24"/>
        </w:rPr>
        <w:lastRenderedPageBreak/>
        <w:t xml:space="preserve">ergenlerin suçlu fotoğrafları ve olumsuz imajlarıyla karşılaşılırken; üç beyaz ergen </w:t>
      </w:r>
      <w:r w:rsidR="00EB4948" w:rsidRPr="000440F3">
        <w:rPr>
          <w:rFonts w:cs="Times New Roman"/>
          <w:szCs w:val="24"/>
        </w:rPr>
        <w:t xml:space="preserve">aramasında </w:t>
      </w:r>
      <w:r w:rsidRPr="000440F3">
        <w:rPr>
          <w:rFonts w:cs="Times New Roman"/>
          <w:szCs w:val="24"/>
        </w:rPr>
        <w:t>ise beyaz ergenlerin neş</w:t>
      </w:r>
      <w:r w:rsidR="00F250E6" w:rsidRPr="000440F3">
        <w:rPr>
          <w:rFonts w:cs="Times New Roman"/>
          <w:szCs w:val="24"/>
        </w:rPr>
        <w:t xml:space="preserve">eli ve gülümseyen fotoğrafları </w:t>
      </w:r>
      <w:r w:rsidR="00EB4948" w:rsidRPr="000440F3">
        <w:rPr>
          <w:rFonts w:cs="Times New Roman"/>
          <w:szCs w:val="24"/>
        </w:rPr>
        <w:t>çıkmaktadır</w:t>
      </w:r>
      <w:r w:rsidR="001A4A41" w:rsidRPr="000440F3">
        <w:rPr>
          <w:rFonts w:cs="Times New Roman"/>
          <w:szCs w:val="24"/>
        </w:rPr>
        <w:t>. Benzer şekilde</w:t>
      </w:r>
      <w:r w:rsidRPr="000440F3">
        <w:rPr>
          <w:rFonts w:cs="Times New Roman"/>
          <w:szCs w:val="24"/>
        </w:rPr>
        <w:t xml:space="preserve"> bir kullanıcı iş için uygunsuz saç stilleri diye </w:t>
      </w:r>
      <w:r w:rsidR="00F250E6" w:rsidRPr="000440F3">
        <w:rPr>
          <w:rFonts w:cs="Times New Roman"/>
          <w:szCs w:val="24"/>
        </w:rPr>
        <w:t>arama yaptığında</w:t>
      </w:r>
      <w:r w:rsidRPr="000440F3">
        <w:rPr>
          <w:rFonts w:cs="Times New Roman"/>
          <w:szCs w:val="24"/>
        </w:rPr>
        <w:t>, Google kıvırcık saçlı siyah kadınların resimlerini sunar.</w:t>
      </w:r>
      <w:r w:rsidR="0007416E" w:rsidRPr="000440F3">
        <w:rPr>
          <w:rStyle w:val="DipnotBavurusu"/>
          <w:rFonts w:cs="Times New Roman"/>
          <w:szCs w:val="24"/>
        </w:rPr>
        <w:footnoteReference w:id="254"/>
      </w:r>
      <w:r w:rsidRPr="000440F3">
        <w:rPr>
          <w:rFonts w:cs="Times New Roman"/>
          <w:szCs w:val="24"/>
        </w:rPr>
        <w:t xml:space="preserve"> Oysa iş için profesyonel saç stilleri araması, beyaz kadınların düzgün saçlı fotoğraflarını gösterir.</w:t>
      </w:r>
      <w:r w:rsidR="007F7863" w:rsidRPr="000440F3">
        <w:rPr>
          <w:rStyle w:val="DipnotBavurusu"/>
          <w:rFonts w:cs="Times New Roman"/>
          <w:szCs w:val="24"/>
        </w:rPr>
        <w:footnoteReference w:id="255"/>
      </w:r>
    </w:p>
    <w:p w14:paraId="4E258795" w14:textId="70FEFD41" w:rsidR="003F511D" w:rsidRPr="000440F3" w:rsidRDefault="003F511D" w:rsidP="008454FE">
      <w:pPr>
        <w:spacing w:line="360" w:lineRule="auto"/>
        <w:rPr>
          <w:rFonts w:cs="Times New Roman"/>
          <w:szCs w:val="24"/>
        </w:rPr>
      </w:pPr>
      <w:r w:rsidRPr="000440F3">
        <w:rPr>
          <w:rFonts w:cs="Times New Roman"/>
          <w:szCs w:val="24"/>
        </w:rPr>
        <w:t xml:space="preserve">Cinsiyet </w:t>
      </w:r>
      <w:r w:rsidR="00F250E6" w:rsidRPr="000440F3">
        <w:rPr>
          <w:rFonts w:cs="Times New Roman"/>
          <w:szCs w:val="24"/>
        </w:rPr>
        <w:t xml:space="preserve">temelinde </w:t>
      </w:r>
      <w:r w:rsidRPr="000440F3">
        <w:rPr>
          <w:rFonts w:cs="Times New Roman"/>
          <w:szCs w:val="24"/>
        </w:rPr>
        <w:t>ayrı</w:t>
      </w:r>
      <w:r w:rsidR="00F250E6" w:rsidRPr="000440F3">
        <w:rPr>
          <w:rFonts w:cs="Times New Roman"/>
          <w:szCs w:val="24"/>
        </w:rPr>
        <w:t>mcılığa</w:t>
      </w:r>
      <w:r w:rsidRPr="000440F3">
        <w:rPr>
          <w:rFonts w:cs="Times New Roman"/>
          <w:szCs w:val="24"/>
        </w:rPr>
        <w:t xml:space="preserve"> dair tartışmaları gündeme getiren başka </w:t>
      </w:r>
      <w:r w:rsidR="00F250E6" w:rsidRPr="000440F3">
        <w:rPr>
          <w:rFonts w:cs="Times New Roman"/>
          <w:szCs w:val="24"/>
        </w:rPr>
        <w:t xml:space="preserve">bir sorunlu görsel aramaya ilişkin </w:t>
      </w:r>
      <w:r w:rsidRPr="000440F3">
        <w:rPr>
          <w:rFonts w:cs="Times New Roman"/>
          <w:szCs w:val="24"/>
        </w:rPr>
        <w:t>Washington Üniversitesi tarafından yapılan araştırma</w:t>
      </w:r>
      <w:r w:rsidR="00F250E6" w:rsidRPr="000440F3">
        <w:rPr>
          <w:rFonts w:cs="Times New Roman"/>
          <w:szCs w:val="24"/>
        </w:rPr>
        <w:t>da</w:t>
      </w:r>
      <w:r w:rsidRPr="000440F3">
        <w:rPr>
          <w:rFonts w:cs="Times New Roman"/>
          <w:szCs w:val="24"/>
        </w:rPr>
        <w:t xml:space="preserve">, 45 meslek için görsel arama sonuçlarındaki cinsiyet temsillerini </w:t>
      </w:r>
      <w:r w:rsidR="00FB6768" w:rsidRPr="000440F3">
        <w:rPr>
          <w:rFonts w:cs="Times New Roman"/>
          <w:szCs w:val="24"/>
        </w:rPr>
        <w:t>incelenmiştir</w:t>
      </w:r>
      <w:r w:rsidRPr="000440F3">
        <w:rPr>
          <w:rFonts w:cs="Times New Roman"/>
          <w:szCs w:val="24"/>
        </w:rPr>
        <w:t>. Araştırma, görsel arama sonuçlarının cinsiyet kalıp yargılarını abartarak kadınları</w:t>
      </w:r>
      <w:r w:rsidR="00EB4948" w:rsidRPr="000440F3">
        <w:rPr>
          <w:rFonts w:cs="Times New Roman"/>
          <w:szCs w:val="24"/>
        </w:rPr>
        <w:t>n</w:t>
      </w:r>
      <w:r w:rsidRPr="000440F3">
        <w:rPr>
          <w:rFonts w:cs="Times New Roman"/>
          <w:szCs w:val="24"/>
        </w:rPr>
        <w:t xml:space="preserve"> </w:t>
      </w:r>
      <w:r w:rsidR="000E6481" w:rsidRPr="000440F3">
        <w:rPr>
          <w:rFonts w:cs="Times New Roman"/>
          <w:szCs w:val="24"/>
        </w:rPr>
        <w:t>uç</w:t>
      </w:r>
      <w:r w:rsidRPr="000440F3">
        <w:rPr>
          <w:rFonts w:cs="Times New Roman"/>
          <w:szCs w:val="24"/>
        </w:rPr>
        <w:t xml:space="preserve"> d</w:t>
      </w:r>
      <w:r w:rsidR="000E6481" w:rsidRPr="000440F3">
        <w:rPr>
          <w:rFonts w:cs="Times New Roman"/>
          <w:szCs w:val="24"/>
        </w:rPr>
        <w:t xml:space="preserve">üzeyde temsil </w:t>
      </w:r>
      <w:r w:rsidR="00992E78" w:rsidRPr="000440F3">
        <w:rPr>
          <w:rFonts w:cs="Times New Roman"/>
          <w:szCs w:val="24"/>
        </w:rPr>
        <w:t>edildiğini</w:t>
      </w:r>
      <w:r w:rsidR="000E6481" w:rsidRPr="000440F3">
        <w:rPr>
          <w:rFonts w:cs="Times New Roman"/>
          <w:szCs w:val="24"/>
        </w:rPr>
        <w:t xml:space="preserve"> </w:t>
      </w:r>
      <w:r w:rsidR="001A4A41" w:rsidRPr="000440F3">
        <w:rPr>
          <w:rFonts w:cs="Times New Roman"/>
          <w:szCs w:val="24"/>
        </w:rPr>
        <w:t>göstermiştir</w:t>
      </w:r>
      <w:r w:rsidRPr="000440F3">
        <w:rPr>
          <w:rFonts w:cs="Times New Roman"/>
          <w:szCs w:val="24"/>
        </w:rPr>
        <w:t>.</w:t>
      </w:r>
      <w:r w:rsidRPr="000440F3">
        <w:rPr>
          <w:rFonts w:cs="Times New Roman"/>
          <w:szCs w:val="24"/>
          <w:vertAlign w:val="superscript"/>
        </w:rPr>
        <w:footnoteReference w:id="256"/>
      </w:r>
    </w:p>
    <w:p w14:paraId="18E7B4AB" w14:textId="7198E484" w:rsidR="003F511D" w:rsidRPr="000440F3" w:rsidRDefault="003F511D" w:rsidP="00992E78">
      <w:pPr>
        <w:spacing w:line="360" w:lineRule="auto"/>
        <w:rPr>
          <w:rFonts w:cs="Times New Roman"/>
          <w:szCs w:val="24"/>
          <w:vertAlign w:val="superscript"/>
        </w:rPr>
      </w:pPr>
      <w:r w:rsidRPr="000440F3">
        <w:rPr>
          <w:rFonts w:cs="Times New Roman"/>
          <w:szCs w:val="24"/>
        </w:rPr>
        <w:t xml:space="preserve">Bir kullanıcı </w:t>
      </w:r>
      <w:r w:rsidR="009208E1" w:rsidRPr="000440F3">
        <w:rPr>
          <w:rFonts w:cs="Times New Roman"/>
          <w:szCs w:val="24"/>
        </w:rPr>
        <w:t>“</w:t>
      </w:r>
      <w:r w:rsidRPr="000440F3">
        <w:rPr>
          <w:rFonts w:cs="Times New Roman"/>
          <w:i/>
          <w:szCs w:val="24"/>
        </w:rPr>
        <w:t>kadınlar ne yapmalı?</w:t>
      </w:r>
      <w:r w:rsidR="009208E1" w:rsidRPr="000440F3">
        <w:rPr>
          <w:rFonts w:cs="Times New Roman"/>
          <w:szCs w:val="24"/>
        </w:rPr>
        <w:t>”</w:t>
      </w:r>
      <w:r w:rsidRPr="000440F3">
        <w:rPr>
          <w:rFonts w:cs="Times New Roman"/>
          <w:szCs w:val="24"/>
        </w:rPr>
        <w:t xml:space="preserve"> diye aradığında, Google</w:t>
      </w:r>
      <w:r w:rsidR="004D6686" w:rsidRPr="000440F3">
        <w:rPr>
          <w:rFonts w:cs="Times New Roman"/>
          <w:szCs w:val="24"/>
        </w:rPr>
        <w:t>’</w:t>
      </w:r>
      <w:r w:rsidRPr="000440F3">
        <w:rPr>
          <w:rFonts w:cs="Times New Roman"/>
          <w:szCs w:val="24"/>
        </w:rPr>
        <w:t xml:space="preserve">ın otomatik tamamlama önerileri </w:t>
      </w:r>
      <w:r w:rsidR="009208E1" w:rsidRPr="000440F3">
        <w:rPr>
          <w:rFonts w:cs="Times New Roman"/>
          <w:szCs w:val="24"/>
        </w:rPr>
        <w:t>“</w:t>
      </w:r>
      <w:r w:rsidRPr="000440F3">
        <w:rPr>
          <w:rFonts w:cs="Times New Roman"/>
          <w:i/>
          <w:szCs w:val="24"/>
        </w:rPr>
        <w:t>evde kalmalı</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köle olmalı</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mutfakta olmalı</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kilisede konuşmamalı</w:t>
      </w:r>
      <w:r w:rsidR="009208E1" w:rsidRPr="000440F3">
        <w:rPr>
          <w:rFonts w:cs="Times New Roman"/>
          <w:szCs w:val="24"/>
        </w:rPr>
        <w:t>”</w:t>
      </w:r>
      <w:r w:rsidRPr="000440F3">
        <w:rPr>
          <w:rFonts w:cs="Times New Roman"/>
          <w:szCs w:val="24"/>
        </w:rPr>
        <w:t xml:space="preserve"> şeklindeydi. </w:t>
      </w:r>
      <w:r w:rsidR="009208E1" w:rsidRPr="000440F3">
        <w:rPr>
          <w:rFonts w:cs="Times New Roman"/>
          <w:szCs w:val="24"/>
        </w:rPr>
        <w:t>“</w:t>
      </w:r>
      <w:r w:rsidRPr="000440F3">
        <w:rPr>
          <w:rFonts w:cs="Times New Roman"/>
          <w:i/>
          <w:szCs w:val="24"/>
        </w:rPr>
        <w:t>Kadınlar ne yapmamalı?</w:t>
      </w:r>
      <w:r w:rsidR="009208E1" w:rsidRPr="000440F3">
        <w:rPr>
          <w:rFonts w:cs="Times New Roman"/>
          <w:szCs w:val="24"/>
        </w:rPr>
        <w:t>”</w:t>
      </w:r>
      <w:r w:rsidRPr="000440F3">
        <w:rPr>
          <w:rFonts w:cs="Times New Roman"/>
          <w:szCs w:val="24"/>
        </w:rPr>
        <w:t xml:space="preserve"> aramasında ise </w:t>
      </w:r>
      <w:r w:rsidR="009208E1" w:rsidRPr="000440F3">
        <w:rPr>
          <w:rFonts w:cs="Times New Roman"/>
          <w:szCs w:val="24"/>
        </w:rPr>
        <w:t>“</w:t>
      </w:r>
      <w:r w:rsidRPr="000440F3">
        <w:rPr>
          <w:rFonts w:cs="Times New Roman"/>
          <w:i/>
          <w:szCs w:val="24"/>
        </w:rPr>
        <w:t>haklara sahip olmamalı</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oy kullanmamalı</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çalışmamalı</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boksa çıkmamalı</w:t>
      </w:r>
      <w:r w:rsidR="009208E1" w:rsidRPr="000440F3">
        <w:rPr>
          <w:rFonts w:cs="Times New Roman"/>
          <w:szCs w:val="24"/>
        </w:rPr>
        <w:t>”</w:t>
      </w:r>
      <w:r w:rsidRPr="000440F3">
        <w:rPr>
          <w:rFonts w:cs="Times New Roman"/>
          <w:szCs w:val="24"/>
        </w:rPr>
        <w:t xml:space="preserve"> önerileri görülüyordu. </w:t>
      </w:r>
      <w:r w:rsidR="009208E1" w:rsidRPr="000440F3">
        <w:rPr>
          <w:rFonts w:cs="Times New Roman"/>
          <w:szCs w:val="24"/>
        </w:rPr>
        <w:t>“</w:t>
      </w:r>
      <w:r w:rsidRPr="000440F3">
        <w:rPr>
          <w:rFonts w:cs="Times New Roman"/>
          <w:i/>
          <w:szCs w:val="24"/>
        </w:rPr>
        <w:t>Kadınlar ne yapamaz?</w:t>
      </w:r>
      <w:r w:rsidR="009208E1" w:rsidRPr="000440F3">
        <w:rPr>
          <w:rFonts w:cs="Times New Roman"/>
          <w:szCs w:val="24"/>
        </w:rPr>
        <w:t>”</w:t>
      </w:r>
      <w:r w:rsidRPr="000440F3">
        <w:rPr>
          <w:rFonts w:cs="Times New Roman"/>
          <w:szCs w:val="24"/>
        </w:rPr>
        <w:t xml:space="preserve"> için Google</w:t>
      </w:r>
      <w:r w:rsidR="004D6686" w:rsidRPr="000440F3">
        <w:rPr>
          <w:rFonts w:cs="Times New Roman"/>
          <w:szCs w:val="24"/>
        </w:rPr>
        <w:t>’</w:t>
      </w:r>
      <w:r w:rsidRPr="000440F3">
        <w:rPr>
          <w:rFonts w:cs="Times New Roman"/>
          <w:szCs w:val="24"/>
        </w:rPr>
        <w:t xml:space="preserve">ın otomatik tamamlama ilk seçenekleri </w:t>
      </w:r>
      <w:r w:rsidR="009208E1" w:rsidRPr="000440F3">
        <w:rPr>
          <w:rFonts w:cs="Times New Roman"/>
          <w:szCs w:val="24"/>
        </w:rPr>
        <w:t>“</w:t>
      </w:r>
      <w:r w:rsidRPr="000440F3">
        <w:rPr>
          <w:rFonts w:cs="Times New Roman"/>
          <w:i/>
          <w:szCs w:val="24"/>
        </w:rPr>
        <w:t>araba kullanamaz</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piskopos olamaz</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güvenilemez</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kilisede konuşamaz</w:t>
      </w:r>
      <w:r w:rsidR="009208E1" w:rsidRPr="000440F3">
        <w:rPr>
          <w:rFonts w:cs="Times New Roman"/>
          <w:szCs w:val="24"/>
        </w:rPr>
        <w:t>”</w:t>
      </w:r>
      <w:r w:rsidRPr="000440F3">
        <w:rPr>
          <w:rFonts w:cs="Times New Roman"/>
          <w:szCs w:val="24"/>
        </w:rPr>
        <w:t xml:space="preserve"> şeklindeydi. </w:t>
      </w:r>
      <w:r w:rsidR="009208E1" w:rsidRPr="000440F3">
        <w:rPr>
          <w:rFonts w:cs="Times New Roman"/>
          <w:szCs w:val="24"/>
        </w:rPr>
        <w:t>“</w:t>
      </w:r>
      <w:r w:rsidRPr="000440F3">
        <w:rPr>
          <w:rFonts w:cs="Times New Roman"/>
          <w:i/>
          <w:szCs w:val="24"/>
        </w:rPr>
        <w:t>Kadınların ihtiyacı</w:t>
      </w:r>
      <w:r w:rsidR="009208E1" w:rsidRPr="000440F3">
        <w:rPr>
          <w:rFonts w:cs="Times New Roman"/>
          <w:szCs w:val="24"/>
        </w:rPr>
        <w:t>”</w:t>
      </w:r>
      <w:r w:rsidRPr="000440F3">
        <w:rPr>
          <w:rFonts w:cs="Times New Roman"/>
          <w:szCs w:val="24"/>
        </w:rPr>
        <w:t xml:space="preserve"> arama sorgusunda ise </w:t>
      </w:r>
      <w:r w:rsidR="009208E1" w:rsidRPr="000440F3">
        <w:rPr>
          <w:rFonts w:cs="Times New Roman"/>
          <w:szCs w:val="24"/>
        </w:rPr>
        <w:t>“</w:t>
      </w:r>
      <w:r w:rsidRPr="000440F3">
        <w:rPr>
          <w:rFonts w:cs="Times New Roman"/>
          <w:i/>
          <w:szCs w:val="24"/>
        </w:rPr>
        <w:t>yerlerini bilmeli</w:t>
      </w:r>
      <w:r w:rsidR="009208E1" w:rsidRPr="000440F3">
        <w:rPr>
          <w:rFonts w:cs="Times New Roman"/>
          <w:szCs w:val="24"/>
        </w:rPr>
        <w:t>”</w:t>
      </w:r>
      <w:r w:rsidRPr="000440F3">
        <w:rPr>
          <w:rFonts w:cs="Times New Roman"/>
          <w:szCs w:val="24"/>
        </w:rPr>
        <w:t xml:space="preserve">, </w:t>
      </w:r>
      <w:r w:rsidR="009208E1" w:rsidRPr="000440F3">
        <w:rPr>
          <w:rFonts w:cs="Times New Roman"/>
          <w:szCs w:val="24"/>
        </w:rPr>
        <w:t>“</w:t>
      </w:r>
      <w:r w:rsidRPr="000440F3">
        <w:rPr>
          <w:rFonts w:cs="Times New Roman"/>
          <w:i/>
          <w:szCs w:val="24"/>
        </w:rPr>
        <w:t>kontrol edilmeli</w:t>
      </w:r>
      <w:r w:rsidR="009208E1" w:rsidRPr="000440F3">
        <w:rPr>
          <w:rFonts w:cs="Times New Roman"/>
          <w:szCs w:val="24"/>
        </w:rPr>
        <w:t>”</w:t>
      </w:r>
      <w:r w:rsidRPr="000440F3">
        <w:rPr>
          <w:rFonts w:cs="Times New Roman"/>
          <w:szCs w:val="24"/>
        </w:rPr>
        <w:t xml:space="preserve"> ve </w:t>
      </w:r>
      <w:r w:rsidR="009208E1" w:rsidRPr="000440F3">
        <w:rPr>
          <w:rFonts w:cs="Times New Roman"/>
          <w:szCs w:val="24"/>
        </w:rPr>
        <w:t>“</w:t>
      </w:r>
      <w:r w:rsidRPr="000440F3">
        <w:rPr>
          <w:rFonts w:cs="Times New Roman"/>
          <w:i/>
          <w:szCs w:val="24"/>
        </w:rPr>
        <w:t>disipline edilmeli</w:t>
      </w:r>
      <w:r w:rsidR="009208E1" w:rsidRPr="000440F3">
        <w:rPr>
          <w:rFonts w:cs="Times New Roman"/>
          <w:szCs w:val="24"/>
        </w:rPr>
        <w:t>”</w:t>
      </w:r>
      <w:r w:rsidRPr="000440F3">
        <w:rPr>
          <w:rFonts w:cs="Times New Roman"/>
          <w:szCs w:val="24"/>
        </w:rPr>
        <w:t xml:space="preserve"> gibi öneriler ortaya </w:t>
      </w:r>
      <w:r w:rsidR="00EB4948" w:rsidRPr="000440F3">
        <w:rPr>
          <w:rFonts w:cs="Times New Roman"/>
          <w:szCs w:val="24"/>
        </w:rPr>
        <w:t>çıkıyordu</w:t>
      </w:r>
      <w:r w:rsidRPr="000440F3">
        <w:rPr>
          <w:rFonts w:cs="Times New Roman"/>
          <w:szCs w:val="24"/>
        </w:rPr>
        <w:t xml:space="preserve">. Birleşmiş Milletlerde kadınlar, bu sorunlu otomatik tamamlama önerilerini cinsiyetçiliğe karşı kampanya yapmak için </w:t>
      </w:r>
      <w:r w:rsidR="00B23019" w:rsidRPr="000440F3">
        <w:rPr>
          <w:rFonts w:cs="Times New Roman"/>
          <w:szCs w:val="24"/>
        </w:rPr>
        <w:t>kullanmıştır</w:t>
      </w:r>
      <w:r w:rsidRPr="000440F3">
        <w:rPr>
          <w:rFonts w:cs="Times New Roman"/>
          <w:szCs w:val="24"/>
        </w:rPr>
        <w:t>.</w:t>
      </w:r>
      <w:r w:rsidR="00992E78" w:rsidRPr="000440F3">
        <w:rPr>
          <w:rFonts w:cs="Times New Roman"/>
          <w:szCs w:val="24"/>
          <w:vertAlign w:val="superscript"/>
        </w:rPr>
        <w:t xml:space="preserve"> </w:t>
      </w:r>
      <w:r w:rsidRPr="000440F3">
        <w:rPr>
          <w:rFonts w:cs="Times New Roman"/>
          <w:szCs w:val="24"/>
        </w:rPr>
        <w:t xml:space="preserve">Bu tür sorunlu arama sonuçları, tartışmaları alevlendirip fikir ayrılıklarını ortaya </w:t>
      </w:r>
      <w:r w:rsidR="00B23019" w:rsidRPr="000440F3">
        <w:rPr>
          <w:rFonts w:cs="Times New Roman"/>
          <w:szCs w:val="24"/>
        </w:rPr>
        <w:t>çıkarmıştır</w:t>
      </w:r>
      <w:r w:rsidRPr="000440F3">
        <w:rPr>
          <w:rFonts w:cs="Times New Roman"/>
          <w:szCs w:val="24"/>
        </w:rPr>
        <w:t xml:space="preserve">. Bazıları, arama motorlarının ayrımcılık yaptığını veya en azından ayrımcılığı güçlendirdiğini savunmaktadır. Google ise karşı argüman olarak, arama sonuçlarını şekillendiren sürecin otomatik olduğuna dikkat çekmektedir. En çok tıklanan ve ilgili web sayfaları, arama sonuçlarının en üstünde yer almaktadır. Kısacası, arama motorları toplumu </w:t>
      </w:r>
      <w:r w:rsidRPr="000440F3">
        <w:rPr>
          <w:rFonts w:cs="Times New Roman"/>
          <w:szCs w:val="24"/>
        </w:rPr>
        <w:lastRenderedPageBreak/>
        <w:t>sadece bir ayna olarak yansıtmakta ve ayrımcılık yapmamaktadır</w:t>
      </w:r>
      <w:r w:rsidR="000E6481" w:rsidRPr="000440F3">
        <w:rPr>
          <w:rFonts w:cs="Times New Roman"/>
          <w:szCs w:val="24"/>
        </w:rPr>
        <w:t xml:space="preserve"> şeklinde karşı argüman sunulmuştur</w:t>
      </w:r>
      <w:r w:rsidRPr="000440F3">
        <w:rPr>
          <w:rFonts w:cs="Times New Roman"/>
          <w:szCs w:val="24"/>
        </w:rPr>
        <w:t>.</w:t>
      </w:r>
      <w:r w:rsidR="00992E78" w:rsidRPr="000440F3">
        <w:rPr>
          <w:rFonts w:cs="Times New Roman"/>
          <w:szCs w:val="24"/>
          <w:vertAlign w:val="superscript"/>
        </w:rPr>
        <w:footnoteReference w:id="257"/>
      </w:r>
      <w:r w:rsidRPr="000440F3">
        <w:rPr>
          <w:rFonts w:cs="Times New Roman"/>
          <w:szCs w:val="24"/>
        </w:rPr>
        <w:t xml:space="preserve"> </w:t>
      </w:r>
    </w:p>
    <w:p w14:paraId="209FA9D4" w14:textId="7450249F" w:rsidR="00C70870" w:rsidRPr="000440F3" w:rsidRDefault="00B23019" w:rsidP="00F90734">
      <w:pPr>
        <w:spacing w:line="360" w:lineRule="auto"/>
        <w:rPr>
          <w:rFonts w:cs="Times New Roman"/>
          <w:szCs w:val="24"/>
        </w:rPr>
      </w:pPr>
      <w:r w:rsidRPr="000440F3">
        <w:rPr>
          <w:rFonts w:cs="Times New Roman"/>
          <w:szCs w:val="24"/>
        </w:rPr>
        <w:t>Başka bir ifadeyle</w:t>
      </w:r>
      <w:r w:rsidR="003F511D" w:rsidRPr="000440F3">
        <w:rPr>
          <w:rFonts w:cs="Times New Roman"/>
          <w:szCs w:val="24"/>
        </w:rPr>
        <w:t xml:space="preserve"> Google, arama sonuçlarını internet kullanıcılarının belirlediğini, kendisinin belirlemediğini savunmaktadır. Bu beyanla Google, sorunlu arama sonuçlarının sorum</w:t>
      </w:r>
      <w:r w:rsidR="00F90734" w:rsidRPr="000440F3">
        <w:rPr>
          <w:rFonts w:cs="Times New Roman"/>
          <w:szCs w:val="24"/>
        </w:rPr>
        <w:t>luluğunu reddetmektedir. Google</w:t>
      </w:r>
      <w:r w:rsidR="003F511D" w:rsidRPr="000440F3">
        <w:rPr>
          <w:rFonts w:cs="Times New Roman"/>
          <w:szCs w:val="24"/>
        </w:rPr>
        <w:t xml:space="preserve"> ayrıca</w:t>
      </w:r>
      <w:r w:rsidR="00F90734" w:rsidRPr="000440F3">
        <w:rPr>
          <w:rFonts w:cs="Times New Roman"/>
          <w:szCs w:val="24"/>
        </w:rPr>
        <w:t>,</w:t>
      </w:r>
      <w:r w:rsidR="003F511D" w:rsidRPr="000440F3">
        <w:rPr>
          <w:rFonts w:cs="Times New Roman"/>
          <w:szCs w:val="24"/>
        </w:rPr>
        <w:t xml:space="preserve"> ayrımcı arama sorguları hakkında tartışmalı bir açıklama ya</w:t>
      </w:r>
      <w:r w:rsidR="001B5EF2" w:rsidRPr="000440F3">
        <w:rPr>
          <w:rFonts w:cs="Times New Roman"/>
          <w:szCs w:val="24"/>
        </w:rPr>
        <w:t xml:space="preserve">pmıştır. Şirketin görüşüne göre </w:t>
      </w:r>
      <w:r w:rsidR="003F511D" w:rsidRPr="000440F3">
        <w:rPr>
          <w:rFonts w:cs="Times New Roman"/>
          <w:szCs w:val="24"/>
        </w:rPr>
        <w:t>birçok insan eğitim ve bilgi amaçlı ayrımcı arama sorgula</w:t>
      </w:r>
      <w:r w:rsidR="001B5EF2" w:rsidRPr="000440F3">
        <w:rPr>
          <w:rFonts w:cs="Times New Roman"/>
          <w:szCs w:val="24"/>
        </w:rPr>
        <w:t>rı kullanmaktadır. Sonuç olarak</w:t>
      </w:r>
      <w:r w:rsidR="003F511D" w:rsidRPr="000440F3">
        <w:rPr>
          <w:rFonts w:cs="Times New Roman"/>
          <w:szCs w:val="24"/>
        </w:rPr>
        <w:t xml:space="preserve"> ayrımcı arama sonuçları ve otomatik tamamlama önerileri en üst öneriler olarak görünebilmektedir. Google, bazen sorunlu arama sonuçlarının ve otomatik tamamlama önerilerinin kullanıcıların ırkçılığı, nefreti ve diğer hassas konuları anlamalarına yardımcı olduğunu</w:t>
      </w:r>
      <w:r w:rsidR="000E6481" w:rsidRPr="000440F3">
        <w:rPr>
          <w:rFonts w:cs="Times New Roman"/>
          <w:szCs w:val="24"/>
        </w:rPr>
        <w:t xml:space="preserve"> ifade etmektedir</w:t>
      </w:r>
      <w:r w:rsidR="003F511D" w:rsidRPr="000440F3">
        <w:rPr>
          <w:rFonts w:cs="Times New Roman"/>
          <w:szCs w:val="24"/>
        </w:rPr>
        <w:t>.</w:t>
      </w:r>
      <w:r w:rsidR="00F90734" w:rsidRPr="000440F3">
        <w:rPr>
          <w:rFonts w:cs="Times New Roman"/>
          <w:szCs w:val="24"/>
        </w:rPr>
        <w:t xml:space="preserve"> </w:t>
      </w:r>
      <w:r w:rsidR="001B5EF2" w:rsidRPr="000440F3">
        <w:rPr>
          <w:rFonts w:cs="Times New Roman"/>
          <w:szCs w:val="24"/>
        </w:rPr>
        <w:t>Bu bağlamda</w:t>
      </w:r>
      <w:r w:rsidR="003F511D" w:rsidRPr="000440F3">
        <w:rPr>
          <w:rFonts w:cs="Times New Roman"/>
          <w:szCs w:val="24"/>
        </w:rPr>
        <w:t xml:space="preserve"> arama motorları ve özellikle Google, ayrımcılığı doğrudan veya dolaylı olarak güçlendiren bir faktör olarak ele alınabilir. Arama motorlar</w:t>
      </w:r>
      <w:r w:rsidR="001B5EF2" w:rsidRPr="000440F3">
        <w:rPr>
          <w:rFonts w:cs="Times New Roman"/>
          <w:szCs w:val="24"/>
        </w:rPr>
        <w:t>ı</w:t>
      </w:r>
      <w:r w:rsidR="003F511D" w:rsidRPr="000440F3">
        <w:rPr>
          <w:rFonts w:cs="Times New Roman"/>
          <w:szCs w:val="24"/>
        </w:rPr>
        <w:t xml:space="preserve"> önceden var olan ayrımcı içerikleri ve kullanıcı eğilimlerini yansıtırken, bu tür içeriklere erişimin kolaylaşması ve bu içeriklerin üst sıralarda yer alması, ayrımcılığın daha fazla y</w:t>
      </w:r>
      <w:r w:rsidR="000E6481" w:rsidRPr="000440F3">
        <w:rPr>
          <w:rFonts w:cs="Times New Roman"/>
          <w:szCs w:val="24"/>
        </w:rPr>
        <w:t xml:space="preserve">ayılmasına katkıda bulunabilir. </w:t>
      </w:r>
      <w:r w:rsidR="001B5EF2" w:rsidRPr="000440F3">
        <w:rPr>
          <w:rFonts w:cs="Times New Roman"/>
          <w:szCs w:val="24"/>
        </w:rPr>
        <w:t>Öte yandan</w:t>
      </w:r>
      <w:r w:rsidR="00C70870" w:rsidRPr="000440F3">
        <w:rPr>
          <w:rFonts w:cs="Times New Roman"/>
          <w:szCs w:val="24"/>
        </w:rPr>
        <w:t xml:space="preserve"> Google ve diğer arama motorları, ayrımcılığı azaltma</w:t>
      </w:r>
      <w:r w:rsidR="00BC43EF" w:rsidRPr="000440F3">
        <w:rPr>
          <w:rFonts w:cs="Times New Roman"/>
          <w:szCs w:val="24"/>
        </w:rPr>
        <w:t>k</w:t>
      </w:r>
      <w:r w:rsidR="00C70870" w:rsidRPr="000440F3">
        <w:rPr>
          <w:rFonts w:cs="Times New Roman"/>
          <w:szCs w:val="24"/>
        </w:rPr>
        <w:t xml:space="preserve"> amacıyla adımlar atarak ve bu tür içerikleri ve önerileri filtreleyerek kullanıcılara daha adil ve dengeli sonuçlar sunma çabala</w:t>
      </w:r>
      <w:r w:rsidR="001B5EF2" w:rsidRPr="000440F3">
        <w:rPr>
          <w:rFonts w:cs="Times New Roman"/>
          <w:szCs w:val="24"/>
        </w:rPr>
        <w:t>rını yoğunlaştırabilir. Böylece</w:t>
      </w:r>
      <w:r w:rsidR="00C70870" w:rsidRPr="000440F3">
        <w:rPr>
          <w:rFonts w:cs="Times New Roman"/>
          <w:szCs w:val="24"/>
        </w:rPr>
        <w:t xml:space="preserve"> arama motorları ve algoritmaları, toplumdaki ayrımcılık ve ön yargı</w:t>
      </w:r>
      <w:r w:rsidR="001B5EF2" w:rsidRPr="000440F3">
        <w:rPr>
          <w:rFonts w:cs="Times New Roman"/>
          <w:szCs w:val="24"/>
        </w:rPr>
        <w:t>ları yansıtmak yerine</w:t>
      </w:r>
      <w:r w:rsidR="00C70870" w:rsidRPr="000440F3">
        <w:rPr>
          <w:rFonts w:cs="Times New Roman"/>
          <w:szCs w:val="24"/>
        </w:rPr>
        <w:t xml:space="preserve"> daha pozitif ve kapsayıcı bir etkiye sahip olabilir.</w:t>
      </w:r>
      <w:r w:rsidR="000E6481" w:rsidRPr="000440F3">
        <w:rPr>
          <w:rFonts w:cs="Times New Roman"/>
          <w:szCs w:val="24"/>
          <w:vertAlign w:val="superscript"/>
        </w:rPr>
        <w:footnoteReference w:id="258"/>
      </w:r>
    </w:p>
    <w:p w14:paraId="3BCF4479" w14:textId="036DFD05" w:rsidR="00C70870" w:rsidRPr="000440F3" w:rsidRDefault="00C70870" w:rsidP="008454FE">
      <w:pPr>
        <w:spacing w:line="360" w:lineRule="auto"/>
        <w:rPr>
          <w:rFonts w:cs="Times New Roman"/>
          <w:szCs w:val="24"/>
        </w:rPr>
      </w:pPr>
      <w:r w:rsidRPr="000440F3">
        <w:rPr>
          <w:rFonts w:cs="Times New Roman"/>
          <w:szCs w:val="24"/>
        </w:rPr>
        <w:t>Arama motorları ve algoritmalarının ayrımcılığı önlemek adına daha fazla düzenleme ve denetim gerçekleştirilmesi gerekmektedir. Teknoloji şirketleri, arama sonuçlarının insanlar tarafından yapılan tasarım seçimleri ve ön yargılar nedeniyle ortaya çıkan ayrımcılığı azaltma konusunda daha fazla sorumluluk üstlenmelidir. Bu</w:t>
      </w:r>
      <w:r w:rsidR="00F90734" w:rsidRPr="000440F3">
        <w:rPr>
          <w:rFonts w:cs="Times New Roman"/>
          <w:szCs w:val="24"/>
        </w:rPr>
        <w:t xml:space="preserve"> durum</w:t>
      </w:r>
      <w:r w:rsidRPr="000440F3">
        <w:rPr>
          <w:rFonts w:cs="Times New Roman"/>
          <w:szCs w:val="24"/>
        </w:rPr>
        <w:t>, algoritmaların şeffaflığını ve hesap verebilirliğini artırarak, arama sonuçlarının belirli demografik gruplara yönelik ayrımcılığı engelleyecek şekilde optimize edilmesini sağlamakla mümkün olabilir.</w:t>
      </w:r>
    </w:p>
    <w:p w14:paraId="19829C2B" w14:textId="77777777" w:rsidR="00C70870" w:rsidRPr="000440F3" w:rsidRDefault="00C70870" w:rsidP="008454FE">
      <w:pPr>
        <w:spacing w:line="360" w:lineRule="auto"/>
        <w:rPr>
          <w:rFonts w:cs="Times New Roman"/>
          <w:szCs w:val="24"/>
        </w:rPr>
      </w:pPr>
      <w:r w:rsidRPr="000440F3">
        <w:rPr>
          <w:rFonts w:cs="Times New Roman"/>
          <w:szCs w:val="24"/>
        </w:rPr>
        <w:t xml:space="preserve">Kullanıcıların arama sonuçlarının nasıl oluşturulduğu hakkında daha fazla bilgiye sahip olması ve algoritmaların işleyişine dair daha fazla şeffaflık sağlanması da büyük önem </w:t>
      </w:r>
      <w:r w:rsidRPr="000440F3">
        <w:rPr>
          <w:rFonts w:cs="Times New Roman"/>
          <w:szCs w:val="24"/>
        </w:rPr>
        <w:lastRenderedPageBreak/>
        <w:t>taşımaktadır. Bu sayede, kullanıcıların arama motorlarına olan güvenleri artar ve araştırma ve bilgi toplama süreçleri iyileştirilir.</w:t>
      </w:r>
    </w:p>
    <w:p w14:paraId="55D7E88B" w14:textId="4099B107" w:rsidR="00C70870" w:rsidRPr="000440F3" w:rsidRDefault="00C70870" w:rsidP="008454FE">
      <w:pPr>
        <w:spacing w:line="360" w:lineRule="auto"/>
        <w:rPr>
          <w:rFonts w:cs="Times New Roman"/>
          <w:szCs w:val="24"/>
          <w:vertAlign w:val="superscript"/>
        </w:rPr>
      </w:pPr>
      <w:r w:rsidRPr="000440F3">
        <w:rPr>
          <w:rFonts w:cs="Times New Roman"/>
          <w:szCs w:val="24"/>
        </w:rPr>
        <w:t>Arama motorları, ifade özgürlüğü açısından en güçlü platformlardan biri olarak kabul edilir. Ancak yetersiz düzenl</w:t>
      </w:r>
      <w:r w:rsidR="001B5EF2" w:rsidRPr="000440F3">
        <w:rPr>
          <w:rFonts w:cs="Times New Roman"/>
          <w:szCs w:val="24"/>
        </w:rPr>
        <w:t>emeler nedeniyle</w:t>
      </w:r>
      <w:r w:rsidRPr="000440F3">
        <w:rPr>
          <w:rFonts w:cs="Times New Roman"/>
          <w:szCs w:val="24"/>
        </w:rPr>
        <w:t xml:space="preserve"> bu güç çok az sorumlulukla bi</w:t>
      </w:r>
      <w:r w:rsidR="001B5EF2" w:rsidRPr="000440F3">
        <w:rPr>
          <w:rFonts w:cs="Times New Roman"/>
          <w:szCs w:val="24"/>
        </w:rPr>
        <w:t>rlikte gelir ve ifade özgürlüğü,</w:t>
      </w:r>
      <w:r w:rsidRPr="000440F3">
        <w:rPr>
          <w:rFonts w:cs="Times New Roman"/>
          <w:szCs w:val="24"/>
        </w:rPr>
        <w:t xml:space="preserve"> </w:t>
      </w:r>
      <w:r w:rsidR="002B3DC3" w:rsidRPr="000440F3">
        <w:rPr>
          <w:rFonts w:cs="Times New Roman"/>
          <w:szCs w:val="24"/>
        </w:rPr>
        <w:t>özel hayatın gizliliği</w:t>
      </w:r>
      <w:r w:rsidRPr="000440F3">
        <w:rPr>
          <w:rFonts w:cs="Times New Roman"/>
          <w:szCs w:val="24"/>
        </w:rPr>
        <w:t xml:space="preserve"> ve ayrımcılığa karşı koruma gibi alanlarda önemli etkiler yaratır. Avrupa Birliği</w:t>
      </w:r>
      <w:r w:rsidR="00C24A11" w:rsidRPr="000440F3">
        <w:rPr>
          <w:rFonts w:cs="Times New Roman"/>
          <w:szCs w:val="24"/>
        </w:rPr>
        <w:t xml:space="preserve"> (AB)</w:t>
      </w:r>
      <w:r w:rsidRPr="000440F3">
        <w:rPr>
          <w:rFonts w:cs="Times New Roman"/>
          <w:szCs w:val="24"/>
        </w:rPr>
        <w:t xml:space="preserve"> bu sorunu fark etmiş ve arama motorlarını hukukun kapsamına </w:t>
      </w:r>
      <w:r w:rsidR="002B3DC3" w:rsidRPr="000440F3">
        <w:rPr>
          <w:rFonts w:cs="Times New Roman"/>
          <w:szCs w:val="24"/>
        </w:rPr>
        <w:t>dâhil</w:t>
      </w:r>
      <w:r w:rsidRPr="000440F3">
        <w:rPr>
          <w:rFonts w:cs="Times New Roman"/>
          <w:szCs w:val="24"/>
        </w:rPr>
        <w:t xml:space="preserve"> etmeye başlamıştır. Avrupa Adalet Divanı</w:t>
      </w:r>
      <w:r w:rsidR="004D6686" w:rsidRPr="000440F3">
        <w:rPr>
          <w:rFonts w:cs="Times New Roman"/>
          <w:szCs w:val="24"/>
        </w:rPr>
        <w:t>’</w:t>
      </w:r>
      <w:r w:rsidRPr="000440F3">
        <w:rPr>
          <w:rFonts w:cs="Times New Roman"/>
          <w:szCs w:val="24"/>
        </w:rPr>
        <w:t>nın unutulma hakkı</w:t>
      </w:r>
      <w:r w:rsidR="002B3DC3" w:rsidRPr="000440F3">
        <w:rPr>
          <w:rFonts w:cs="Times New Roman"/>
          <w:szCs w:val="24"/>
        </w:rPr>
        <w:t xml:space="preserve">na ilişkin </w:t>
      </w:r>
      <w:r w:rsidR="002B3DC3" w:rsidRPr="000440F3">
        <w:rPr>
          <w:rFonts w:cs="Times New Roman"/>
          <w:i/>
          <w:szCs w:val="24"/>
        </w:rPr>
        <w:t xml:space="preserve">Google </w:t>
      </w:r>
      <w:r w:rsidR="00F90734" w:rsidRPr="000440F3">
        <w:rPr>
          <w:rFonts w:cs="Times New Roman"/>
          <w:i/>
          <w:szCs w:val="24"/>
        </w:rPr>
        <w:t xml:space="preserve">v. </w:t>
      </w:r>
      <w:r w:rsidR="002B3DC3" w:rsidRPr="000440F3">
        <w:rPr>
          <w:rFonts w:cs="Times New Roman"/>
          <w:i/>
          <w:szCs w:val="24"/>
        </w:rPr>
        <w:t>İspanya</w:t>
      </w:r>
      <w:r w:rsidRPr="000440F3">
        <w:rPr>
          <w:rFonts w:cs="Times New Roman"/>
          <w:szCs w:val="24"/>
        </w:rPr>
        <w:t xml:space="preserve"> davası</w:t>
      </w:r>
      <w:r w:rsidR="002B3DC3" w:rsidRPr="000440F3">
        <w:rPr>
          <w:rStyle w:val="DipnotBavurusu"/>
          <w:rFonts w:cs="Times New Roman"/>
          <w:szCs w:val="24"/>
        </w:rPr>
        <w:footnoteReference w:id="259"/>
      </w:r>
      <w:r w:rsidRPr="000440F3">
        <w:rPr>
          <w:rFonts w:cs="Times New Roman"/>
          <w:szCs w:val="24"/>
        </w:rPr>
        <w:t xml:space="preserve"> ve </w:t>
      </w:r>
      <w:r w:rsidR="00A93C13" w:rsidRPr="000440F3">
        <w:rPr>
          <w:rFonts w:cs="Times New Roman"/>
          <w:szCs w:val="24"/>
        </w:rPr>
        <w:t xml:space="preserve">Avrupa </w:t>
      </w:r>
      <w:r w:rsidRPr="000440F3">
        <w:rPr>
          <w:rFonts w:cs="Times New Roman"/>
          <w:szCs w:val="24"/>
        </w:rPr>
        <w:t xml:space="preserve">Genel Veri Koruma Tüzüğü bu yöndeki en önemli </w:t>
      </w:r>
      <w:r w:rsidR="00992E78" w:rsidRPr="000440F3">
        <w:rPr>
          <w:rFonts w:cs="Times New Roman"/>
          <w:szCs w:val="24"/>
        </w:rPr>
        <w:t xml:space="preserve">adımlardan </w:t>
      </w:r>
      <w:r w:rsidR="000E3A33" w:rsidRPr="000440F3">
        <w:rPr>
          <w:rFonts w:cs="Times New Roman"/>
          <w:szCs w:val="24"/>
        </w:rPr>
        <w:t>v</w:t>
      </w:r>
      <w:r w:rsidR="00976771" w:rsidRPr="000440F3">
        <w:rPr>
          <w:rFonts w:cs="Times New Roman"/>
          <w:szCs w:val="24"/>
        </w:rPr>
        <w:t>e</w:t>
      </w:r>
      <w:r w:rsidRPr="000440F3">
        <w:rPr>
          <w:rFonts w:cs="Times New Roman"/>
          <w:szCs w:val="24"/>
        </w:rPr>
        <w:t xml:space="preserve"> ayrımcılığına karşı yol gösterici </w:t>
      </w:r>
      <w:r w:rsidR="001B5EF2" w:rsidRPr="000440F3">
        <w:rPr>
          <w:rFonts w:cs="Times New Roman"/>
          <w:szCs w:val="24"/>
        </w:rPr>
        <w:t>olabilmektedir</w:t>
      </w:r>
      <w:r w:rsidRPr="000440F3">
        <w:rPr>
          <w:rFonts w:cs="Times New Roman"/>
          <w:szCs w:val="24"/>
        </w:rPr>
        <w:t>.</w:t>
      </w:r>
      <w:r w:rsidRPr="000440F3">
        <w:rPr>
          <w:rFonts w:cs="Times New Roman"/>
          <w:szCs w:val="24"/>
          <w:vertAlign w:val="superscript"/>
        </w:rPr>
        <w:footnoteReference w:id="260"/>
      </w:r>
    </w:p>
    <w:p w14:paraId="570101B9" w14:textId="558085DE" w:rsidR="00C70870" w:rsidRPr="000440F3" w:rsidRDefault="00C70870" w:rsidP="008454FE">
      <w:pPr>
        <w:spacing w:line="360" w:lineRule="auto"/>
        <w:rPr>
          <w:rFonts w:cs="Times New Roman"/>
          <w:szCs w:val="24"/>
        </w:rPr>
      </w:pPr>
      <w:r w:rsidRPr="000440F3">
        <w:rPr>
          <w:rFonts w:cs="Times New Roman"/>
          <w:szCs w:val="24"/>
        </w:rPr>
        <w:t>Arama m</w:t>
      </w:r>
      <w:r w:rsidR="001B5EF2" w:rsidRPr="000440F3">
        <w:rPr>
          <w:rFonts w:cs="Times New Roman"/>
          <w:szCs w:val="24"/>
        </w:rPr>
        <w:t>otorları;</w:t>
      </w:r>
      <w:r w:rsidRPr="000440F3">
        <w:rPr>
          <w:rFonts w:cs="Times New Roman"/>
          <w:szCs w:val="24"/>
        </w:rPr>
        <w:t xml:space="preserve"> veri toplama, saklama, düzenleme ve arama sonuçları sunma gibi faaliyetlerinden sorumlu tutulmalıdır. Bu yaklaşım, arama motorları ayrımcılığını önlemek ve arama motorlarını sorumlu tutmak için örnek teşk</w:t>
      </w:r>
      <w:r w:rsidR="001B5EF2" w:rsidRPr="000440F3">
        <w:rPr>
          <w:rFonts w:cs="Times New Roman"/>
          <w:szCs w:val="24"/>
        </w:rPr>
        <w:t>il edebilir. Başka bir ifadeyle</w:t>
      </w:r>
      <w:r w:rsidRPr="000440F3">
        <w:rPr>
          <w:rFonts w:cs="Times New Roman"/>
          <w:szCs w:val="24"/>
        </w:rPr>
        <w:t xml:space="preserve"> ayrımcı arama sonuçlarından dolayı arama motorları sorumlu </w:t>
      </w:r>
      <w:r w:rsidR="002B3DC3" w:rsidRPr="000440F3">
        <w:rPr>
          <w:rFonts w:cs="Times New Roman"/>
          <w:szCs w:val="24"/>
        </w:rPr>
        <w:t>tutulmalıdır</w:t>
      </w:r>
      <w:r w:rsidRPr="000440F3">
        <w:rPr>
          <w:rFonts w:cs="Times New Roman"/>
          <w:szCs w:val="24"/>
        </w:rPr>
        <w:t xml:space="preserve"> çünkü bu sonuçlar arama motoru faaliyetlerinin doğrudan bir sonucudur. Bazıları, ayrımcılığın etkisini azaltmak adına, Google</w:t>
      </w:r>
      <w:r w:rsidR="004D6686" w:rsidRPr="000440F3">
        <w:rPr>
          <w:rFonts w:cs="Times New Roman"/>
          <w:szCs w:val="24"/>
        </w:rPr>
        <w:t>’</w:t>
      </w:r>
      <w:r w:rsidRPr="000440F3">
        <w:rPr>
          <w:rFonts w:cs="Times New Roman"/>
          <w:szCs w:val="24"/>
        </w:rPr>
        <w:t>ın belirli arama sonuçlarına feragatname ekleyebileceğini ya da teknik düzeltmeler yapabileceğini öne sürmektedir. Bununla birlikte, bu tür öneriler ifade özgürlüğüne zarar verebilir.</w:t>
      </w:r>
      <w:r w:rsidR="002B3DC3" w:rsidRPr="000440F3">
        <w:rPr>
          <w:rFonts w:cs="Times New Roman"/>
          <w:szCs w:val="24"/>
          <w:vertAlign w:val="superscript"/>
        </w:rPr>
        <w:footnoteReference w:id="261"/>
      </w:r>
    </w:p>
    <w:p w14:paraId="08C85F68" w14:textId="53847C3A" w:rsidR="007F7863" w:rsidRPr="000440F3" w:rsidRDefault="00E76EF6" w:rsidP="008454FE">
      <w:pPr>
        <w:pStyle w:val="Balk3"/>
        <w:rPr>
          <w:rFonts w:cs="Times New Roman"/>
        </w:rPr>
      </w:pPr>
      <w:bookmarkStart w:id="580" w:name="_Toc134301640"/>
      <w:bookmarkStart w:id="581" w:name="_Toc134301763"/>
      <w:bookmarkStart w:id="582" w:name="_Toc134301862"/>
      <w:bookmarkStart w:id="583" w:name="_Toc134385923"/>
      <w:bookmarkStart w:id="584" w:name="_Toc175491213"/>
      <w:r w:rsidRPr="000440F3">
        <w:rPr>
          <w:rFonts w:cs="Times New Roman"/>
        </w:rPr>
        <w:t>3.</w:t>
      </w:r>
      <w:r w:rsidR="005D61A0" w:rsidRPr="000440F3">
        <w:rPr>
          <w:rFonts w:cs="Times New Roman"/>
        </w:rPr>
        <w:t>5</w:t>
      </w:r>
      <w:r w:rsidRPr="000440F3">
        <w:rPr>
          <w:rFonts w:cs="Times New Roman"/>
        </w:rPr>
        <w:t>.3</w:t>
      </w:r>
      <w:r w:rsidR="00DD2B27" w:rsidRPr="000440F3">
        <w:rPr>
          <w:rFonts w:cs="Times New Roman"/>
        </w:rPr>
        <w:t>.</w:t>
      </w:r>
      <w:r w:rsidR="007F7863" w:rsidRPr="000440F3">
        <w:rPr>
          <w:rFonts w:cs="Times New Roman"/>
        </w:rPr>
        <w:t xml:space="preserve"> Risk Değerlendirme Araçları</w:t>
      </w:r>
      <w:r w:rsidR="00A56035" w:rsidRPr="000440F3">
        <w:rPr>
          <w:rFonts w:cs="Times New Roman"/>
        </w:rPr>
        <w:t xml:space="preserve"> Teknolojisi</w:t>
      </w:r>
      <w:bookmarkEnd w:id="580"/>
      <w:bookmarkEnd w:id="581"/>
      <w:bookmarkEnd w:id="582"/>
      <w:bookmarkEnd w:id="583"/>
      <w:bookmarkEnd w:id="584"/>
    </w:p>
    <w:p w14:paraId="1F402BAE" w14:textId="36661660" w:rsidR="00CE78D2" w:rsidRPr="000440F3" w:rsidRDefault="00C72371" w:rsidP="008454FE">
      <w:pPr>
        <w:spacing w:line="360" w:lineRule="auto"/>
        <w:rPr>
          <w:rFonts w:cs="Times New Roman"/>
          <w:szCs w:val="24"/>
        </w:rPr>
      </w:pPr>
      <w:r w:rsidRPr="000440F3">
        <w:rPr>
          <w:rFonts w:cs="Times New Roman"/>
          <w:szCs w:val="24"/>
        </w:rPr>
        <w:t>Risk değerlendirme araçları, potansiyel riskleri belirlemek, analiz etmek ve önceliklendirmek için kullanılan yönteml</w:t>
      </w:r>
      <w:r w:rsidR="001B5EF2" w:rsidRPr="000440F3">
        <w:rPr>
          <w:rFonts w:cs="Times New Roman"/>
          <w:szCs w:val="24"/>
        </w:rPr>
        <w:t>er ve yazılımlardır. Bu araçlar</w:t>
      </w:r>
      <w:r w:rsidRPr="000440F3">
        <w:rPr>
          <w:rFonts w:cs="Times New Roman"/>
          <w:szCs w:val="24"/>
        </w:rPr>
        <w:t xml:space="preserve"> hem iş d</w:t>
      </w:r>
      <w:r w:rsidR="001B5EF2" w:rsidRPr="000440F3">
        <w:rPr>
          <w:rFonts w:cs="Times New Roman"/>
          <w:szCs w:val="24"/>
        </w:rPr>
        <w:t>ünyasında hem de günlük yaşamda</w:t>
      </w:r>
      <w:r w:rsidRPr="000440F3">
        <w:rPr>
          <w:rFonts w:cs="Times New Roman"/>
          <w:szCs w:val="24"/>
        </w:rPr>
        <w:t xml:space="preserve"> karar verme süreçlerini daha bilinçli h</w:t>
      </w:r>
      <w:r w:rsidR="00950B46" w:rsidRPr="000440F3">
        <w:rPr>
          <w:rFonts w:cs="Times New Roman"/>
          <w:szCs w:val="24"/>
        </w:rPr>
        <w:t>â</w:t>
      </w:r>
      <w:r w:rsidRPr="000440F3">
        <w:rPr>
          <w:rFonts w:cs="Times New Roman"/>
          <w:szCs w:val="24"/>
        </w:rPr>
        <w:t>le getirmeye yardımcı olur. Yapay zekâ, risk değerlendirme süreçlerini iyileştirmek ve daha doğru tahminlerde bulunmak için bu araçlara entegre edilebilir.</w:t>
      </w:r>
      <w:r w:rsidR="00CE78D2" w:rsidRPr="000440F3">
        <w:rPr>
          <w:rFonts w:cs="Times New Roman"/>
          <w:szCs w:val="24"/>
          <w:vertAlign w:val="superscript"/>
        </w:rPr>
        <w:footnoteReference w:id="262"/>
      </w:r>
      <w:r w:rsidRPr="000440F3">
        <w:rPr>
          <w:rFonts w:cs="Times New Roman"/>
          <w:szCs w:val="24"/>
        </w:rPr>
        <w:t xml:space="preserve"> </w:t>
      </w:r>
    </w:p>
    <w:p w14:paraId="4E373729" w14:textId="33BD1E2E" w:rsidR="00E20EC8" w:rsidRPr="000440F3" w:rsidRDefault="00E20EC8" w:rsidP="008454FE">
      <w:pPr>
        <w:spacing w:line="360" w:lineRule="auto"/>
        <w:rPr>
          <w:rFonts w:cs="Times New Roman"/>
          <w:szCs w:val="24"/>
        </w:rPr>
      </w:pPr>
      <w:r w:rsidRPr="000440F3">
        <w:rPr>
          <w:rFonts w:cs="Times New Roman"/>
          <w:szCs w:val="24"/>
        </w:rPr>
        <w:t xml:space="preserve">Risk değerlendirme araçları, gelecekteki suç olasılığını tahmin etmek için </w:t>
      </w:r>
      <w:r w:rsidR="00C72371" w:rsidRPr="000440F3">
        <w:rPr>
          <w:rFonts w:cs="Times New Roman"/>
          <w:szCs w:val="24"/>
        </w:rPr>
        <w:t xml:space="preserve">de </w:t>
      </w:r>
      <w:r w:rsidR="00F90734" w:rsidRPr="000440F3">
        <w:rPr>
          <w:rFonts w:cs="Times New Roman"/>
          <w:szCs w:val="24"/>
        </w:rPr>
        <w:t>kullanılabilir</w:t>
      </w:r>
      <w:r w:rsidR="001B5EF2" w:rsidRPr="000440F3">
        <w:rPr>
          <w:rFonts w:cs="Times New Roman"/>
          <w:szCs w:val="24"/>
        </w:rPr>
        <w:t>. Risk değerlendirme sürecinde</w:t>
      </w:r>
      <w:r w:rsidRPr="000440F3">
        <w:rPr>
          <w:rFonts w:cs="Times New Roman"/>
          <w:szCs w:val="24"/>
        </w:rPr>
        <w:t xml:space="preserve"> araçlar</w:t>
      </w:r>
      <w:r w:rsidR="00AA1F6E" w:rsidRPr="000440F3">
        <w:rPr>
          <w:rFonts w:cs="Times New Roman"/>
          <w:szCs w:val="24"/>
        </w:rPr>
        <w:t>,</w:t>
      </w:r>
      <w:r w:rsidRPr="000440F3">
        <w:rPr>
          <w:rFonts w:cs="Times New Roman"/>
          <w:szCs w:val="24"/>
        </w:rPr>
        <w:t xml:space="preserve"> giriş kriterlerini (yaş, cinsiyet, sabıka </w:t>
      </w:r>
      <w:r w:rsidRPr="000440F3">
        <w:rPr>
          <w:rFonts w:cs="Times New Roman"/>
          <w:szCs w:val="24"/>
        </w:rPr>
        <w:lastRenderedPageBreak/>
        <w:t>kaydı vb.) ve olası gelecekteki suçlar arasındaki ilişkiyi analiz eder. Sonuçlar</w:t>
      </w:r>
      <w:r w:rsidR="00F90734" w:rsidRPr="000440F3">
        <w:rPr>
          <w:rFonts w:cs="Times New Roman"/>
          <w:szCs w:val="24"/>
        </w:rPr>
        <w:t>;</w:t>
      </w:r>
      <w:r w:rsidRPr="000440F3">
        <w:rPr>
          <w:rFonts w:cs="Times New Roman"/>
          <w:szCs w:val="24"/>
        </w:rPr>
        <w:t xml:space="preserve"> ceza süreleri, şartlı tahliye, tutuklama öncesi gözaltı durumu ve denetimli ser</w:t>
      </w:r>
      <w:r w:rsidR="001B5EF2" w:rsidRPr="000440F3">
        <w:rPr>
          <w:rFonts w:cs="Times New Roman"/>
          <w:szCs w:val="24"/>
        </w:rPr>
        <w:t>bestlik düzeyleri gibi karar al</w:t>
      </w:r>
      <w:r w:rsidR="00F90734" w:rsidRPr="000440F3">
        <w:rPr>
          <w:rFonts w:cs="Times New Roman"/>
          <w:szCs w:val="24"/>
        </w:rPr>
        <w:t>m</w:t>
      </w:r>
      <w:r w:rsidR="001B5EF2" w:rsidRPr="000440F3">
        <w:rPr>
          <w:rFonts w:cs="Times New Roman"/>
          <w:szCs w:val="24"/>
        </w:rPr>
        <w:t xml:space="preserve">a süreçlerinde </w:t>
      </w:r>
      <w:r w:rsidRPr="000440F3">
        <w:rPr>
          <w:rFonts w:cs="Times New Roman"/>
          <w:szCs w:val="24"/>
        </w:rPr>
        <w:t>kullanılabilir.</w:t>
      </w:r>
      <w:r w:rsidRPr="000440F3">
        <w:rPr>
          <w:rFonts w:cs="Times New Roman"/>
          <w:szCs w:val="24"/>
          <w:vertAlign w:val="superscript"/>
        </w:rPr>
        <w:footnoteReference w:id="263"/>
      </w:r>
    </w:p>
    <w:p w14:paraId="7A9804EB" w14:textId="0123DF5E" w:rsidR="00C70870" w:rsidRPr="000440F3" w:rsidRDefault="00E20EC8" w:rsidP="008454FE">
      <w:pPr>
        <w:spacing w:line="360" w:lineRule="auto"/>
        <w:rPr>
          <w:rFonts w:cs="Times New Roman"/>
          <w:szCs w:val="24"/>
        </w:rPr>
      </w:pPr>
      <w:r w:rsidRPr="000440F3">
        <w:rPr>
          <w:rFonts w:cs="Times New Roman"/>
          <w:szCs w:val="24"/>
        </w:rPr>
        <w:t>Avrupa</w:t>
      </w:r>
      <w:r w:rsidR="004D6686" w:rsidRPr="000440F3">
        <w:rPr>
          <w:rFonts w:cs="Times New Roman"/>
          <w:szCs w:val="24"/>
        </w:rPr>
        <w:t>’</w:t>
      </w:r>
      <w:r w:rsidRPr="000440F3">
        <w:rPr>
          <w:rFonts w:cs="Times New Roman"/>
          <w:szCs w:val="24"/>
        </w:rPr>
        <w:t xml:space="preserve">daki mahkemelerde risk değerlendirme araçlarının kullanımı oldukça </w:t>
      </w:r>
      <w:r w:rsidR="00AA1F6E" w:rsidRPr="000440F3">
        <w:rPr>
          <w:rFonts w:cs="Times New Roman"/>
          <w:szCs w:val="24"/>
        </w:rPr>
        <w:t>sınırlıdır</w:t>
      </w:r>
      <w:r w:rsidRPr="000440F3">
        <w:rPr>
          <w:rFonts w:cs="Times New Roman"/>
          <w:szCs w:val="24"/>
        </w:rPr>
        <w:t xml:space="preserve">. 2018 </w:t>
      </w:r>
      <w:r w:rsidR="00AA1F6E" w:rsidRPr="000440F3">
        <w:rPr>
          <w:rFonts w:cs="Times New Roman"/>
          <w:szCs w:val="24"/>
        </w:rPr>
        <w:t xml:space="preserve">yılı </w:t>
      </w:r>
      <w:r w:rsidRPr="000440F3">
        <w:rPr>
          <w:rFonts w:cs="Times New Roman"/>
          <w:szCs w:val="24"/>
        </w:rPr>
        <w:t>sonu itibarıyla Avrupa</w:t>
      </w:r>
      <w:r w:rsidR="004D6686" w:rsidRPr="000440F3">
        <w:rPr>
          <w:rFonts w:cs="Times New Roman"/>
          <w:szCs w:val="24"/>
        </w:rPr>
        <w:t>’</w:t>
      </w:r>
      <w:r w:rsidRPr="000440F3">
        <w:rPr>
          <w:rFonts w:cs="Times New Roman"/>
          <w:szCs w:val="24"/>
        </w:rPr>
        <w:t>da yalnızca bir risk değerlendir</w:t>
      </w:r>
      <w:r w:rsidR="00833186" w:rsidRPr="000440F3">
        <w:rPr>
          <w:rFonts w:cs="Times New Roman"/>
          <w:szCs w:val="24"/>
        </w:rPr>
        <w:t>me aracı tanımlanmıştır ve</w:t>
      </w:r>
      <w:r w:rsidR="00CE78D2" w:rsidRPr="000440F3">
        <w:rPr>
          <w:rFonts w:cs="Times New Roman"/>
          <w:szCs w:val="24"/>
        </w:rPr>
        <w:t xml:space="preserve"> </w:t>
      </w:r>
      <w:r w:rsidR="002D55B1" w:rsidRPr="000440F3">
        <w:rPr>
          <w:rFonts w:cs="Times New Roman"/>
          <w:szCs w:val="24"/>
        </w:rPr>
        <w:t>Avrupa</w:t>
      </w:r>
      <w:r w:rsidR="004D6686" w:rsidRPr="000440F3">
        <w:rPr>
          <w:rFonts w:cs="Times New Roman"/>
          <w:szCs w:val="24"/>
        </w:rPr>
        <w:t>’</w:t>
      </w:r>
      <w:r w:rsidR="002D55B1" w:rsidRPr="000440F3">
        <w:rPr>
          <w:rFonts w:cs="Times New Roman"/>
          <w:szCs w:val="24"/>
        </w:rPr>
        <w:t>da</w:t>
      </w:r>
      <w:r w:rsidRPr="000440F3">
        <w:rPr>
          <w:rFonts w:cs="Times New Roman"/>
          <w:szCs w:val="24"/>
        </w:rPr>
        <w:t xml:space="preserve"> mahkemelerde risk değerlendirme araçlarının kullanılmasına karşı şüpheci bir tutum </w:t>
      </w:r>
      <w:r w:rsidR="00CE78D2" w:rsidRPr="000440F3">
        <w:rPr>
          <w:rFonts w:cs="Times New Roman"/>
          <w:szCs w:val="24"/>
        </w:rPr>
        <w:t>bulunmaktadır</w:t>
      </w:r>
      <w:r w:rsidRPr="000440F3">
        <w:rPr>
          <w:rFonts w:cs="Times New Roman"/>
          <w:szCs w:val="24"/>
        </w:rPr>
        <w:t>. Avrupa Komisyonu</w:t>
      </w:r>
      <w:r w:rsidR="004D6686" w:rsidRPr="000440F3">
        <w:rPr>
          <w:rFonts w:cs="Times New Roman"/>
          <w:szCs w:val="24"/>
        </w:rPr>
        <w:t>’</w:t>
      </w:r>
      <w:r w:rsidR="001B5EF2" w:rsidRPr="000440F3">
        <w:rPr>
          <w:rFonts w:cs="Times New Roman"/>
          <w:szCs w:val="24"/>
        </w:rPr>
        <w:t>nun raporunda</w:t>
      </w:r>
      <w:r w:rsidRPr="000440F3">
        <w:rPr>
          <w:rFonts w:cs="Times New Roman"/>
          <w:szCs w:val="24"/>
        </w:rPr>
        <w:t xml:space="preserve"> risk değerlendirme araçlarının kullanımının son derece dikkatli değerlendirilmesi gerektiği ifade edilmektedir. ABD</w:t>
      </w:r>
      <w:r w:rsidR="004D6686" w:rsidRPr="000440F3">
        <w:rPr>
          <w:rFonts w:cs="Times New Roman"/>
          <w:szCs w:val="24"/>
        </w:rPr>
        <w:t>’</w:t>
      </w:r>
      <w:r w:rsidRPr="000440F3">
        <w:rPr>
          <w:rFonts w:cs="Times New Roman"/>
          <w:szCs w:val="24"/>
        </w:rPr>
        <w:t xml:space="preserve">deki mahkemeler </w:t>
      </w:r>
      <w:r w:rsidR="00C72371" w:rsidRPr="000440F3">
        <w:rPr>
          <w:rFonts w:cs="Times New Roman"/>
          <w:szCs w:val="24"/>
        </w:rPr>
        <w:t xml:space="preserve">ise risk değerlendirme araçlarına </w:t>
      </w:r>
      <w:r w:rsidRPr="000440F3">
        <w:rPr>
          <w:rFonts w:cs="Times New Roman"/>
          <w:szCs w:val="24"/>
        </w:rPr>
        <w:t xml:space="preserve">daha açık görünmektedir. Bu sebeple, </w:t>
      </w:r>
      <w:r w:rsidR="00C72371" w:rsidRPr="000440F3">
        <w:rPr>
          <w:rFonts w:cs="Times New Roman"/>
          <w:szCs w:val="24"/>
        </w:rPr>
        <w:t xml:space="preserve">risk değerlendirme araçlarına ilişkin </w:t>
      </w:r>
      <w:r w:rsidRPr="000440F3">
        <w:rPr>
          <w:rFonts w:cs="Times New Roman"/>
          <w:szCs w:val="24"/>
        </w:rPr>
        <w:t>çalışma öncelikle ABD örneğine odaklanacaktır.</w:t>
      </w:r>
    </w:p>
    <w:p w14:paraId="230C66B2" w14:textId="31289ED2" w:rsidR="007F7863" w:rsidRPr="000440F3" w:rsidRDefault="00E76EF6" w:rsidP="00686272">
      <w:pPr>
        <w:pStyle w:val="Balk3"/>
        <w:rPr>
          <w:rFonts w:eastAsia="Calibri"/>
        </w:rPr>
      </w:pPr>
      <w:bookmarkStart w:id="585" w:name="_Toc134301641"/>
      <w:bookmarkStart w:id="586" w:name="_Toc134301863"/>
      <w:bookmarkStart w:id="587" w:name="_Toc175491214"/>
      <w:r w:rsidRPr="000440F3">
        <w:rPr>
          <w:rFonts w:eastAsia="Calibri"/>
        </w:rPr>
        <w:t>3.</w:t>
      </w:r>
      <w:r w:rsidR="005D61A0" w:rsidRPr="000440F3">
        <w:rPr>
          <w:rFonts w:eastAsia="Calibri"/>
        </w:rPr>
        <w:t>5</w:t>
      </w:r>
      <w:r w:rsidRPr="000440F3">
        <w:rPr>
          <w:rFonts w:eastAsia="Calibri"/>
        </w:rPr>
        <w:t>.3.1</w:t>
      </w:r>
      <w:r w:rsidR="00DD2B27" w:rsidRPr="000440F3">
        <w:rPr>
          <w:rFonts w:eastAsia="Calibri"/>
        </w:rPr>
        <w:t>.</w:t>
      </w:r>
      <w:r w:rsidR="007F7863" w:rsidRPr="000440F3">
        <w:rPr>
          <w:rFonts w:eastAsia="Calibri"/>
        </w:rPr>
        <w:t xml:space="preserve"> Risk Değerlendirme Araçları </w:t>
      </w:r>
      <w:r w:rsidR="00A56035" w:rsidRPr="000440F3">
        <w:rPr>
          <w:rFonts w:eastAsia="Calibri"/>
        </w:rPr>
        <w:t>Teknolojisi ve</w:t>
      </w:r>
      <w:r w:rsidR="00CB71AF" w:rsidRPr="000440F3">
        <w:rPr>
          <w:rFonts w:eastAsia="Calibri"/>
        </w:rPr>
        <w:t xml:space="preserve"> Sebep Olduğu</w:t>
      </w:r>
      <w:r w:rsidR="00A56035" w:rsidRPr="000440F3">
        <w:rPr>
          <w:rFonts w:eastAsia="Calibri"/>
        </w:rPr>
        <w:t xml:space="preserve"> </w:t>
      </w:r>
      <w:r w:rsidR="007F7863" w:rsidRPr="000440F3">
        <w:rPr>
          <w:rFonts w:eastAsia="Calibri"/>
        </w:rPr>
        <w:t>Ayrımcılı</w:t>
      </w:r>
      <w:r w:rsidR="00A56035" w:rsidRPr="000440F3">
        <w:rPr>
          <w:rFonts w:eastAsia="Calibri"/>
        </w:rPr>
        <w:t>k</w:t>
      </w:r>
      <w:bookmarkEnd w:id="585"/>
      <w:bookmarkEnd w:id="586"/>
      <w:bookmarkEnd w:id="587"/>
      <w:r w:rsidR="007F7863" w:rsidRPr="000440F3">
        <w:rPr>
          <w:rFonts w:eastAsia="Calibri"/>
        </w:rPr>
        <w:t xml:space="preserve"> </w:t>
      </w:r>
    </w:p>
    <w:p w14:paraId="2DCC80F3" w14:textId="3084C431" w:rsidR="007F7863" w:rsidRPr="000440F3" w:rsidRDefault="00E20EC8" w:rsidP="008454FE">
      <w:pPr>
        <w:spacing w:line="360" w:lineRule="auto"/>
        <w:rPr>
          <w:rFonts w:cs="Times New Roman"/>
          <w:szCs w:val="24"/>
        </w:rPr>
      </w:pPr>
      <w:r w:rsidRPr="000440F3">
        <w:rPr>
          <w:rFonts w:cs="Times New Roman"/>
          <w:szCs w:val="24"/>
        </w:rPr>
        <w:t>Risk değerlendirme araçları, daha önce belirtildiği üzere, çeşitli faktörlere dayanarak suç tekrarlama olasılığını tahmin etmeye çalışır. Bu faktörlerden bazıları ayrımcılığa dayalı olabilir ve farklı muamelelere yol açabilir. Cinsiyetin suç</w:t>
      </w:r>
      <w:r w:rsidR="00833186" w:rsidRPr="000440F3">
        <w:rPr>
          <w:rFonts w:cs="Times New Roman"/>
          <w:szCs w:val="24"/>
        </w:rPr>
        <w:t>a ilişkin</w:t>
      </w:r>
      <w:r w:rsidRPr="000440F3">
        <w:rPr>
          <w:rFonts w:cs="Times New Roman"/>
          <w:szCs w:val="24"/>
        </w:rPr>
        <w:t xml:space="preserve"> risk değerlendirmesinde kritik bir faktör</w:t>
      </w:r>
      <w:r w:rsidR="001B5EF2" w:rsidRPr="000440F3">
        <w:rPr>
          <w:rFonts w:cs="Times New Roman"/>
          <w:szCs w:val="24"/>
        </w:rPr>
        <w:t xml:space="preserve"> olduğu iddia edilebilir. Ancak</w:t>
      </w:r>
      <w:r w:rsidRPr="000440F3">
        <w:rPr>
          <w:rFonts w:cs="Times New Roman"/>
          <w:szCs w:val="24"/>
        </w:rPr>
        <w:t xml:space="preserve"> bahsi geçen risk değerlendirme aracının geliştiricileri, giriş verilerinden cinsiyeti çıkartmanın aracın başarı oranını sadece çok küçük bir oranda etki</w:t>
      </w:r>
      <w:r w:rsidR="001B5EF2" w:rsidRPr="000440F3">
        <w:rPr>
          <w:rFonts w:cs="Times New Roman"/>
          <w:szCs w:val="24"/>
        </w:rPr>
        <w:t>leyeceğini belirtmiştir. Dahası</w:t>
      </w:r>
      <w:r w:rsidRPr="000440F3">
        <w:rPr>
          <w:rFonts w:cs="Times New Roman"/>
          <w:szCs w:val="24"/>
        </w:rPr>
        <w:t xml:space="preserve"> böyle bir değişiklik, düşük riskli olarak sınıflandırılan kadın sayısını azaltırken, yüksek riskli olarak sınıflandırılan kadın say</w:t>
      </w:r>
      <w:r w:rsidR="001B5EF2" w:rsidRPr="000440F3">
        <w:rPr>
          <w:rFonts w:cs="Times New Roman"/>
          <w:szCs w:val="24"/>
        </w:rPr>
        <w:t xml:space="preserve">ısını artırır. Sonuç </w:t>
      </w:r>
      <w:r w:rsidR="00950B46" w:rsidRPr="000440F3">
        <w:rPr>
          <w:rFonts w:cs="Times New Roman"/>
          <w:szCs w:val="24"/>
        </w:rPr>
        <w:t>itibarıyla</w:t>
      </w:r>
      <w:r w:rsidRPr="000440F3">
        <w:rPr>
          <w:rFonts w:cs="Times New Roman"/>
          <w:szCs w:val="24"/>
        </w:rPr>
        <w:t xml:space="preserve"> cinsiyet kriteri kadınlar lehine işlemektedir.</w:t>
      </w:r>
      <w:r w:rsidR="00CE78D2" w:rsidRPr="000440F3">
        <w:rPr>
          <w:rFonts w:cs="Times New Roman"/>
          <w:szCs w:val="24"/>
          <w:vertAlign w:val="superscript"/>
        </w:rPr>
        <w:footnoteReference w:id="264"/>
      </w:r>
      <w:r w:rsidRPr="000440F3">
        <w:rPr>
          <w:rFonts w:cs="Times New Roman"/>
          <w:szCs w:val="24"/>
        </w:rPr>
        <w:t xml:space="preserve"> Erkeklerin kadınlara gö</w:t>
      </w:r>
      <w:r w:rsidR="00C72371" w:rsidRPr="000440F3">
        <w:rPr>
          <w:rFonts w:cs="Times New Roman"/>
          <w:szCs w:val="24"/>
        </w:rPr>
        <w:t>re daha fazla suç işlemesi istatiksel bir gerçektir</w:t>
      </w:r>
      <w:r w:rsidR="001B5EF2" w:rsidRPr="000440F3">
        <w:rPr>
          <w:rFonts w:cs="Times New Roman"/>
          <w:szCs w:val="24"/>
        </w:rPr>
        <w:t>. Bu nedenle</w:t>
      </w:r>
      <w:r w:rsidRPr="000440F3">
        <w:rPr>
          <w:rFonts w:cs="Times New Roman"/>
          <w:szCs w:val="24"/>
        </w:rPr>
        <w:t xml:space="preserve"> cinsiyet, suç tekrarlama olasılığını etkileyen önemli b</w:t>
      </w:r>
      <w:r w:rsidR="0074552C" w:rsidRPr="000440F3">
        <w:rPr>
          <w:rFonts w:cs="Times New Roman"/>
          <w:szCs w:val="24"/>
        </w:rPr>
        <w:t>ir faktör olarak görülür</w:t>
      </w:r>
      <w:r w:rsidRPr="000440F3">
        <w:rPr>
          <w:rFonts w:cs="Times New Roman"/>
          <w:szCs w:val="24"/>
        </w:rPr>
        <w:t>.</w:t>
      </w:r>
      <w:r w:rsidR="007F7863" w:rsidRPr="000440F3">
        <w:rPr>
          <w:rFonts w:cs="Times New Roman"/>
          <w:szCs w:val="24"/>
          <w:vertAlign w:val="superscript"/>
        </w:rPr>
        <w:footnoteReference w:id="265"/>
      </w:r>
    </w:p>
    <w:p w14:paraId="75D74548" w14:textId="7B7765E0" w:rsidR="00094D40" w:rsidRPr="000440F3" w:rsidRDefault="00ED4B2A" w:rsidP="008454FE">
      <w:pPr>
        <w:spacing w:line="360" w:lineRule="auto"/>
        <w:rPr>
          <w:rFonts w:cs="Times New Roman"/>
          <w:szCs w:val="24"/>
        </w:rPr>
      </w:pPr>
      <w:r w:rsidRPr="000440F3">
        <w:rPr>
          <w:rFonts w:cs="Times New Roman"/>
          <w:szCs w:val="24"/>
        </w:rPr>
        <w:t>ABD’</w:t>
      </w:r>
      <w:r w:rsidR="00AA1F6E" w:rsidRPr="000440F3">
        <w:rPr>
          <w:rFonts w:cs="Times New Roman"/>
          <w:szCs w:val="24"/>
        </w:rPr>
        <w:t xml:space="preserve">de, renkli bireylerin önceki tutuklanma ve mahkûmiyet oranları daha yüksektir. </w:t>
      </w:r>
      <w:r w:rsidR="00094D40" w:rsidRPr="000440F3">
        <w:rPr>
          <w:rFonts w:cs="Times New Roman"/>
          <w:szCs w:val="24"/>
        </w:rPr>
        <w:t xml:space="preserve">Renkli bireylerin yüksek düzeyde önceki tutuklamaları ve </w:t>
      </w:r>
      <w:r w:rsidR="00CE78D2" w:rsidRPr="000440F3">
        <w:rPr>
          <w:rFonts w:cs="Times New Roman"/>
          <w:szCs w:val="24"/>
        </w:rPr>
        <w:t>mahkûmiyetleri</w:t>
      </w:r>
      <w:r w:rsidR="00094D40" w:rsidRPr="000440F3">
        <w:rPr>
          <w:rFonts w:cs="Times New Roman"/>
          <w:szCs w:val="24"/>
        </w:rPr>
        <w:t>, risk değerlendirme sürecinde yüksek riskli suçlular olarak etiketlenme ihtimalini artırır.</w:t>
      </w:r>
      <w:r w:rsidR="00CE78D2" w:rsidRPr="000440F3">
        <w:rPr>
          <w:rFonts w:cs="Times New Roman"/>
          <w:szCs w:val="24"/>
          <w:vertAlign w:val="superscript"/>
        </w:rPr>
        <w:footnoteReference w:id="266"/>
      </w:r>
      <w:r w:rsidR="0074552C" w:rsidRPr="000440F3">
        <w:rPr>
          <w:rFonts w:cs="Times New Roman"/>
          <w:szCs w:val="24"/>
        </w:rPr>
        <w:t xml:space="preserve"> </w:t>
      </w:r>
      <w:r w:rsidR="0074552C" w:rsidRPr="000440F3">
        <w:rPr>
          <w:rFonts w:cs="Times New Roman"/>
          <w:szCs w:val="24"/>
        </w:rPr>
        <w:lastRenderedPageBreak/>
        <w:t>Dolayısıyla</w:t>
      </w:r>
      <w:r w:rsidR="00094D40" w:rsidRPr="000440F3">
        <w:rPr>
          <w:rFonts w:cs="Times New Roman"/>
          <w:szCs w:val="24"/>
        </w:rPr>
        <w:t xml:space="preserve"> ceza kaydı ve ırk arasındaki nispeten yüksek korelasyon, ayrımcılık unsuru h</w:t>
      </w:r>
      <w:r w:rsidR="00950B46" w:rsidRPr="000440F3">
        <w:rPr>
          <w:rFonts w:cs="Times New Roman"/>
          <w:szCs w:val="24"/>
        </w:rPr>
        <w:t>â</w:t>
      </w:r>
      <w:r w:rsidR="00094D40" w:rsidRPr="000440F3">
        <w:rPr>
          <w:rFonts w:cs="Times New Roman"/>
          <w:szCs w:val="24"/>
        </w:rPr>
        <w:t xml:space="preserve">line </w:t>
      </w:r>
      <w:r w:rsidR="00AA1F6E" w:rsidRPr="000440F3">
        <w:rPr>
          <w:rFonts w:cs="Times New Roman"/>
          <w:szCs w:val="24"/>
        </w:rPr>
        <w:t>gelebilir. Eğer geliştiriciler önceki suç</w:t>
      </w:r>
      <w:r w:rsidR="00094D40" w:rsidRPr="000440F3">
        <w:rPr>
          <w:rFonts w:cs="Times New Roman"/>
          <w:szCs w:val="24"/>
        </w:rPr>
        <w:t xml:space="preserve"> kayıtlarına gerektiğinden fazla önem atfederlerse, bu </w:t>
      </w:r>
      <w:r w:rsidR="0074552C" w:rsidRPr="000440F3">
        <w:rPr>
          <w:rFonts w:cs="Times New Roman"/>
          <w:szCs w:val="24"/>
        </w:rPr>
        <w:t xml:space="preserve">durum </w:t>
      </w:r>
      <w:r w:rsidR="00833186" w:rsidRPr="000440F3">
        <w:rPr>
          <w:rFonts w:cs="Times New Roman"/>
          <w:szCs w:val="24"/>
        </w:rPr>
        <w:t>ayrımcılık ortaya çıkarabili</w:t>
      </w:r>
      <w:r w:rsidR="00AA1F6E" w:rsidRPr="000440F3">
        <w:rPr>
          <w:rFonts w:cs="Times New Roman"/>
          <w:szCs w:val="24"/>
        </w:rPr>
        <w:t>r.</w:t>
      </w:r>
      <w:r w:rsidR="00C72371" w:rsidRPr="000440F3">
        <w:rPr>
          <w:rFonts w:cs="Times New Roman"/>
          <w:szCs w:val="24"/>
          <w:vertAlign w:val="superscript"/>
        </w:rPr>
        <w:footnoteReference w:id="267"/>
      </w:r>
    </w:p>
    <w:p w14:paraId="785CDA4E" w14:textId="24BDD9B0" w:rsidR="00094D40" w:rsidRPr="000440F3" w:rsidRDefault="0074552C" w:rsidP="00C93040">
      <w:pPr>
        <w:spacing w:line="360" w:lineRule="auto"/>
        <w:rPr>
          <w:rFonts w:cs="Times New Roman"/>
          <w:szCs w:val="24"/>
        </w:rPr>
      </w:pPr>
      <w:r w:rsidRPr="000440F3">
        <w:rPr>
          <w:rFonts w:cs="Times New Roman"/>
          <w:szCs w:val="24"/>
        </w:rPr>
        <w:t>Genellikle</w:t>
      </w:r>
      <w:r w:rsidR="00094D40" w:rsidRPr="000440F3">
        <w:rPr>
          <w:rFonts w:cs="Times New Roman"/>
          <w:szCs w:val="24"/>
        </w:rPr>
        <w:t xml:space="preserve"> yargı süreçlerinde kullanılan yapay </w:t>
      </w:r>
      <w:r w:rsidR="00CE78D2" w:rsidRPr="000440F3">
        <w:rPr>
          <w:rFonts w:cs="Times New Roman"/>
          <w:szCs w:val="24"/>
        </w:rPr>
        <w:t>zekâ</w:t>
      </w:r>
      <w:r w:rsidR="00094D40" w:rsidRPr="000440F3">
        <w:rPr>
          <w:rFonts w:cs="Times New Roman"/>
          <w:szCs w:val="24"/>
        </w:rPr>
        <w:t xml:space="preserve"> sistemlerinin geliştiricileri özel şirketlerdir. Araştırmalar, bu şirketlerin ürünlerinin işleyişini ticari sır olarak sakladıklarını göstermektedir. Başka bir </w:t>
      </w:r>
      <w:r w:rsidRPr="000440F3">
        <w:rPr>
          <w:rFonts w:cs="Times New Roman"/>
          <w:szCs w:val="24"/>
        </w:rPr>
        <w:t xml:space="preserve">ifadeyle </w:t>
      </w:r>
      <w:r w:rsidR="00094D40" w:rsidRPr="000440F3">
        <w:rPr>
          <w:rFonts w:cs="Times New Roman"/>
          <w:szCs w:val="24"/>
        </w:rPr>
        <w:t xml:space="preserve">yapay </w:t>
      </w:r>
      <w:r w:rsidR="00CE78D2" w:rsidRPr="000440F3">
        <w:rPr>
          <w:rFonts w:cs="Times New Roman"/>
          <w:szCs w:val="24"/>
        </w:rPr>
        <w:t>zekânın</w:t>
      </w:r>
      <w:r w:rsidR="00094D40" w:rsidRPr="000440F3">
        <w:rPr>
          <w:rFonts w:cs="Times New Roman"/>
          <w:szCs w:val="24"/>
        </w:rPr>
        <w:t xml:space="preserve"> mahkeme kararlarında nasıl bir rol oynadığı konusunda açıklık sa</w:t>
      </w:r>
      <w:r w:rsidRPr="000440F3">
        <w:rPr>
          <w:rFonts w:cs="Times New Roman"/>
          <w:szCs w:val="24"/>
        </w:rPr>
        <w:t>ğlamak zorlaşmaktadır. Bu durum</w:t>
      </w:r>
      <w:r w:rsidR="00094D40" w:rsidRPr="000440F3">
        <w:rPr>
          <w:rFonts w:cs="Times New Roman"/>
          <w:szCs w:val="24"/>
        </w:rPr>
        <w:t xml:space="preserve"> özellikle sanıklar için problem teşkil </w:t>
      </w:r>
      <w:r w:rsidRPr="000440F3">
        <w:rPr>
          <w:rFonts w:cs="Times New Roman"/>
          <w:szCs w:val="24"/>
        </w:rPr>
        <w:t>etmektedir</w:t>
      </w:r>
      <w:r w:rsidR="00094D40" w:rsidRPr="000440F3">
        <w:rPr>
          <w:rFonts w:cs="Times New Roman"/>
          <w:szCs w:val="24"/>
        </w:rPr>
        <w:t xml:space="preserve">. Sanıklar sadece risk puanlarını alırken, girdi verilerinin sonuçlara nasıl dönüştüğü bilinmez. Bu </w:t>
      </w:r>
      <w:r w:rsidRPr="000440F3">
        <w:rPr>
          <w:rFonts w:cs="Times New Roman"/>
          <w:szCs w:val="24"/>
        </w:rPr>
        <w:t>nedenle</w:t>
      </w:r>
      <w:r w:rsidR="00094D40" w:rsidRPr="000440F3">
        <w:rPr>
          <w:rFonts w:cs="Times New Roman"/>
          <w:szCs w:val="24"/>
        </w:rPr>
        <w:t xml:space="preserve"> yapay </w:t>
      </w:r>
      <w:r w:rsidR="00CE78D2" w:rsidRPr="000440F3">
        <w:rPr>
          <w:rFonts w:cs="Times New Roman"/>
          <w:szCs w:val="24"/>
        </w:rPr>
        <w:t>zekâ</w:t>
      </w:r>
      <w:r w:rsidR="00094D40" w:rsidRPr="000440F3">
        <w:rPr>
          <w:rFonts w:cs="Times New Roman"/>
          <w:szCs w:val="24"/>
        </w:rPr>
        <w:t xml:space="preserve"> destekli mahkeme kararlarının sorgulanması </w:t>
      </w:r>
      <w:r w:rsidR="00AA1F6E" w:rsidRPr="000440F3">
        <w:rPr>
          <w:rFonts w:cs="Times New Roman"/>
          <w:szCs w:val="24"/>
        </w:rPr>
        <w:t>giderek zorlaşmakta ve bu durum</w:t>
      </w:r>
      <w:r w:rsidR="00094D40" w:rsidRPr="000440F3">
        <w:rPr>
          <w:rFonts w:cs="Times New Roman"/>
          <w:szCs w:val="24"/>
        </w:rPr>
        <w:t xml:space="preserve"> mahkeme kararlarının meşruiyetine ve silahların eşitliği</w:t>
      </w:r>
      <w:r w:rsidR="00C93040" w:rsidRPr="000440F3">
        <w:rPr>
          <w:rFonts w:cs="Times New Roman"/>
          <w:szCs w:val="24"/>
        </w:rPr>
        <w:t xml:space="preserve"> ilkesine zarar verebilir. </w:t>
      </w:r>
      <w:r w:rsidR="00094D40" w:rsidRPr="000440F3">
        <w:rPr>
          <w:rFonts w:cs="Times New Roman"/>
          <w:szCs w:val="24"/>
        </w:rPr>
        <w:t xml:space="preserve">Risk değerlendirme araçlarına karşı hukuki mücadele </w:t>
      </w:r>
      <w:r w:rsidRPr="000440F3">
        <w:rPr>
          <w:rFonts w:cs="Times New Roman"/>
          <w:szCs w:val="24"/>
        </w:rPr>
        <w:t>vermekte</w:t>
      </w:r>
      <w:r w:rsidR="00094D40" w:rsidRPr="000440F3">
        <w:rPr>
          <w:rFonts w:cs="Times New Roman"/>
          <w:szCs w:val="24"/>
        </w:rPr>
        <w:t xml:space="preserve"> oldukça zordur. ABD</w:t>
      </w:r>
      <w:r w:rsidR="004D6686" w:rsidRPr="000440F3">
        <w:rPr>
          <w:rFonts w:cs="Times New Roman"/>
          <w:szCs w:val="24"/>
        </w:rPr>
        <w:t>’</w:t>
      </w:r>
      <w:r w:rsidRPr="000440F3">
        <w:rPr>
          <w:rFonts w:cs="Times New Roman"/>
          <w:szCs w:val="24"/>
        </w:rPr>
        <w:t>deki bir dava</w:t>
      </w:r>
      <w:r w:rsidR="00094D40" w:rsidRPr="000440F3">
        <w:rPr>
          <w:rFonts w:cs="Times New Roman"/>
          <w:szCs w:val="24"/>
        </w:rPr>
        <w:t xml:space="preserve"> bu durumu gözler önüne sermektedir. 2013</w:t>
      </w:r>
      <w:r w:rsidR="004D6686" w:rsidRPr="000440F3">
        <w:rPr>
          <w:rFonts w:cs="Times New Roman"/>
          <w:szCs w:val="24"/>
        </w:rPr>
        <w:t>’</w:t>
      </w:r>
      <w:r w:rsidR="00094D40" w:rsidRPr="000440F3">
        <w:rPr>
          <w:rFonts w:cs="Times New Roman"/>
          <w:szCs w:val="24"/>
        </w:rPr>
        <w:t xml:space="preserve">te Eric Loomis, </w:t>
      </w:r>
      <w:r w:rsidR="00CE78D2" w:rsidRPr="000440F3">
        <w:rPr>
          <w:rFonts w:cs="Times New Roman"/>
          <w:szCs w:val="24"/>
        </w:rPr>
        <w:t>araç çalmak</w:t>
      </w:r>
      <w:r w:rsidR="00AA1F6E" w:rsidRPr="000440F3">
        <w:rPr>
          <w:rFonts w:cs="Times New Roman"/>
          <w:szCs w:val="24"/>
        </w:rPr>
        <w:t>la</w:t>
      </w:r>
      <w:r w:rsidR="00094D40" w:rsidRPr="000440F3">
        <w:rPr>
          <w:rFonts w:cs="Times New Roman"/>
          <w:szCs w:val="24"/>
        </w:rPr>
        <w:t xml:space="preserve"> ve polisten kaçmakla </w:t>
      </w:r>
      <w:r w:rsidR="00596D79" w:rsidRPr="000440F3">
        <w:rPr>
          <w:rFonts w:cs="Times New Roman"/>
          <w:szCs w:val="24"/>
        </w:rPr>
        <w:t>suçlanmıştır</w:t>
      </w:r>
      <w:r w:rsidRPr="000440F3">
        <w:rPr>
          <w:rFonts w:cs="Times New Roman"/>
          <w:szCs w:val="24"/>
        </w:rPr>
        <w:t>. Mahkeme</w:t>
      </w:r>
      <w:r w:rsidR="00094D40" w:rsidRPr="000440F3">
        <w:rPr>
          <w:rFonts w:cs="Times New Roman"/>
          <w:szCs w:val="24"/>
        </w:rPr>
        <w:t xml:space="preserve"> yargılama sırasında bir risk değerlendirme aracı </w:t>
      </w:r>
      <w:r w:rsidR="00596D79" w:rsidRPr="000440F3">
        <w:rPr>
          <w:rFonts w:cs="Times New Roman"/>
          <w:szCs w:val="24"/>
        </w:rPr>
        <w:t>kullanmıştır</w:t>
      </w:r>
      <w:r w:rsidR="00094D40" w:rsidRPr="000440F3">
        <w:rPr>
          <w:rFonts w:cs="Times New Roman"/>
          <w:szCs w:val="24"/>
        </w:rPr>
        <w:t xml:space="preserve">. Bu </w:t>
      </w:r>
      <w:r w:rsidR="00476E10" w:rsidRPr="000440F3">
        <w:rPr>
          <w:rFonts w:cs="Times New Roman"/>
          <w:szCs w:val="24"/>
        </w:rPr>
        <w:t>risk değerlendirme aracı</w:t>
      </w:r>
      <w:r w:rsidR="00094D40" w:rsidRPr="000440F3">
        <w:rPr>
          <w:rFonts w:cs="Times New Roman"/>
          <w:szCs w:val="24"/>
        </w:rPr>
        <w:t>, Loomis</w:t>
      </w:r>
      <w:r w:rsidR="004D6686" w:rsidRPr="000440F3">
        <w:rPr>
          <w:rFonts w:cs="Times New Roman"/>
          <w:szCs w:val="24"/>
        </w:rPr>
        <w:t>’</w:t>
      </w:r>
      <w:r w:rsidR="00094D40" w:rsidRPr="000440F3">
        <w:rPr>
          <w:rFonts w:cs="Times New Roman"/>
          <w:szCs w:val="24"/>
        </w:rPr>
        <w:t xml:space="preserve">in tekrar suç işleme olasılığının oldukça yüksek olduğunu </w:t>
      </w:r>
      <w:r w:rsidR="00476E10" w:rsidRPr="000440F3">
        <w:rPr>
          <w:rFonts w:cs="Times New Roman"/>
          <w:szCs w:val="24"/>
        </w:rPr>
        <w:t>hesaplamıştır ve Loomis suçlu bulunmuştur</w:t>
      </w:r>
      <w:r w:rsidR="00094D40" w:rsidRPr="000440F3">
        <w:rPr>
          <w:rFonts w:cs="Times New Roman"/>
          <w:szCs w:val="24"/>
        </w:rPr>
        <w:t xml:space="preserve">. Loomis, risk değerlendirme aracının ayrımcılık yaptığını, cezasının kişiselleştirilmemiş olduğunu ve doğru bilgilere dayanmadığını iddia </w:t>
      </w:r>
      <w:r w:rsidR="00476E10" w:rsidRPr="000440F3">
        <w:rPr>
          <w:rFonts w:cs="Times New Roman"/>
          <w:szCs w:val="24"/>
        </w:rPr>
        <w:t>etmiştir. Ancak</w:t>
      </w:r>
      <w:r w:rsidR="00094D40" w:rsidRPr="000440F3">
        <w:rPr>
          <w:rFonts w:cs="Times New Roman"/>
          <w:szCs w:val="24"/>
        </w:rPr>
        <w:t xml:space="preserve"> Wisconsin Yüksek Mahkemesi bu iddiaları </w:t>
      </w:r>
      <w:r w:rsidR="00F90734" w:rsidRPr="000440F3">
        <w:rPr>
          <w:rFonts w:cs="Times New Roman"/>
          <w:szCs w:val="24"/>
        </w:rPr>
        <w:t>reddetmiştir</w:t>
      </w:r>
      <w:r w:rsidR="00094D40" w:rsidRPr="000440F3">
        <w:rPr>
          <w:rFonts w:cs="Times New Roman"/>
          <w:szCs w:val="24"/>
        </w:rPr>
        <w:t xml:space="preserve">. Loomis, davasını ABD Yüksek Mahkemesine taşımaya </w:t>
      </w:r>
      <w:r w:rsidR="00F90734" w:rsidRPr="000440F3">
        <w:rPr>
          <w:rFonts w:cs="Times New Roman"/>
          <w:szCs w:val="24"/>
        </w:rPr>
        <w:t>çalışmış</w:t>
      </w:r>
      <w:r w:rsidR="00094D40" w:rsidRPr="000440F3">
        <w:rPr>
          <w:rFonts w:cs="Times New Roman"/>
          <w:szCs w:val="24"/>
        </w:rPr>
        <w:t xml:space="preserve"> ancak başarılı </w:t>
      </w:r>
      <w:r w:rsidR="00F90734" w:rsidRPr="000440F3">
        <w:rPr>
          <w:rFonts w:cs="Times New Roman"/>
          <w:szCs w:val="24"/>
        </w:rPr>
        <w:t>olamamıştır</w:t>
      </w:r>
      <w:r w:rsidR="00094D40" w:rsidRPr="000440F3">
        <w:rPr>
          <w:rFonts w:cs="Times New Roman"/>
          <w:szCs w:val="24"/>
        </w:rPr>
        <w:t>.</w:t>
      </w:r>
      <w:r w:rsidR="00094D40" w:rsidRPr="000440F3">
        <w:rPr>
          <w:rFonts w:cs="Times New Roman"/>
          <w:szCs w:val="24"/>
          <w:vertAlign w:val="superscript"/>
        </w:rPr>
        <w:footnoteReference w:id="268"/>
      </w:r>
    </w:p>
    <w:p w14:paraId="08177027" w14:textId="786C04D4" w:rsidR="008454FE" w:rsidRPr="000440F3" w:rsidRDefault="00094D40" w:rsidP="00C93040">
      <w:pPr>
        <w:spacing w:line="360" w:lineRule="auto"/>
        <w:rPr>
          <w:rFonts w:cs="Times New Roman"/>
          <w:szCs w:val="24"/>
        </w:rPr>
      </w:pPr>
      <w:r w:rsidRPr="000440F3">
        <w:rPr>
          <w:rFonts w:cs="Times New Roman"/>
          <w:szCs w:val="24"/>
        </w:rPr>
        <w:t>Hukuki olarak risk değerlendirme araçla</w:t>
      </w:r>
      <w:r w:rsidR="00476E10" w:rsidRPr="000440F3">
        <w:rPr>
          <w:rFonts w:cs="Times New Roman"/>
          <w:szCs w:val="24"/>
        </w:rPr>
        <w:t>rını sorgulamak zor olduğu gibi</w:t>
      </w:r>
      <w:r w:rsidRPr="000440F3">
        <w:rPr>
          <w:rFonts w:cs="Times New Roman"/>
          <w:szCs w:val="24"/>
        </w:rPr>
        <w:t xml:space="preserve"> ticari sırlar geliştiriciler için </w:t>
      </w:r>
      <w:r w:rsidR="00476E10" w:rsidRPr="000440F3">
        <w:rPr>
          <w:rFonts w:cs="Times New Roman"/>
          <w:szCs w:val="24"/>
        </w:rPr>
        <w:t xml:space="preserve">koruma kalkanı olarak </w:t>
      </w:r>
      <w:r w:rsidR="00C93040" w:rsidRPr="000440F3">
        <w:rPr>
          <w:rFonts w:cs="Times New Roman"/>
          <w:szCs w:val="24"/>
        </w:rPr>
        <w:t>kullanılmaktadır</w:t>
      </w:r>
      <w:r w:rsidR="00476E10" w:rsidRPr="000440F3">
        <w:rPr>
          <w:rFonts w:cs="Times New Roman"/>
          <w:szCs w:val="24"/>
        </w:rPr>
        <w:t>. Bu durumda</w:t>
      </w:r>
      <w:r w:rsidRPr="000440F3">
        <w:rPr>
          <w:rFonts w:cs="Times New Roman"/>
          <w:szCs w:val="24"/>
        </w:rPr>
        <w:t xml:space="preserve"> risk değerlendirme araçlarının geliştiricileri, olumsuz etkileri önlemek için gereken baskıyı hissetmeyebi</w:t>
      </w:r>
      <w:r w:rsidR="00476E10" w:rsidRPr="000440F3">
        <w:rPr>
          <w:rFonts w:cs="Times New Roman"/>
          <w:szCs w:val="24"/>
        </w:rPr>
        <w:t>lir. Geliştiricilerin çoğunluğu</w:t>
      </w:r>
      <w:r w:rsidRPr="000440F3">
        <w:rPr>
          <w:rFonts w:cs="Times New Roman"/>
          <w:szCs w:val="24"/>
        </w:rPr>
        <w:t xml:space="preserve"> risk değerlendirme ayrımcılığına çözüm bulma konusunda yeterli çaba göstermemektedir.</w:t>
      </w:r>
      <w:r w:rsidR="00C93040" w:rsidRPr="000440F3">
        <w:rPr>
          <w:rFonts w:cs="Times New Roman"/>
          <w:szCs w:val="24"/>
        </w:rPr>
        <w:t xml:space="preserve"> </w:t>
      </w:r>
      <w:r w:rsidR="00476E10" w:rsidRPr="000440F3">
        <w:rPr>
          <w:rFonts w:cs="Times New Roman"/>
          <w:szCs w:val="24"/>
        </w:rPr>
        <w:t>Daha önce belirtildiği gibi</w:t>
      </w:r>
      <w:r w:rsidR="008454FE" w:rsidRPr="000440F3">
        <w:rPr>
          <w:rFonts w:cs="Times New Roman"/>
          <w:szCs w:val="24"/>
        </w:rPr>
        <w:t xml:space="preserve"> Avrupa</w:t>
      </w:r>
      <w:r w:rsidR="004D6686" w:rsidRPr="000440F3">
        <w:rPr>
          <w:rFonts w:cs="Times New Roman"/>
          <w:szCs w:val="24"/>
        </w:rPr>
        <w:t>’</w:t>
      </w:r>
      <w:r w:rsidR="008454FE" w:rsidRPr="000440F3">
        <w:rPr>
          <w:rFonts w:cs="Times New Roman"/>
          <w:szCs w:val="24"/>
        </w:rPr>
        <w:t>da risk değerlendirme araçlarının kulla</w:t>
      </w:r>
      <w:r w:rsidR="00476E10" w:rsidRPr="000440F3">
        <w:rPr>
          <w:rFonts w:cs="Times New Roman"/>
          <w:szCs w:val="24"/>
        </w:rPr>
        <w:t>nımı oldukça sınırlı olduğundan</w:t>
      </w:r>
      <w:r w:rsidR="008454FE" w:rsidRPr="000440F3">
        <w:rPr>
          <w:rFonts w:cs="Times New Roman"/>
          <w:szCs w:val="24"/>
        </w:rPr>
        <w:t xml:space="preserve"> mahkemelere taşınan dava sayısı </w:t>
      </w:r>
      <w:r w:rsidR="00596D79" w:rsidRPr="000440F3">
        <w:rPr>
          <w:rFonts w:cs="Times New Roman"/>
          <w:szCs w:val="24"/>
        </w:rPr>
        <w:t xml:space="preserve">da </w:t>
      </w:r>
      <w:r w:rsidR="008454FE" w:rsidRPr="000440F3">
        <w:rPr>
          <w:rFonts w:cs="Times New Roman"/>
          <w:szCs w:val="24"/>
        </w:rPr>
        <w:t xml:space="preserve">düşüktür. </w:t>
      </w:r>
      <w:r w:rsidR="00596D79" w:rsidRPr="000440F3">
        <w:rPr>
          <w:rFonts w:cs="Times New Roman"/>
          <w:szCs w:val="24"/>
        </w:rPr>
        <w:t xml:space="preserve">Ayrıca </w:t>
      </w:r>
      <w:r w:rsidR="002D55B1" w:rsidRPr="000440F3">
        <w:rPr>
          <w:rFonts w:cs="Times New Roman"/>
          <w:szCs w:val="24"/>
        </w:rPr>
        <w:t>Avrupa</w:t>
      </w:r>
      <w:r w:rsidR="004D6686" w:rsidRPr="000440F3">
        <w:rPr>
          <w:rFonts w:cs="Times New Roman"/>
          <w:szCs w:val="24"/>
        </w:rPr>
        <w:t>’</w:t>
      </w:r>
      <w:r w:rsidR="002D55B1" w:rsidRPr="000440F3">
        <w:rPr>
          <w:rFonts w:cs="Times New Roman"/>
          <w:szCs w:val="24"/>
        </w:rPr>
        <w:t>da</w:t>
      </w:r>
      <w:r w:rsidR="00596D79" w:rsidRPr="000440F3">
        <w:rPr>
          <w:rFonts w:cs="Times New Roman"/>
          <w:szCs w:val="24"/>
        </w:rPr>
        <w:t xml:space="preserve"> b</w:t>
      </w:r>
      <w:r w:rsidR="00CE78D2" w:rsidRPr="000440F3">
        <w:rPr>
          <w:rFonts w:cs="Times New Roman"/>
          <w:szCs w:val="24"/>
        </w:rPr>
        <w:t>ilgi</w:t>
      </w:r>
      <w:r w:rsidR="008454FE" w:rsidRPr="000440F3">
        <w:rPr>
          <w:rFonts w:cs="Times New Roman"/>
          <w:szCs w:val="24"/>
        </w:rPr>
        <w:t xml:space="preserve"> </w:t>
      </w:r>
      <w:r w:rsidR="00CE78D2" w:rsidRPr="000440F3">
        <w:rPr>
          <w:rFonts w:cs="Times New Roman"/>
          <w:szCs w:val="24"/>
        </w:rPr>
        <w:t>edinme</w:t>
      </w:r>
      <w:r w:rsidR="008454FE" w:rsidRPr="000440F3">
        <w:rPr>
          <w:rFonts w:cs="Times New Roman"/>
          <w:szCs w:val="24"/>
        </w:rPr>
        <w:t xml:space="preserve"> hakkının ve </w:t>
      </w:r>
      <w:r w:rsidR="00A93C13" w:rsidRPr="000440F3">
        <w:rPr>
          <w:rFonts w:cs="Times New Roman"/>
          <w:szCs w:val="24"/>
        </w:rPr>
        <w:t xml:space="preserve">Avrupa </w:t>
      </w:r>
      <w:r w:rsidR="008454FE" w:rsidRPr="000440F3">
        <w:rPr>
          <w:rFonts w:cs="Times New Roman"/>
          <w:szCs w:val="24"/>
        </w:rPr>
        <w:t>Genel Veri Koruma Tüzüğü</w:t>
      </w:r>
      <w:r w:rsidR="004D6686" w:rsidRPr="000440F3">
        <w:rPr>
          <w:rFonts w:cs="Times New Roman"/>
          <w:szCs w:val="24"/>
        </w:rPr>
        <w:t>’</w:t>
      </w:r>
      <w:r w:rsidR="008454FE" w:rsidRPr="000440F3">
        <w:rPr>
          <w:rFonts w:cs="Times New Roman"/>
          <w:szCs w:val="24"/>
        </w:rPr>
        <w:t xml:space="preserve">nün risk </w:t>
      </w:r>
      <w:r w:rsidR="008454FE" w:rsidRPr="000440F3">
        <w:rPr>
          <w:rFonts w:cs="Times New Roman"/>
          <w:szCs w:val="24"/>
        </w:rPr>
        <w:lastRenderedPageBreak/>
        <w:t>değerlendirme araçlarının kullanımındaki şeffaflık eksikliğine karş</w:t>
      </w:r>
      <w:r w:rsidR="00CE78D2" w:rsidRPr="000440F3">
        <w:rPr>
          <w:rFonts w:cs="Times New Roman"/>
          <w:szCs w:val="24"/>
        </w:rPr>
        <w:t xml:space="preserve">ı hukuki bir dayanak sağladığı </w:t>
      </w:r>
      <w:r w:rsidR="00596D79" w:rsidRPr="000440F3">
        <w:rPr>
          <w:rFonts w:cs="Times New Roman"/>
          <w:szCs w:val="24"/>
        </w:rPr>
        <w:t>değerlendirilebilir</w:t>
      </w:r>
      <w:r w:rsidR="008454FE" w:rsidRPr="000440F3">
        <w:rPr>
          <w:rFonts w:cs="Times New Roman"/>
          <w:szCs w:val="24"/>
        </w:rPr>
        <w:t>.</w:t>
      </w:r>
      <w:r w:rsidR="008454FE" w:rsidRPr="000440F3">
        <w:rPr>
          <w:rFonts w:cs="Times New Roman"/>
          <w:szCs w:val="24"/>
          <w:vertAlign w:val="superscript"/>
        </w:rPr>
        <w:footnoteReference w:id="269"/>
      </w:r>
    </w:p>
    <w:p w14:paraId="748C155B" w14:textId="4F651564" w:rsidR="007F7863" w:rsidRPr="000440F3" w:rsidRDefault="007F7863" w:rsidP="005B44C2">
      <w:pPr>
        <w:pStyle w:val="Balk2"/>
        <w:spacing w:after="80"/>
        <w:ind w:left="0"/>
        <w:rPr>
          <w:rFonts w:eastAsia="Calibri" w:cs="Times New Roman"/>
          <w:color w:val="auto"/>
          <w:szCs w:val="24"/>
        </w:rPr>
      </w:pPr>
      <w:bookmarkStart w:id="588" w:name="_Toc134301543"/>
      <w:bookmarkStart w:id="589" w:name="_Toc134301642"/>
      <w:bookmarkStart w:id="590" w:name="_Toc134301764"/>
      <w:bookmarkStart w:id="591" w:name="_Toc134301864"/>
      <w:bookmarkStart w:id="592" w:name="_Toc134385924"/>
      <w:bookmarkStart w:id="593" w:name="_Toc175491215"/>
      <w:r w:rsidRPr="000440F3">
        <w:rPr>
          <w:rFonts w:eastAsia="Calibri" w:cs="Times New Roman"/>
          <w:color w:val="auto"/>
          <w:szCs w:val="24"/>
        </w:rPr>
        <w:t>3.</w:t>
      </w:r>
      <w:r w:rsidR="005D61A0" w:rsidRPr="000440F3">
        <w:rPr>
          <w:rFonts w:eastAsia="Calibri" w:cs="Times New Roman"/>
          <w:color w:val="auto"/>
          <w:szCs w:val="24"/>
        </w:rPr>
        <w:t>6</w:t>
      </w:r>
      <w:r w:rsidR="00DD2B27" w:rsidRPr="000440F3">
        <w:rPr>
          <w:rFonts w:eastAsia="Calibri" w:cs="Times New Roman"/>
          <w:color w:val="auto"/>
          <w:szCs w:val="24"/>
        </w:rPr>
        <w:t>.</w:t>
      </w:r>
      <w:r w:rsidRPr="000440F3">
        <w:rPr>
          <w:rFonts w:eastAsia="Calibri" w:cs="Times New Roman"/>
          <w:color w:val="auto"/>
          <w:szCs w:val="24"/>
        </w:rPr>
        <w:t xml:space="preserve"> Yapay Zekâ ve Ayrımcılık Yasağına İlişkin Mevcut Düzenlemeler</w:t>
      </w:r>
      <w:bookmarkEnd w:id="588"/>
      <w:bookmarkEnd w:id="589"/>
      <w:bookmarkEnd w:id="590"/>
      <w:bookmarkEnd w:id="591"/>
      <w:bookmarkEnd w:id="592"/>
      <w:bookmarkEnd w:id="593"/>
    </w:p>
    <w:p w14:paraId="3D1C45E9" w14:textId="758E20D6" w:rsidR="007F7863" w:rsidRPr="000440F3" w:rsidRDefault="007F7863" w:rsidP="005509C0">
      <w:pPr>
        <w:pStyle w:val="Balk3"/>
        <w:spacing w:before="80"/>
        <w:rPr>
          <w:rFonts w:eastAsia="Calibri" w:cs="Times New Roman"/>
        </w:rPr>
      </w:pPr>
      <w:bookmarkStart w:id="594" w:name="_Toc134301544"/>
      <w:bookmarkStart w:id="595" w:name="_Toc134301643"/>
      <w:bookmarkStart w:id="596" w:name="_Toc134301765"/>
      <w:bookmarkStart w:id="597" w:name="_Toc134301865"/>
      <w:bookmarkStart w:id="598" w:name="_Toc134385925"/>
      <w:bookmarkStart w:id="599" w:name="_Toc175491216"/>
      <w:r w:rsidRPr="000440F3">
        <w:rPr>
          <w:rFonts w:eastAsia="Calibri" w:cs="Times New Roman"/>
        </w:rPr>
        <w:t>3.</w:t>
      </w:r>
      <w:r w:rsidR="005D61A0" w:rsidRPr="000440F3">
        <w:rPr>
          <w:rFonts w:eastAsia="Calibri" w:cs="Times New Roman"/>
        </w:rPr>
        <w:t>6</w:t>
      </w:r>
      <w:r w:rsidRPr="000440F3">
        <w:rPr>
          <w:rFonts w:eastAsia="Calibri" w:cs="Times New Roman"/>
        </w:rPr>
        <w:t>.1</w:t>
      </w:r>
      <w:r w:rsidR="00DD2B27" w:rsidRPr="000440F3">
        <w:rPr>
          <w:rFonts w:eastAsia="Calibri" w:cs="Times New Roman"/>
        </w:rPr>
        <w:t>.</w:t>
      </w:r>
      <w:r w:rsidRPr="000440F3">
        <w:rPr>
          <w:rFonts w:eastAsia="Calibri" w:cs="Times New Roman"/>
        </w:rPr>
        <w:t xml:space="preserve"> </w:t>
      </w:r>
      <w:bookmarkEnd w:id="594"/>
      <w:bookmarkEnd w:id="595"/>
      <w:bookmarkEnd w:id="596"/>
      <w:bookmarkEnd w:id="597"/>
      <w:bookmarkEnd w:id="598"/>
      <w:r w:rsidR="005509C0" w:rsidRPr="000440F3">
        <w:rPr>
          <w:rFonts w:eastAsia="Calibri" w:cs="Times New Roman"/>
        </w:rPr>
        <w:t>AİHS 14’üncü Madde</w:t>
      </w:r>
      <w:bookmarkEnd w:id="599"/>
    </w:p>
    <w:p w14:paraId="16FB7BFF" w14:textId="79E13947" w:rsidR="005509C0" w:rsidRPr="000440F3" w:rsidRDefault="005509C0" w:rsidP="005509C0">
      <w:pPr>
        <w:spacing w:line="360" w:lineRule="auto"/>
      </w:pPr>
      <w:r w:rsidRPr="000440F3">
        <w:t>Avrupa İnsan Hakları</w:t>
      </w:r>
      <w:r w:rsidR="00CF1EB1" w:rsidRPr="000440F3">
        <w:t xml:space="preserve"> Sözleşmesi’nin 14’üncü maddesi; </w:t>
      </w:r>
      <w:r w:rsidR="009208E1" w:rsidRPr="000440F3">
        <w:t>“</w:t>
      </w:r>
      <w:r w:rsidRPr="000440F3">
        <w:rPr>
          <w:i/>
        </w:rPr>
        <w:t>Bu Sözleşmede tanınan hak ve özgürlüklerden yararlanma</w:t>
      </w:r>
      <w:r w:rsidR="004115F3" w:rsidRPr="000440F3">
        <w:rPr>
          <w:i/>
        </w:rPr>
        <w:t>,</w:t>
      </w:r>
      <w:r w:rsidRPr="000440F3">
        <w:rPr>
          <w:i/>
        </w:rPr>
        <w:t xml:space="preserve"> cinsiyet</w:t>
      </w:r>
      <w:r w:rsidR="004115F3" w:rsidRPr="000440F3">
        <w:rPr>
          <w:i/>
        </w:rPr>
        <w:t>,</w:t>
      </w:r>
      <w:r w:rsidRPr="000440F3">
        <w:rPr>
          <w:i/>
        </w:rPr>
        <w:t xml:space="preserve"> ırk</w:t>
      </w:r>
      <w:r w:rsidR="004115F3" w:rsidRPr="000440F3">
        <w:rPr>
          <w:i/>
        </w:rPr>
        <w:t>,</w:t>
      </w:r>
      <w:r w:rsidRPr="000440F3">
        <w:rPr>
          <w:i/>
        </w:rPr>
        <w:t xml:space="preserve"> renk</w:t>
      </w:r>
      <w:r w:rsidR="004115F3" w:rsidRPr="000440F3">
        <w:rPr>
          <w:i/>
        </w:rPr>
        <w:t>,</w:t>
      </w:r>
      <w:r w:rsidRPr="000440F3">
        <w:rPr>
          <w:i/>
        </w:rPr>
        <w:t xml:space="preserve"> dil</w:t>
      </w:r>
      <w:r w:rsidR="004115F3" w:rsidRPr="000440F3">
        <w:rPr>
          <w:i/>
        </w:rPr>
        <w:t>,</w:t>
      </w:r>
      <w:r w:rsidRPr="000440F3">
        <w:rPr>
          <w:i/>
        </w:rPr>
        <w:t xml:space="preserve"> din</w:t>
      </w:r>
      <w:r w:rsidR="004115F3" w:rsidRPr="000440F3">
        <w:rPr>
          <w:i/>
        </w:rPr>
        <w:t>,</w:t>
      </w:r>
      <w:r w:rsidRPr="000440F3">
        <w:rPr>
          <w:i/>
        </w:rPr>
        <w:t xml:space="preserve"> siyasal veya diğer kanaatler</w:t>
      </w:r>
      <w:r w:rsidR="004115F3" w:rsidRPr="000440F3">
        <w:rPr>
          <w:i/>
        </w:rPr>
        <w:t>,</w:t>
      </w:r>
      <w:r w:rsidRPr="000440F3">
        <w:rPr>
          <w:i/>
        </w:rPr>
        <w:t xml:space="preserve"> ulusal veya toplumsal köken</w:t>
      </w:r>
      <w:r w:rsidR="004115F3" w:rsidRPr="000440F3">
        <w:rPr>
          <w:i/>
        </w:rPr>
        <w:t>,</w:t>
      </w:r>
      <w:r w:rsidRPr="000440F3">
        <w:rPr>
          <w:i/>
        </w:rPr>
        <w:t xml:space="preserve"> ulusal bir azınlığa aidiyet</w:t>
      </w:r>
      <w:r w:rsidR="004115F3" w:rsidRPr="000440F3">
        <w:rPr>
          <w:i/>
        </w:rPr>
        <w:t>,</w:t>
      </w:r>
      <w:r w:rsidRPr="000440F3">
        <w:rPr>
          <w:i/>
        </w:rPr>
        <w:t xml:space="preserve"> servet</w:t>
      </w:r>
      <w:r w:rsidR="004115F3" w:rsidRPr="000440F3">
        <w:rPr>
          <w:i/>
        </w:rPr>
        <w:t>,</w:t>
      </w:r>
      <w:r w:rsidRPr="000440F3">
        <w:rPr>
          <w:i/>
        </w:rPr>
        <w:t xml:space="preserve"> doğum başta olmak üzere herhangi başka bir duruma dayalı hiçbir ayrımcılık gözetilmeksizin sağlanmalıdır</w:t>
      </w:r>
      <w:r w:rsidR="004115F3" w:rsidRPr="000440F3">
        <w:rPr>
          <w:i/>
        </w:rPr>
        <w:t>.</w:t>
      </w:r>
      <w:r w:rsidR="009208E1" w:rsidRPr="000440F3">
        <w:t>”</w:t>
      </w:r>
      <w:r w:rsidRPr="000440F3">
        <w:rPr>
          <w:vertAlign w:val="superscript"/>
        </w:rPr>
        <w:footnoteReference w:id="270"/>
      </w:r>
      <w:r w:rsidR="00CF1EB1" w:rsidRPr="000440F3">
        <w:t xml:space="preserve"> şeklinde düzenlenmiştir. </w:t>
      </w:r>
    </w:p>
    <w:p w14:paraId="48D097B0" w14:textId="79BBB75E" w:rsidR="005509C0" w:rsidRPr="000440F3" w:rsidRDefault="005509C0" w:rsidP="005509C0">
      <w:pPr>
        <w:spacing w:line="360" w:lineRule="auto"/>
      </w:pPr>
      <w:r w:rsidRPr="000440F3">
        <w:t>İnsan hakları alanında en önemli belgelerden biri olan Avrupa İnsan Hakları Sözleşmesi, bireylerin temel hak ve özgürlüklerini korumayı amaçlayan uluslararası bir sözleşmedir. Bu sözleşme, ayrımcılığı önlemek ve insanların eşitlik ilkesi altında yaşamasını sağlamak için önemli bir araç olarak kabul edilir. Sözleşme’nin 14’üncü maddesi, çeşitli kişisel ve toplumsal özelliklere dayalı her türlü ay</w:t>
      </w:r>
      <w:r w:rsidR="00896E62" w:rsidRPr="000440F3">
        <w:t>rımcılığı yasaklar. Bu kapsamda</w:t>
      </w:r>
      <w:r w:rsidRPr="000440F3">
        <w:t xml:space="preserve"> bireylerin ırk, cinsiyet, din, dil ve diğer korunan özelliklere dayalı ayrımcılığa karşı korunmasını sağlar. Ayrımcılık yasağı, Avrupa İnsan Hakları Mahkemesi tarafından kararlarda sık sık yorumlanan bir kuraldır. AİHM’nin bu alandaki kararları, uluslararası insan hakları standartlarının belirlenmesinde kritik bir rol oynamaktadır.</w:t>
      </w:r>
      <w:r w:rsidRPr="000440F3">
        <w:rPr>
          <w:vertAlign w:val="superscript"/>
        </w:rPr>
        <w:footnoteReference w:id="271"/>
      </w:r>
    </w:p>
    <w:p w14:paraId="211051B9" w14:textId="2EA834E0" w:rsidR="005509C0" w:rsidRPr="000440F3" w:rsidRDefault="005509C0" w:rsidP="00607409">
      <w:pPr>
        <w:spacing w:line="360" w:lineRule="auto"/>
      </w:pPr>
      <w:r w:rsidRPr="000440F3">
        <w:t xml:space="preserve">Avrupa İnsan Hakları Sözleşmesi, doğrudan ve dolaylı ayrımcılığı kesin bir şekilde yasaklamaktadır. Doğrudan ayrımcılık, benzer durumda bulunan kişiler arasında farklı muamele yapılması olarak tanımlanır ve </w:t>
      </w:r>
      <w:r w:rsidR="00896E62" w:rsidRPr="000440F3">
        <w:t xml:space="preserve">Avrupa İnsan Hakları Mahkemesi </w:t>
      </w:r>
      <w:r w:rsidRPr="000440F3">
        <w:t>tarafından da bu şekilde kabul edilir. Dolaylı ayrımcılık ise, ilk bakışta tarafsız görünen bir uygulamanın belirli bir etnik köken veya diğer ayrımcılık temellerine dayalı olarak kişilere ayrımcılık yapma</w:t>
      </w:r>
      <w:r w:rsidR="00896E62" w:rsidRPr="000440F3">
        <w:t>sı anlamına gelir. AİHM’ye göre</w:t>
      </w:r>
      <w:r w:rsidRPr="000440F3">
        <w:t xml:space="preserve"> dolaylı ayrımcılık, görünüşte tarafsız bir kural veya uygulamanın belirli bir grup insanı diğerlerinden daha olumsuz bir şekilde etkilemesi olarak ifade edilir.</w:t>
      </w:r>
      <w:r w:rsidRPr="000440F3">
        <w:rPr>
          <w:vertAlign w:val="superscript"/>
        </w:rPr>
        <w:footnoteReference w:id="272"/>
      </w:r>
      <w:r w:rsidRPr="000440F3">
        <w:t xml:space="preserve"> Tarafsız bir kanun düzenlemesi, belirli bir grubun aleyhine orantısız derecede </w:t>
      </w:r>
      <w:r w:rsidRPr="000440F3">
        <w:lastRenderedPageBreak/>
        <w:t>zararlı etkilere neden olarak ayrımcılığa yol açabilir. Bu bağlamda, ayrımcılık amacı taşımayan ve özellikle o gruba yönelik olmayan durumlar da dolaylı ayr</w:t>
      </w:r>
      <w:r w:rsidR="00607409" w:rsidRPr="000440F3">
        <w:t>ımcılık olarak değerlendirilir.</w:t>
      </w:r>
    </w:p>
    <w:p w14:paraId="0A1BED51" w14:textId="19C697B7" w:rsidR="005509C0" w:rsidRPr="000440F3" w:rsidRDefault="005509C0" w:rsidP="005509C0">
      <w:pPr>
        <w:spacing w:line="360" w:lineRule="auto"/>
      </w:pPr>
      <w:r w:rsidRPr="000440F3">
        <w:t>Yapay zekâ sistemleri, çeşitli nedenlerle kara kutu olarak kabul edilir. Bu durumun birkaç sebebi vardır. Öncelikle çoğu insan bu tür sistemlerin nasıl kararlar verdiğini anlamak için gerekli teknik uzmanlığa sahip değildir. Dahası sistemi oluşturan uzmanlar bile, sistemin uygulamaya konulduğunda ve belirli verilerle beslendiğinde nasıl bir davranış sergileyeceğini tam olarak kestiremeyebilirler. Bu belirsizlik, yapay zekâ sistemlerinin iç işleyişi hakkında net bir anlayışın oluşmasını engeller. Ek olarak ticaret sırları veya devlet sırları, yapay zekâ sistemleri hakkında bilgi edinmeyi engelleyebilir. Şirketler veya devlet kurumları, algoritmalarının işleyişini gizli tutabilirler, bu da dışarıdan bakıldığında sistemin nasıl kararlar verdiğini anlamayı zorlaştırır. Bu durum, algoritmik kararların şeffaflık eksikliğine yol açar ve insanların bu kararların arkasındaki mantığı veya olası ayrımcılığı değerlendirmesini güçleştirir. Örneğin bir bankanın web sitesi üzerinden kredi başvurusu yapılıyor ve banka bu tür başvuruları değerlendirmek için yapay zekâ sistemlerini kullanıyor olsun. Eğer banka, web sitesinde müşteriye otomatik olarak kredi vermeyi reddederse, müşteri neden reddedildiğini göremez. Bankanın yapay zekâ sisteminin, örneğin kadınlara orantısız bir şekilde kredi vermeyi reddettiğini müşteri anlayamaz. Bu nedenle müşteriler algoritmanın banka çalışanının yerine karar verdiğini bilmeseler bile, algoritmanın ayrımcı olup olmadığını anlamaları zor olacaktır. Bu durum, yapay zekâ sistemlerinin şeffaflık eksikliği nedeniyle ayrımcılığa karşı etkili bir şekilde mücadele etmeyi güçleştirir.</w:t>
      </w:r>
      <w:r w:rsidRPr="000440F3">
        <w:rPr>
          <w:vertAlign w:val="superscript"/>
        </w:rPr>
        <w:footnoteReference w:id="273"/>
      </w:r>
    </w:p>
    <w:p w14:paraId="6C6BFE5C" w14:textId="4C8E3608" w:rsidR="005509C0" w:rsidRPr="000440F3" w:rsidRDefault="005509C0" w:rsidP="005509C0">
      <w:pPr>
        <w:spacing w:line="360" w:lineRule="auto"/>
      </w:pPr>
      <w:r w:rsidRPr="000440F3">
        <w:t>Ayrımcılık yasağının bir başka sorunu, dolaylı ayrımcılık yasağının net bir kural sunmamasıdır. Avrupa İnsan Hakları Mahkemesi, belirli bir gruba orantısız derecede zararlı etkileri olan ve özellikle o gruba yönelik olmayan, ayrımcılık amacı taşımayan genel bir politika veya önlemin ayrımcılık sayılabileceğini belirtir. Bu durum, dolaylı ayrımcılığın tanımını belirsizleştirir ve uygulanmasını zorlaştırır. Dolayısıyla, dolaylı ayrımcılık yasağının belirli durumlarda netlik ve tutarlılık eksikliği yaşaması, ayrımcılıkla mücadelede etkinliği zayıflatabilir ve yasaların uygulanmasını karmaşık h</w:t>
      </w:r>
      <w:r w:rsidR="00950B46" w:rsidRPr="000440F3">
        <w:t>â</w:t>
      </w:r>
      <w:r w:rsidRPr="000440F3">
        <w:t xml:space="preserve">le getirebilir. AİHM, bir uygulamanın, </w:t>
      </w:r>
      <w:r w:rsidR="009208E1" w:rsidRPr="000440F3">
        <w:t>“</w:t>
      </w:r>
      <w:r w:rsidRPr="000440F3">
        <w:rPr>
          <w:i/>
        </w:rPr>
        <w:t>nesnel ve makul bir gerekçesi olmamakla birlikte, meşru bir amacı olmamak veya kullanılan araçlarla amaçlanan amaç arasında makul bir orantı ilişkisi bulunmamak</w:t>
      </w:r>
      <w:r w:rsidR="009208E1" w:rsidRPr="000440F3">
        <w:t>”</w:t>
      </w:r>
      <w:r w:rsidRPr="000440F3">
        <w:t xml:space="preserve"> </w:t>
      </w:r>
      <w:r w:rsidRPr="000440F3">
        <w:lastRenderedPageBreak/>
        <w:t>durumunda ayrımcılık yasağı gerekliliklerini karşılamadığını belirtmektedir. Bu ifade, uygulanan politika veya önlemin, meşru bir amaç için kullanılmadığında veya kullanılan araçların amaçlanan hedefle makul bir ilişkisi olmadığında ayrımcılık yasağını ihlal edebileceğini vurgular. Ancak, bir davanın tüm koşullarına bağlı olarak, iddia edilen ayrımcılık yasağının bu objektif gerekçelere başvurup başvuramayacağı her zaman açık değildir. Dolayısıyla, belirli bir uygulamanın dolaylı ayrımcılık yasağını ihlal edip etmediğini değerlendirmek, her durumda ayrıntılı bir inceleme ve değerlendirme gerektirir. Bu durum, ayrımcılıkla ilgili davaların karmaşıklığını ve belirsizliğini artırabilir, yasal yorumlamalarda farklılıklara yol açabilir ve adil bir sonuca ulaşmayı zorlaştırabilir.</w:t>
      </w:r>
      <w:r w:rsidRPr="000440F3">
        <w:rPr>
          <w:vertAlign w:val="superscript"/>
        </w:rPr>
        <w:footnoteReference w:id="274"/>
      </w:r>
    </w:p>
    <w:p w14:paraId="23EB72E0" w14:textId="61353AFB" w:rsidR="005509C0" w:rsidRPr="000440F3" w:rsidRDefault="005509C0" w:rsidP="0028342D">
      <w:pPr>
        <w:spacing w:line="360" w:lineRule="auto"/>
      </w:pPr>
      <w:r w:rsidRPr="000440F3">
        <w:t xml:space="preserve"> </w:t>
      </w:r>
      <w:r w:rsidR="006742C1" w:rsidRPr="000440F3">
        <w:t xml:space="preserve">Sonuç olarak, AİHS’nin 14’üncü maddesine göre ayrımcılık yasağı, özellikle dolaylı ayrımcılık kavramı aracılığıyla algoritmik karar vermenin birçok ayrımcı etkisini </w:t>
      </w:r>
      <w:r w:rsidR="00513523" w:rsidRPr="000440F3">
        <w:t>yasaklamaktadır</w:t>
      </w:r>
      <w:r w:rsidR="006742C1" w:rsidRPr="000440F3">
        <w:t>.</w:t>
      </w:r>
      <w:r w:rsidR="0028342D" w:rsidRPr="000440F3">
        <w:t xml:space="preserve"> </w:t>
      </w:r>
      <w:r w:rsidR="006742C1" w:rsidRPr="000440F3">
        <w:t>AİHM tarafından yapay zekâ ve ayrımcılık yasağına ilişkin bir başvuru henüz karara bağlanmamıştır. Bu durum, ayrımcılık yasağının etkinliğinin sorgulanmasına ve daha sağlam düzenlemelerin ve şeffaflık önlemlerinin geliştirilmesine ihtiyaç duyulmasına neden olmaktadır. Yapay zekâ sistemlerinin ayrımcılık yaratma potansiyeline karşı etkili bir koruma sağlamak için, hem teknolojik hem de hukuki alanlarda sürekli bir çaba gerekmektedir.</w:t>
      </w:r>
    </w:p>
    <w:p w14:paraId="70B04FCB" w14:textId="088597B6" w:rsidR="00CD06CF" w:rsidRPr="000440F3" w:rsidRDefault="00CD06CF" w:rsidP="00CD06CF">
      <w:pPr>
        <w:pStyle w:val="Balk3"/>
        <w:rPr>
          <w:rFonts w:eastAsia="Calibri" w:cs="Times New Roman"/>
        </w:rPr>
      </w:pPr>
      <w:bookmarkStart w:id="601" w:name="_Toc134301546"/>
      <w:bookmarkStart w:id="602" w:name="_Toc134301645"/>
      <w:bookmarkStart w:id="603" w:name="_Toc134301767"/>
      <w:bookmarkStart w:id="604" w:name="_Toc134301867"/>
      <w:bookmarkStart w:id="605" w:name="_Toc134385927"/>
      <w:bookmarkStart w:id="606" w:name="_Toc175491217"/>
      <w:bookmarkStart w:id="607" w:name="_Toc134301547"/>
      <w:bookmarkStart w:id="608" w:name="_Toc134301646"/>
      <w:bookmarkStart w:id="609" w:name="_Toc134301768"/>
      <w:bookmarkStart w:id="610" w:name="_Toc134301868"/>
      <w:bookmarkStart w:id="611" w:name="_Toc134385928"/>
      <w:r w:rsidRPr="000440F3">
        <w:rPr>
          <w:rFonts w:eastAsia="Calibri" w:cs="Times New Roman"/>
        </w:rPr>
        <w:t>3.</w:t>
      </w:r>
      <w:r w:rsidR="005D61A0" w:rsidRPr="000440F3">
        <w:rPr>
          <w:rFonts w:eastAsia="Calibri" w:cs="Times New Roman"/>
        </w:rPr>
        <w:t>6</w:t>
      </w:r>
      <w:r w:rsidRPr="000440F3">
        <w:rPr>
          <w:rFonts w:eastAsia="Calibri" w:cs="Times New Roman"/>
        </w:rPr>
        <w:t>.</w:t>
      </w:r>
      <w:r w:rsidR="006742C1" w:rsidRPr="000440F3">
        <w:rPr>
          <w:rFonts w:eastAsia="Calibri" w:cs="Times New Roman"/>
        </w:rPr>
        <w:t>2</w:t>
      </w:r>
      <w:r w:rsidRPr="000440F3">
        <w:rPr>
          <w:rFonts w:eastAsia="Calibri" w:cs="Times New Roman"/>
        </w:rPr>
        <w:t xml:space="preserve">. </w:t>
      </w:r>
      <w:bookmarkEnd w:id="601"/>
      <w:bookmarkEnd w:id="602"/>
      <w:bookmarkEnd w:id="603"/>
      <w:bookmarkEnd w:id="604"/>
      <w:bookmarkEnd w:id="605"/>
      <w:r w:rsidRPr="000440F3">
        <w:rPr>
          <w:rFonts w:eastAsia="Calibri" w:cs="Times New Roman"/>
        </w:rPr>
        <w:t>Avrupa Birliği Yapay Zekâ Yasası</w:t>
      </w:r>
      <w:bookmarkEnd w:id="606"/>
    </w:p>
    <w:p w14:paraId="36F215F5" w14:textId="23DAE6CF" w:rsidR="00CD06CF" w:rsidRPr="000440F3" w:rsidRDefault="00CD06CF" w:rsidP="00CD06CF">
      <w:pPr>
        <w:spacing w:line="360" w:lineRule="auto"/>
      </w:pPr>
      <w:r w:rsidRPr="000440F3">
        <w:t>Avrupa Birliği, yapay zekâ sistemlerinin piyasaya arzı, hizmete sunulması ve belirli uygulamaların yasaklanmasına dair kuralları belirleyen Yapay Zekâ Hakkında Uyumlaştırılmış Kurallar Getiren ve Bazı Birlik Yasama Tasarruflarını Değiştiren Tüzük Önerisi’ni kabul etmiştir. Bu öneri 21 Nisan 2021 tarihinde AB Kom</w:t>
      </w:r>
      <w:r w:rsidR="000E4947" w:rsidRPr="000440F3">
        <w:t>isyonu tarafından sunulmuş olup</w:t>
      </w:r>
      <w:r w:rsidRPr="000440F3">
        <w:t xml:space="preserve"> Avrupa Parlamentosu’nda 46 hayır oyuna karşı 523 evet oyu ile 14 Haziran 2023 tarihinde onaylanmıştır.</w:t>
      </w:r>
      <w:r w:rsidRPr="000440F3">
        <w:rPr>
          <w:vertAlign w:val="superscript"/>
        </w:rPr>
        <w:footnoteReference w:id="275"/>
      </w:r>
      <w:r w:rsidR="00A33645" w:rsidRPr="000440F3">
        <w:t xml:space="preserve"> </w:t>
      </w:r>
      <w:r w:rsidR="009B10B9" w:rsidRPr="000440F3">
        <w:t>Ardından 12 Temmuz 2024 tarihinde AB Resmi Gazetesi’nde yayımlanmış ve 1 Ağustos 2024 tarihinde yürürlüğe girmiştir.</w:t>
      </w:r>
      <w:r w:rsidR="009B10B9" w:rsidRPr="000440F3">
        <w:rPr>
          <w:rStyle w:val="DipnotBavurusu"/>
        </w:rPr>
        <w:footnoteReference w:id="276"/>
      </w:r>
    </w:p>
    <w:p w14:paraId="0041318C" w14:textId="55461BF3" w:rsidR="00CD06CF" w:rsidRPr="000440F3" w:rsidRDefault="009B10B9" w:rsidP="00CD06CF">
      <w:pPr>
        <w:spacing w:line="360" w:lineRule="auto"/>
      </w:pPr>
      <w:r w:rsidRPr="000440F3">
        <w:t xml:space="preserve">Avrupa Birliği </w:t>
      </w:r>
      <w:r w:rsidR="00CD06CF" w:rsidRPr="000440F3">
        <w:t>Yapay Zekâ Yasası</w:t>
      </w:r>
      <w:r w:rsidRPr="000440F3">
        <w:t xml:space="preserve"> olarak </w:t>
      </w:r>
      <w:r w:rsidR="00A33645" w:rsidRPr="000440F3">
        <w:t>bilinen</w:t>
      </w:r>
      <w:r w:rsidRPr="000440F3">
        <w:t xml:space="preserve"> söz konusu düzenleme</w:t>
      </w:r>
      <w:r w:rsidR="009A18FE" w:rsidRPr="000440F3">
        <w:t>yle, yapay zekâ uygulamaları</w:t>
      </w:r>
      <w:r w:rsidR="00CD06CF" w:rsidRPr="000440F3">
        <w:t xml:space="preserve"> risk seviyelerine göre sınıflandır</w:t>
      </w:r>
      <w:r w:rsidR="00240B22" w:rsidRPr="000440F3">
        <w:t>ıl</w:t>
      </w:r>
      <w:r w:rsidR="00CD06CF" w:rsidRPr="000440F3">
        <w:t xml:space="preserve">makta ve bu sınıflandırmaya göre farklı </w:t>
      </w:r>
      <w:r w:rsidR="00CD06CF" w:rsidRPr="000440F3">
        <w:lastRenderedPageBreak/>
        <w:t xml:space="preserve">düzenlemeler </w:t>
      </w:r>
      <w:r w:rsidR="009A18FE" w:rsidRPr="000440F3">
        <w:t>getirilmektedir</w:t>
      </w:r>
      <w:r w:rsidR="00CD06CF" w:rsidRPr="000440F3">
        <w:t xml:space="preserve">. </w:t>
      </w:r>
      <w:r w:rsidR="009A18FE" w:rsidRPr="000440F3">
        <w:t>Bu düzenleme ile t</w:t>
      </w:r>
      <w:r w:rsidRPr="000440F3">
        <w:t xml:space="preserve">emelde, AB ülkelerinde kullanılan yapay zekâ sistemlerinin temel insan haklarına zarar vermeyecek şekilde </w:t>
      </w:r>
      <w:r w:rsidR="00A33645" w:rsidRPr="000440F3">
        <w:t>çalışması</w:t>
      </w:r>
      <w:r w:rsidR="009A18FE" w:rsidRPr="000440F3">
        <w:t xml:space="preserve"> hedeflenmektedir. Bu doğrultuda, yapay zekâ sistemleri</w:t>
      </w:r>
      <w:r w:rsidRPr="000440F3">
        <w:t xml:space="preserve"> zarar verme seviyesine göre gruplandırmaktadır. Risk derecesi arttıkça, getirilen kurallar da katılaşmaktadır. </w:t>
      </w:r>
      <w:r w:rsidR="00CD06CF" w:rsidRPr="000440F3">
        <w:t>Minimum riskli yapay zekâ uygulamaları belirli yasal kısıtlamalardan muaf tutulurken, sınırlı riskli uygulamalar şeffaflık yükümlülüklerine uymak zorundadır. Yüksek riskli uygulamalar ise katı bir denetime tabi tutulmaktadır. Bazı yapay zekâ uygulamaları ise tamamen yasaklanmıştır, buna örnek olarak bilinçaltı teknikler</w:t>
      </w:r>
      <w:r w:rsidR="009A18FE" w:rsidRPr="000440F3">
        <w:t>i</w:t>
      </w:r>
      <w:r w:rsidR="00CD06CF" w:rsidRPr="000440F3">
        <w:t xml:space="preserve"> uygulayan </w:t>
      </w:r>
      <w:r w:rsidR="009A18FE" w:rsidRPr="000440F3">
        <w:t xml:space="preserve">yapay zekâ </w:t>
      </w:r>
      <w:r w:rsidR="00CD06CF" w:rsidRPr="000440F3">
        <w:t>uygulamalar</w:t>
      </w:r>
      <w:r w:rsidR="009A18FE" w:rsidRPr="000440F3">
        <w:t>ı örnek</w:t>
      </w:r>
      <w:r w:rsidR="00CD06CF" w:rsidRPr="000440F3">
        <w:t xml:space="preserve"> gösterilebilir.</w:t>
      </w:r>
      <w:r w:rsidR="00CD06CF" w:rsidRPr="000440F3">
        <w:rPr>
          <w:vertAlign w:val="superscript"/>
        </w:rPr>
        <w:footnoteReference w:id="277"/>
      </w:r>
    </w:p>
    <w:p w14:paraId="171170D7" w14:textId="31BC2339" w:rsidR="009B10B9" w:rsidRPr="000440F3" w:rsidRDefault="009B10B9" w:rsidP="00CD06CF">
      <w:pPr>
        <w:spacing w:line="360" w:lineRule="auto"/>
      </w:pPr>
      <w:r w:rsidRPr="000440F3">
        <w:t xml:space="preserve">Söz konusu Avrupa Birliği Yapay Zekâ Yasası, yapay zekâ uygulamaları için temel haklar ve çevresel etki analizi yapılmasını zorunlu kılmaktadır. Özellikle, kişilerin biyometrik tanımlanması, önemli altyapı </w:t>
      </w:r>
      <w:r w:rsidR="00A33645" w:rsidRPr="000440F3">
        <w:t xml:space="preserve">işlerinin </w:t>
      </w:r>
      <w:r w:rsidRPr="000440F3">
        <w:t xml:space="preserve">yönetimi, eğitim gibi alanlar yüksek risk kategorisinde değerlendirilmektedir. Örneğin, ulaşım, sınav puanlaması, cerrahi işlemler, istihdam, banka kredileri için yapılan değerlendirmeler, vize başvurularının incelenmesi gibi insan hayatını </w:t>
      </w:r>
      <w:r w:rsidR="00A33645" w:rsidRPr="000440F3">
        <w:t>önemli</w:t>
      </w:r>
      <w:r w:rsidRPr="000440F3">
        <w:t xml:space="preserve"> ölçüde etkileyebilecek uygulamalar da bu kategoriye girmektedir. </w:t>
      </w:r>
      <w:r w:rsidR="00240B22" w:rsidRPr="000440F3">
        <w:t>Yüksek risk kategorisinde sınıflandırılan</w:t>
      </w:r>
      <w:r w:rsidRPr="000440F3">
        <w:t xml:space="preserve"> yapay zekâ sistemlerinin</w:t>
      </w:r>
      <w:r w:rsidR="00240B22" w:rsidRPr="000440F3">
        <w:t>,</w:t>
      </w:r>
      <w:r w:rsidRPr="000440F3">
        <w:t xml:space="preserve"> </w:t>
      </w:r>
      <w:r w:rsidR="00240B22" w:rsidRPr="000440F3">
        <w:t xml:space="preserve">temel </w:t>
      </w:r>
      <w:r w:rsidRPr="000440F3">
        <w:t>insan hakları</w:t>
      </w:r>
      <w:r w:rsidR="00A33645" w:rsidRPr="000440F3">
        <w:t>n</w:t>
      </w:r>
      <w:r w:rsidR="00240B22" w:rsidRPr="000440F3">
        <w:t xml:space="preserve">a zarar vermemesi </w:t>
      </w:r>
      <w:r w:rsidRPr="000440F3">
        <w:t>için katı düzenlemeler getirilmiştir.</w:t>
      </w:r>
      <w:r w:rsidRPr="000440F3">
        <w:rPr>
          <w:vertAlign w:val="superscript"/>
        </w:rPr>
        <w:footnoteReference w:id="278"/>
      </w:r>
      <w:r w:rsidRPr="000440F3">
        <w:t xml:space="preserve"> Ayrıca, video, metin, görüntü oluşturma, başka dilde konuşma, hesaplama veya bilgisayar kodu yazma gibi çok çeşitli görevleri yerine getirebilen büyük sistemlere de </w:t>
      </w:r>
      <w:r w:rsidR="00240B22" w:rsidRPr="000440F3">
        <w:t>özel kurallar getirilmekte olup</w:t>
      </w:r>
      <w:r w:rsidRPr="000440F3">
        <w:t xml:space="preserve"> genel amaçlı yapay zekâ sistemlerinin piyasaya sürülmeden önce çeşitli şeffaflık kriterlerine uyması zorunlu hale getirilmektedir.</w:t>
      </w:r>
      <w:r w:rsidRPr="000440F3">
        <w:rPr>
          <w:rStyle w:val="DipnotBavurusu"/>
        </w:rPr>
        <w:footnoteReference w:id="279"/>
      </w:r>
    </w:p>
    <w:p w14:paraId="59DF7FE8" w14:textId="0318B511" w:rsidR="00CD06CF" w:rsidRPr="000440F3" w:rsidRDefault="00CD06CF" w:rsidP="00CD06CF">
      <w:pPr>
        <w:spacing w:line="360" w:lineRule="auto"/>
      </w:pPr>
      <w:r w:rsidRPr="000440F3">
        <w:t>Yapay zekâ teknolojileri, veri analizi ve karar alma süreçlerinde kullanıldığında, bilinçli veya bilinçsiz şekilde ayrımcılık yapma riski taşır. Avrupa Yapay Zekâ Yasası, bu riskleri belirleyerek ve sınıflandırarak, riskli uygulamaların katı bir denetime tabi tutulmasını sağlamaktadır. Ayrıca, yasada yapay zekâ destekli sistemlerin şeffaflık ve hesap verebilirlik ilkelerine uygun olarak tasarlanması ve işletilmesi gerektiği vurgulanmakta olup bu sayede yapay zekâ teknolojilerinin ayrımcılığın önlenmesi hedeflenmektedir.</w:t>
      </w:r>
      <w:r w:rsidR="00D90F3F" w:rsidRPr="000440F3">
        <w:rPr>
          <w:rStyle w:val="DipnotBavurusu"/>
        </w:rPr>
        <w:footnoteReference w:id="280"/>
      </w:r>
      <w:r w:rsidRPr="000440F3">
        <w:t xml:space="preserve"> </w:t>
      </w:r>
    </w:p>
    <w:p w14:paraId="385F260E" w14:textId="0365AE2C" w:rsidR="006742C1" w:rsidRPr="000440F3" w:rsidRDefault="006742C1" w:rsidP="006742C1">
      <w:pPr>
        <w:pStyle w:val="Balk3"/>
        <w:rPr>
          <w:rFonts w:eastAsia="Calibri" w:cs="Times New Roman"/>
        </w:rPr>
      </w:pPr>
      <w:bookmarkStart w:id="613" w:name="_Toc134301545"/>
      <w:bookmarkStart w:id="614" w:name="_Toc134301644"/>
      <w:bookmarkStart w:id="615" w:name="_Toc134301766"/>
      <w:bookmarkStart w:id="616" w:name="_Toc134301866"/>
      <w:bookmarkStart w:id="617" w:name="_Toc134385926"/>
      <w:bookmarkStart w:id="618" w:name="_Toc175491218"/>
      <w:r w:rsidRPr="000440F3">
        <w:rPr>
          <w:rFonts w:eastAsia="Calibri" w:cs="Times New Roman"/>
        </w:rPr>
        <w:lastRenderedPageBreak/>
        <w:t>3.</w:t>
      </w:r>
      <w:r w:rsidR="005D61A0" w:rsidRPr="000440F3">
        <w:rPr>
          <w:rFonts w:eastAsia="Calibri" w:cs="Times New Roman"/>
        </w:rPr>
        <w:t>6</w:t>
      </w:r>
      <w:r w:rsidRPr="000440F3">
        <w:rPr>
          <w:rFonts w:eastAsia="Calibri" w:cs="Times New Roman"/>
        </w:rPr>
        <w:t xml:space="preserve">.3. </w:t>
      </w:r>
      <w:bookmarkEnd w:id="613"/>
      <w:bookmarkEnd w:id="614"/>
      <w:bookmarkEnd w:id="615"/>
      <w:bookmarkEnd w:id="616"/>
      <w:bookmarkEnd w:id="617"/>
      <w:r w:rsidRPr="000440F3">
        <w:rPr>
          <w:rFonts w:eastAsia="Calibri" w:cs="Times New Roman"/>
        </w:rPr>
        <w:t>Avrupa Genel Veri Koruma Tüzüğü (GDPR)</w:t>
      </w:r>
      <w:bookmarkEnd w:id="618"/>
    </w:p>
    <w:p w14:paraId="70AB4071" w14:textId="5F4A1F50" w:rsidR="00A724CF" w:rsidRPr="000440F3" w:rsidRDefault="00A724CF" w:rsidP="006742C1">
      <w:pPr>
        <w:spacing w:line="360" w:lineRule="auto"/>
      </w:pPr>
      <w:r w:rsidRPr="000440F3">
        <w:t>Avrupa Komisyonu, Avrupa’yı dijital çağa uygun hale getirmek amacıyla, Ocak 2012’de 95/46/AT Sayılı Direktif’i yenilemek üzere AB Veri Koruma Reformu’nu başlatmıştır. Bu reform, iki temel metinden oluşmaktadır: 2016/679 Sayılı A</w:t>
      </w:r>
      <w:r w:rsidR="00637EFC" w:rsidRPr="000440F3">
        <w:t xml:space="preserve">vrupa </w:t>
      </w:r>
      <w:r w:rsidRPr="000440F3">
        <w:t>Genel Veri Koruma Tüzüğü ve ceza hukuku alanında 2016/680 Sayılı Veri Koruma Direktifi. Reformun temel hedeflerinden biri, bireylerin kişisel verilerini daha iyi kontrol etmelerini sağlamak ve bürokrasiyi azaltarak dijital pazarın olanaklarından en iyi şekilde yararlanılmasını temin etmektir.</w:t>
      </w:r>
      <w:r w:rsidRPr="000440F3">
        <w:rPr>
          <w:rStyle w:val="DipnotBavurusu"/>
        </w:rPr>
        <w:footnoteReference w:id="281"/>
      </w:r>
    </w:p>
    <w:p w14:paraId="3543BB28" w14:textId="26EA1EC0" w:rsidR="006742C1" w:rsidRPr="000440F3" w:rsidRDefault="006742C1" w:rsidP="006742C1">
      <w:pPr>
        <w:spacing w:line="360" w:lineRule="auto"/>
      </w:pPr>
      <w:r w:rsidRPr="000440F3">
        <w:t>Yapay zekâ sistemlerinin kullanımı giderek yaygınlaşmakta ve bu sistemlerin insan hayatının farklı alanlarına daha fazla entegre edilmesiyle beraber veri koruma hukuku önemli bir rol oynamaktadır. Yapay zekâ algoritmalarının kullanımıyla elde edilen verilerin, kişisel veriler olarak sınıflandırılması ve bu verilerin işlenmesiyle ilgili olarak, Avrupa Genel Veri Koruma Tüzüğü (GDPR) gibi mevzuatlar,</w:t>
      </w:r>
      <w:r w:rsidRPr="000440F3">
        <w:rPr>
          <w:vertAlign w:val="superscript"/>
        </w:rPr>
        <w:footnoteReference w:id="282"/>
      </w:r>
      <w:r w:rsidRPr="000440F3">
        <w:t xml:space="preserve"> bireylerin veri gizliliğini ve kişisel verilerinin korunmasını sağlamak amacıyla geniş kapsamlı düzenlemeler getirmiştir. Bu düzenlemeler, yapay zekâ sistemlerinin kişisel verilerin işlenmesi ve değerlendirilmesinde uymaları gereken standartları belirlemektedir. Ayrıca, yapay zekâ sistemlerinin ayrımcılığa yol açma potansiyeli, veri koruma hukuku bağlamında da dikkate alınmalıdır. Yapay zekâ tarafından işlenen verilerin, ayrımcılık riskini azaltmak için titizlikle yönetilmesi gerekmektedir. Bu bağlamda, GDPR gibi mevzuatlar, veri işleyicilerini ayrımcılığı önlemek ve veri işleme süreçlerini adil ve şeffaf hâle getirmek için çeşitli önlemler almaya teşvik etmektedir.</w:t>
      </w:r>
      <w:r w:rsidR="001613CE" w:rsidRPr="000440F3">
        <w:rPr>
          <w:rStyle w:val="DipnotBavurusu"/>
        </w:rPr>
        <w:footnoteReference w:id="283"/>
      </w:r>
    </w:p>
    <w:p w14:paraId="026FBFBB" w14:textId="77777777" w:rsidR="006742C1" w:rsidRPr="000440F3" w:rsidRDefault="006742C1" w:rsidP="006742C1">
      <w:pPr>
        <w:spacing w:line="360" w:lineRule="auto"/>
      </w:pPr>
      <w:r w:rsidRPr="000440F3">
        <w:t>Avrupa İnsan Hakları Sözleşmesi, bireylere özel hayata saygı hakkı tanımaktadır.</w:t>
      </w:r>
      <w:r w:rsidRPr="000440F3">
        <w:rPr>
          <w:vertAlign w:val="superscript"/>
        </w:rPr>
        <w:footnoteReference w:id="284"/>
      </w:r>
      <w:r w:rsidRPr="000440F3">
        <w:t xml:space="preserve"> Bu hak, bireylerin kişisel verilerinin korunması gerekliliğini vurgular. Avrupa İnsan Hakları </w:t>
      </w:r>
      <w:r w:rsidRPr="000440F3">
        <w:lastRenderedPageBreak/>
        <w:t>Mahkemesi bu temel hak üzerinden hareketle, veri koruma ilkelerini türeterek belirli bir statü kazandırmıştır. Bu sayede, kişisel verilerin korunması temel insan hakkı benzeri bir statü kazanmıştır.</w:t>
      </w:r>
      <w:r w:rsidRPr="000440F3">
        <w:rPr>
          <w:vertAlign w:val="superscript"/>
        </w:rPr>
        <w:footnoteReference w:id="285"/>
      </w:r>
      <w:r w:rsidRPr="000440F3">
        <w:t xml:space="preserve"> Ayrıca, Avrupa Birliği’nin 2000 yılında kabul ettiği Avrupa Birliği Temel Haklar Şartı, özel hayata saygı hakkına ek olarak kişisel verilerin korunmasıyla ilgili hakları da içermektedir. Bu çerçevede, bireylerin kişisel verilerinin gizliliği ve güvenliği, temel bir insan hakları perspektifinden ele alınır ve korunur.</w:t>
      </w:r>
      <w:r w:rsidRPr="000440F3">
        <w:rPr>
          <w:vertAlign w:val="superscript"/>
        </w:rPr>
        <w:footnoteReference w:id="286"/>
      </w:r>
    </w:p>
    <w:p w14:paraId="141B2661" w14:textId="2A943CC7" w:rsidR="006742C1" w:rsidRPr="000440F3" w:rsidRDefault="006742C1" w:rsidP="006742C1">
      <w:pPr>
        <w:spacing w:line="360" w:lineRule="auto"/>
      </w:pPr>
      <w:r w:rsidRPr="000440F3">
        <w:t>Bu alanda en kapsamlı düzenlemeler, Avrupa Konseyi’nin 108 No’lu Kişisel Verilerin Otomatik İşleme Tabi Tutulması Karşısında Bireylerin Korunması Sözleşmesi ve Avrupa Genel Veri Koruma Tüzüğü (GDPR) gibi belgeler aracılığıyla sağlanmaktadır. Bu sözleşme ve tüzük, kişisel verilerin işlenmesiyle ilgili geniş kapsamlı kurallar ve standartlar belirleyerek bireylerin veri gizliliği ve güvenliğini korumayı amaçlamaktadır.</w:t>
      </w:r>
      <w:r w:rsidRPr="000440F3">
        <w:rPr>
          <w:vertAlign w:val="superscript"/>
        </w:rPr>
        <w:footnoteReference w:id="287"/>
      </w:r>
    </w:p>
    <w:p w14:paraId="709C089E" w14:textId="77777777" w:rsidR="006742C1" w:rsidRPr="000440F3" w:rsidRDefault="006742C1" w:rsidP="006742C1">
      <w:pPr>
        <w:spacing w:line="360" w:lineRule="auto"/>
      </w:pPr>
      <w:r w:rsidRPr="000440F3">
        <w:t>Veri koruma hukuku, kişisel verileri kullanan veri işleyicilerine karşı temel hakları güvence altına almayı amaçlamaktadır. Veri sahiplerine haklar tanırken, kişisel verileri kullanan veri işleyicilerine birtakım yükümlülükler yüklemektedir. Veri koruma hukukunun temelinde yedi ilke bulunur. Söz konusu ilkeler şöyledir:</w:t>
      </w:r>
    </w:p>
    <w:p w14:paraId="2D037AC7" w14:textId="77777777" w:rsidR="006742C1" w:rsidRPr="000440F3" w:rsidRDefault="006742C1" w:rsidP="006742C1">
      <w:pPr>
        <w:numPr>
          <w:ilvl w:val="0"/>
          <w:numId w:val="27"/>
        </w:numPr>
        <w:spacing w:line="360" w:lineRule="auto"/>
      </w:pPr>
      <w:r w:rsidRPr="000440F3">
        <w:t>Kişisel veriler yasal, adil ve şeffaf bir şekilde işlenmelidir.</w:t>
      </w:r>
    </w:p>
    <w:p w14:paraId="7989F4FD" w14:textId="77777777" w:rsidR="006742C1" w:rsidRPr="000440F3" w:rsidRDefault="006742C1" w:rsidP="006742C1">
      <w:pPr>
        <w:numPr>
          <w:ilvl w:val="0"/>
          <w:numId w:val="27"/>
        </w:numPr>
        <w:spacing w:line="360" w:lineRule="auto"/>
      </w:pPr>
      <w:r w:rsidRPr="000440F3">
        <w:t>Veriler belirli bir amaç için toplanmalı ve sadece bu amaçla uyumlu kullanılmalıdır.</w:t>
      </w:r>
    </w:p>
    <w:p w14:paraId="3C887FCD" w14:textId="77777777" w:rsidR="006742C1" w:rsidRPr="000440F3" w:rsidRDefault="006742C1" w:rsidP="006742C1">
      <w:pPr>
        <w:numPr>
          <w:ilvl w:val="0"/>
          <w:numId w:val="27"/>
        </w:numPr>
        <w:spacing w:line="360" w:lineRule="auto"/>
      </w:pPr>
      <w:r w:rsidRPr="000440F3">
        <w:t>Veri işleyiciler gereksiz veri toplamamalı ve kullanmamalıdır.</w:t>
      </w:r>
    </w:p>
    <w:p w14:paraId="5B9BB8E8" w14:textId="77777777" w:rsidR="006742C1" w:rsidRPr="000440F3" w:rsidRDefault="006742C1" w:rsidP="006742C1">
      <w:pPr>
        <w:numPr>
          <w:ilvl w:val="0"/>
          <w:numId w:val="27"/>
        </w:numPr>
        <w:spacing w:line="360" w:lineRule="auto"/>
      </w:pPr>
      <w:r w:rsidRPr="000440F3">
        <w:t>Verilerin doğru ve güncel olması sağlanmalıdır.</w:t>
      </w:r>
    </w:p>
    <w:p w14:paraId="00118988" w14:textId="77777777" w:rsidR="006742C1" w:rsidRPr="000440F3" w:rsidRDefault="006742C1" w:rsidP="006742C1">
      <w:pPr>
        <w:numPr>
          <w:ilvl w:val="0"/>
          <w:numId w:val="27"/>
        </w:numPr>
        <w:spacing w:line="360" w:lineRule="auto"/>
      </w:pPr>
      <w:r w:rsidRPr="000440F3">
        <w:t>Veriler makul sürelerle sınırlandırılmalıdır.</w:t>
      </w:r>
    </w:p>
    <w:p w14:paraId="3BD5D370" w14:textId="77777777" w:rsidR="006742C1" w:rsidRPr="000440F3" w:rsidRDefault="006742C1" w:rsidP="006742C1">
      <w:pPr>
        <w:numPr>
          <w:ilvl w:val="0"/>
          <w:numId w:val="27"/>
        </w:numPr>
        <w:spacing w:line="360" w:lineRule="auto"/>
      </w:pPr>
      <w:r w:rsidRPr="000440F3">
        <w:t>Veri güvenliği sağlanmalıdır.</w:t>
      </w:r>
    </w:p>
    <w:p w14:paraId="151D4FE6" w14:textId="77777777" w:rsidR="006742C1" w:rsidRPr="000440F3" w:rsidRDefault="006742C1" w:rsidP="006742C1">
      <w:pPr>
        <w:numPr>
          <w:ilvl w:val="0"/>
          <w:numId w:val="27"/>
        </w:numPr>
        <w:spacing w:line="360" w:lineRule="auto"/>
      </w:pPr>
      <w:r w:rsidRPr="000440F3">
        <w:t>Veri işleme amacını ve yöntemini belirleyen veri işleyicileri uyumluluk için sorumludur.</w:t>
      </w:r>
      <w:r w:rsidRPr="000440F3">
        <w:rPr>
          <w:vertAlign w:val="superscript"/>
        </w:rPr>
        <w:footnoteReference w:id="288"/>
      </w:r>
    </w:p>
    <w:p w14:paraId="1B8CB847" w14:textId="08F12E23" w:rsidR="001E491A" w:rsidRPr="000440F3" w:rsidRDefault="006742C1" w:rsidP="001E491A">
      <w:pPr>
        <w:spacing w:line="360" w:lineRule="auto"/>
      </w:pPr>
      <w:r w:rsidRPr="000440F3">
        <w:lastRenderedPageBreak/>
        <w:t>Bu ilkeler, 108 No’lu Kişisel Verilerin Otomatik İşleme Tabi Tutulması Karşısında Bireylerin Korunması Sözleşmesi ve GDPR’nin temelini oluşturur. Bu düzenlemelerin etkisi, dünya genelinde 100’den fazla ülkede benzer veri koruma düzenlemelerinin ortaya çıkmasına yol açmıştır. Veri koruma hukuku, özellikle ayrımcılık risklerini en aza indirmeye yardımcı olmaktadır. Örneğin veri koruma hukuku, veri işleyicilerin kişisel verilerin kullanımı konusunda şeffaf olmalarını ve algoritmik karar verme süreçlerinde nasıl kullanıldığına dair açık bilgi sunmalarını gerektirir. Bu şekilde, bireylerin verileri üzerinde ne tür işlemlerin yapıldığına dair daha iyi bir anlayış geliştirilmesi ve ayrımcıl</w:t>
      </w:r>
      <w:r w:rsidR="001E491A" w:rsidRPr="000440F3">
        <w:t xml:space="preserve">ığın önlenmesi mümkün olabilir. </w:t>
      </w:r>
      <w:r w:rsidRPr="000440F3">
        <w:t>Bazı durumlarda, GDPR ve 108 No’lu Kişisel Verilerin Otomatik İşleme Tabi Tutulması Karşısında Bireylerin Korunması Sözleşmesi kapsamında, veri işleyicilerin Veri Koruma Etki Değerlendirmesi yapmaları gerekmektedir. Bu değerlendirme, bir proje veya planın veri koruma risklerini sistemli bir şekilde analiz etme, tanımlama ve en aza indirgeme sürecini içerir. Bu süreç, veri işleyicilerin potansiyel riskleri önceden tanıyarak uygun önlemleri almasına olanak tanır ve böylece kişise</w:t>
      </w:r>
      <w:r w:rsidR="001E491A" w:rsidRPr="000440F3">
        <w:t>l verilerin korunması sağlanır.</w:t>
      </w:r>
      <w:r w:rsidR="001E491A" w:rsidRPr="000440F3">
        <w:rPr>
          <w:rStyle w:val="DipnotBavurusu"/>
        </w:rPr>
        <w:footnoteReference w:id="289"/>
      </w:r>
      <w:r w:rsidR="001E491A" w:rsidRPr="000440F3">
        <w:t xml:space="preserve"> </w:t>
      </w:r>
    </w:p>
    <w:p w14:paraId="0DDC0C93" w14:textId="79DC82A4" w:rsidR="006742C1" w:rsidRPr="000440F3" w:rsidRDefault="006742C1" w:rsidP="001E491A">
      <w:pPr>
        <w:spacing w:line="360" w:lineRule="auto"/>
      </w:pPr>
      <w:r w:rsidRPr="000440F3">
        <w:t>Avrupa Birliği, her üye ülkenin bağımsız bir veri koruma otoritesine sahip olmasını zorunlu kılar. Bu veri koruma otoriteleri, soruşturma yetkisine sahip olmalıdır ve kişisel verilerin korunmasıyla ilgili düzenlemelerin uygulanmasını denetlerler. GDPR kapsamında, veri koruma otoritesi, örneğin kişisel veri kullanan bir veri işleyicinin iş yerlerine erişim sağlayabilir ve organizasyona bilgisayar sistemlerine erişim izni talep edebilir.</w:t>
      </w:r>
      <w:r w:rsidRPr="000440F3">
        <w:rPr>
          <w:vertAlign w:val="superscript"/>
        </w:rPr>
        <w:footnoteReference w:id="290"/>
      </w:r>
      <w:r w:rsidRPr="000440F3">
        <w:t xml:space="preserve"> Ülkemizde veri koruma otoritesi olarak 2016 yılında kurulun Kişisel Verileri Koruma Kurumu bu görevi icra etmektedir. Bu kurum, kişisel verilerin işlenmesiyle ilgili düzenlemelerin uygulanmasını izler ve gerektiğinde cezai yaptırımlar uygular.</w:t>
      </w:r>
    </w:p>
    <w:p w14:paraId="4DDB2E2E" w14:textId="77777777" w:rsidR="006742C1" w:rsidRPr="000440F3" w:rsidRDefault="006742C1" w:rsidP="006742C1">
      <w:pPr>
        <w:spacing w:line="360" w:lineRule="auto"/>
      </w:pPr>
      <w:r w:rsidRPr="000440F3">
        <w:t xml:space="preserve">GDPR’nin 22’nci maddesi, belirli tam otomatik kararları yasaklamaktadır. Özellikle, tam otomatik kredi derecelendirme uygulamaları gibi durumlar bu hüküm altında değerlendirilir. Bu madde veri sahibinin, yalnızca otomatik işlemeye veya profil oluşturmaya dahil edilen ve onunla ilgili yasal sonuçları olan veya benzer şekilde önemli ölçüde etkileyen bir karara tabi tutulmama hakkına sahip olduğunu belirtir. Bu kural, veri </w:t>
      </w:r>
      <w:r w:rsidRPr="000440F3">
        <w:lastRenderedPageBreak/>
        <w:t>işleyicilerin belirli türlerde ve büyük etkilere sahip tam otomatik kararlara tabi tutulamayacağını vurgular, böylece insanların tabi tutulmama hakkını korur.</w:t>
      </w:r>
      <w:r w:rsidRPr="000440F3">
        <w:rPr>
          <w:vertAlign w:val="superscript"/>
        </w:rPr>
        <w:footnoteReference w:id="291"/>
      </w:r>
    </w:p>
    <w:p w14:paraId="6C877F30" w14:textId="4C6C38B8" w:rsidR="006742C1" w:rsidRPr="000440F3" w:rsidRDefault="006742C1" w:rsidP="006742C1">
      <w:pPr>
        <w:spacing w:line="360" w:lineRule="auto"/>
      </w:pPr>
      <w:r w:rsidRPr="000440F3">
        <w:t>Sonuç olarak, veri koruma hukuku, insan hakları ve kişisel verilerin korunması konusunda kritik bir rol oynamaktadır. Avrupa İnsan Hakları Sözleşmesi, Avrupa Birliği Temel Haklar Şartı, 108 No’lu Kişisel Verilerin Otomatik İşleme Tabi Tutulması Karşısında Bireylerin Korunması Sözleşmesi ve Avrupa Genel Veri Koruma Tüzüğü gibi düzenlemeler, bireylerin özel hayatlarını ve kişisel verilerini korumayı hedeflemektedir. Bu düzenlemelerin esas amacı, veri işleyicilerin veri toplama ve işleme süreçlerini düzenlemek ve ayrımcılığa karşı koruma sağlamaktır. Dolayısıyla veri koruma hukuku, bireylerin özel hayatına saygı hakkının ve kişisel verilerin korunmasına ilişkin düzenlemelerin temelini oluşturmaktadır.</w:t>
      </w:r>
    </w:p>
    <w:p w14:paraId="1F3FF81A" w14:textId="11D1212E" w:rsidR="007F7863" w:rsidRPr="000440F3" w:rsidRDefault="00EC5907" w:rsidP="00904E7F">
      <w:pPr>
        <w:pStyle w:val="Balk3"/>
        <w:rPr>
          <w:rFonts w:eastAsia="Calibri" w:cs="Times New Roman"/>
        </w:rPr>
      </w:pPr>
      <w:bookmarkStart w:id="620" w:name="_Toc175491219"/>
      <w:r w:rsidRPr="000440F3">
        <w:rPr>
          <w:rFonts w:eastAsia="Calibri" w:cs="Times New Roman"/>
        </w:rPr>
        <w:t>3.</w:t>
      </w:r>
      <w:r w:rsidR="005D61A0" w:rsidRPr="000440F3">
        <w:rPr>
          <w:rFonts w:eastAsia="Calibri" w:cs="Times New Roman"/>
        </w:rPr>
        <w:t>6</w:t>
      </w:r>
      <w:r w:rsidRPr="000440F3">
        <w:rPr>
          <w:rFonts w:eastAsia="Calibri" w:cs="Times New Roman"/>
        </w:rPr>
        <w:t>.4</w:t>
      </w:r>
      <w:r w:rsidR="00DD2B27" w:rsidRPr="000440F3">
        <w:rPr>
          <w:rFonts w:eastAsia="Calibri" w:cs="Times New Roman"/>
        </w:rPr>
        <w:t>.</w:t>
      </w:r>
      <w:r w:rsidR="007F7863" w:rsidRPr="000440F3">
        <w:rPr>
          <w:rFonts w:eastAsia="Calibri" w:cs="Times New Roman"/>
        </w:rPr>
        <w:t xml:space="preserve"> </w:t>
      </w:r>
      <w:bookmarkEnd w:id="607"/>
      <w:bookmarkEnd w:id="608"/>
      <w:bookmarkEnd w:id="609"/>
      <w:bookmarkEnd w:id="610"/>
      <w:bookmarkEnd w:id="611"/>
      <w:r w:rsidR="005509C0" w:rsidRPr="000440F3">
        <w:rPr>
          <w:rFonts w:eastAsia="Calibri" w:cs="Times New Roman"/>
        </w:rPr>
        <w:t>Ad-hoc Committee on Artificial Intelligence</w:t>
      </w:r>
      <w:r w:rsidR="00904E7F" w:rsidRPr="000440F3">
        <w:rPr>
          <w:rFonts w:eastAsia="Calibri" w:cs="Times New Roman"/>
        </w:rPr>
        <w:t xml:space="preserve"> (CAHAI)</w:t>
      </w:r>
      <w:r w:rsidR="00405F63" w:rsidRPr="000440F3">
        <w:rPr>
          <w:rFonts w:eastAsia="Calibri" w:cs="Times New Roman"/>
        </w:rPr>
        <w:t xml:space="preserve"> ve Committee on Artificial Intelligence (CAI)</w:t>
      </w:r>
      <w:bookmarkEnd w:id="620"/>
    </w:p>
    <w:p w14:paraId="476AECFB" w14:textId="77777777" w:rsidR="005509C0" w:rsidRPr="000440F3" w:rsidRDefault="005509C0" w:rsidP="005509C0">
      <w:pPr>
        <w:spacing w:line="360" w:lineRule="auto"/>
        <w:rPr>
          <w:rFonts w:eastAsia="Calibri" w:cs="Times New Roman"/>
          <w:szCs w:val="24"/>
        </w:rPr>
      </w:pPr>
      <w:r w:rsidRPr="000440F3">
        <w:rPr>
          <w:rFonts w:eastAsia="Calibri" w:cs="Times New Roman"/>
          <w:szCs w:val="24"/>
        </w:rPr>
        <w:t>Yapay zekâ teknolojilerinin hızla gelişmesiyle birlikte, bu teknolojilerin insan haklarına etkilerini incelemek ve bu alandaki yasal düzenlemeleri belirlemek için uluslararası düzeyde önemli adımlar atılmıştır. Avrupa Konseyi’nin bu bağlamdaki en önemli girişimlerinden biri, 2019 yılında kurulan Ad-hoc Committee on Artificial Intelligence (CAHAI) adlı komitesidir. CAHAI, yapay zekâ teknolojisinin geliştirilmesi, tasarlanması ve uygulanması için hukuki bir çerçeve oluşturmayı amaçlayan bir kuruluştur.</w:t>
      </w:r>
      <w:r w:rsidRPr="000440F3">
        <w:rPr>
          <w:rFonts w:eastAsia="Calibri" w:cs="Times New Roman"/>
          <w:szCs w:val="24"/>
          <w:vertAlign w:val="superscript"/>
        </w:rPr>
        <w:footnoteReference w:id="292"/>
      </w:r>
    </w:p>
    <w:p w14:paraId="6C122B27" w14:textId="77777777" w:rsidR="005509C0" w:rsidRPr="000440F3" w:rsidRDefault="005509C0" w:rsidP="005509C0">
      <w:pPr>
        <w:spacing w:line="360" w:lineRule="auto"/>
        <w:rPr>
          <w:rFonts w:eastAsia="Calibri" w:cs="Times New Roman"/>
          <w:szCs w:val="24"/>
        </w:rPr>
      </w:pPr>
      <w:r w:rsidRPr="000440F3">
        <w:rPr>
          <w:rFonts w:eastAsia="Calibri" w:cs="Times New Roman"/>
          <w:szCs w:val="24"/>
        </w:rPr>
        <w:t>CAHAI’nin temel amacı, yapay zekâ sistemlerinin insan hakları, demokrasi ve hukukun üstünlüğü standartları doğrultusunda geliştirilmesini sağlamaktır. Komite, yapay zekâ sistemlerinin olası etkilerini değerlendirmek ve bu teknolojinin insan haklarına saygı göstermesini sağlamak için çalışmalarını yürütmektedir. Bu çerçevede, CAHAI’nin odaklandığı başlıca konulardan biri, yapay zekâ sistemlerinin ayrımcılık yapma potansiyelini ve bu potansiyelin nasıl önlenebileceğini araştırmaktır.</w:t>
      </w:r>
    </w:p>
    <w:p w14:paraId="100E6C6F" w14:textId="052C674A" w:rsidR="005509C0" w:rsidRPr="000440F3" w:rsidRDefault="005509C0" w:rsidP="005509C0">
      <w:pPr>
        <w:spacing w:line="360" w:lineRule="auto"/>
        <w:rPr>
          <w:rFonts w:eastAsia="Calibri" w:cs="Times New Roman"/>
          <w:szCs w:val="24"/>
        </w:rPr>
      </w:pPr>
      <w:r w:rsidRPr="000440F3">
        <w:rPr>
          <w:rFonts w:eastAsia="Calibri" w:cs="Times New Roman"/>
          <w:szCs w:val="24"/>
        </w:rPr>
        <w:t xml:space="preserve">Avrupa Konseyi’nin 2018 yılında yayımladığı </w:t>
      </w:r>
      <w:r w:rsidR="009208E1" w:rsidRPr="000440F3">
        <w:rPr>
          <w:rFonts w:eastAsia="Calibri" w:cs="Times New Roman"/>
          <w:szCs w:val="24"/>
        </w:rPr>
        <w:t>“</w:t>
      </w:r>
      <w:r w:rsidRPr="000440F3">
        <w:rPr>
          <w:rFonts w:eastAsia="Calibri" w:cs="Times New Roman"/>
          <w:i/>
          <w:szCs w:val="24"/>
        </w:rPr>
        <w:t>Ayrımcılık, Yapay Zekâ ve Algoritmik Karar Verme</w:t>
      </w:r>
      <w:r w:rsidR="009208E1" w:rsidRPr="000440F3">
        <w:rPr>
          <w:rFonts w:eastAsia="Calibri" w:cs="Times New Roman"/>
          <w:szCs w:val="24"/>
        </w:rPr>
        <w:t>”</w:t>
      </w:r>
      <w:r w:rsidRPr="000440F3">
        <w:rPr>
          <w:rFonts w:eastAsia="Calibri" w:cs="Times New Roman"/>
          <w:szCs w:val="24"/>
        </w:rPr>
        <w:t xml:space="preserve"> başlıklı rapor, CAHAI’nin çalışmalarının temelini oluşturmaktadır. Bu raporda, yapay zekâ teknolojisinin kullanımıyla ilgili karşılaşılan sorunlar ve yapay zekâ </w:t>
      </w:r>
      <w:r w:rsidRPr="000440F3">
        <w:rPr>
          <w:rFonts w:eastAsia="Calibri" w:cs="Times New Roman"/>
          <w:szCs w:val="24"/>
        </w:rPr>
        <w:lastRenderedPageBreak/>
        <w:t>kaynaklı ayrımcılığın önlenmesinde eşitlik kurumlarının rolüne ilişkin önemli bilgiler yer almaktadır. CAHAI, bu raporu ve benzeri çalışmaları referans alarak yapay zekâ teknolojisinin insan haklarına uygun bir şekilde kullanılmasını sağlamak için çaba göstermektedir.</w:t>
      </w:r>
      <w:r w:rsidRPr="000440F3">
        <w:rPr>
          <w:rFonts w:eastAsia="Calibri" w:cs="Times New Roman"/>
          <w:szCs w:val="24"/>
          <w:vertAlign w:val="superscript"/>
        </w:rPr>
        <w:footnoteReference w:id="293"/>
      </w:r>
      <w:r w:rsidRPr="000440F3">
        <w:rPr>
          <w:rFonts w:eastAsia="Calibri" w:cs="Times New Roman"/>
          <w:szCs w:val="24"/>
        </w:rPr>
        <w:t xml:space="preserve"> Ayrıca, CAHAI’nin Türkiye temsilcisi olarak </w:t>
      </w:r>
      <w:r w:rsidR="00F26E26" w:rsidRPr="000440F3">
        <w:rPr>
          <w:rFonts w:eastAsia="Calibri" w:cs="Times New Roman"/>
          <w:szCs w:val="24"/>
        </w:rPr>
        <w:t>Prof</w:t>
      </w:r>
      <w:r w:rsidRPr="000440F3">
        <w:rPr>
          <w:rFonts w:eastAsia="Calibri" w:cs="Times New Roman"/>
          <w:szCs w:val="24"/>
        </w:rPr>
        <w:t xml:space="preserve">. Dr. Leyla </w:t>
      </w:r>
      <w:r w:rsidR="00F26E26" w:rsidRPr="000440F3">
        <w:rPr>
          <w:rFonts w:eastAsia="Calibri" w:cs="Times New Roman"/>
          <w:szCs w:val="24"/>
        </w:rPr>
        <w:t>Keser Berber</w:t>
      </w:r>
      <w:r w:rsidRPr="000440F3">
        <w:rPr>
          <w:rFonts w:eastAsia="Calibri" w:cs="Times New Roman"/>
          <w:szCs w:val="24"/>
        </w:rPr>
        <w:t xml:space="preserve"> seçilmiş olup böylece Türkiye’den de bu önemli komite çalışmalarına katkı sağlanmaktadır.</w:t>
      </w:r>
      <w:r w:rsidRPr="000440F3">
        <w:rPr>
          <w:rFonts w:eastAsia="Calibri" w:cs="Times New Roman"/>
          <w:szCs w:val="24"/>
          <w:vertAlign w:val="superscript"/>
        </w:rPr>
        <w:footnoteReference w:id="294"/>
      </w:r>
    </w:p>
    <w:p w14:paraId="44D12534" w14:textId="0D1C4EDD" w:rsidR="00376653" w:rsidRPr="000440F3" w:rsidRDefault="005509C0" w:rsidP="00376653">
      <w:pPr>
        <w:spacing w:line="360" w:lineRule="auto"/>
        <w:rPr>
          <w:rFonts w:eastAsia="Calibri" w:cs="Times New Roman"/>
          <w:szCs w:val="24"/>
        </w:rPr>
      </w:pPr>
      <w:r w:rsidRPr="000440F3">
        <w:rPr>
          <w:rFonts w:eastAsia="Calibri" w:cs="Times New Roman"/>
          <w:szCs w:val="24"/>
        </w:rPr>
        <w:t>CAHAI’nin çalışmaları, yapay zekâ teknolojisinin insan haklarına uygun bir şekilde geliştirilmesi ve kullanılmasını sağlamak için önemli bir adımdır. Komite, yapay zekâ teknolojisinin topluma ve bireylere olası etkilerini dikkate alarak, bu teknolojinin insan haklarına saygılı bir şekilde entegrasyonunu sağlamayı hedeflemektedir. Ayrıca, CAHAI’nin yapay zekâ teknolojisinin ayrımcılık yapma potansiyelini azaltma amacı doğrultusunda çalıştığı da belirtilmelidir. Yapay zekâ sistemlerinin kullanımıyla ilgili ayrımcılığın önlenmesi, hem ulusal hem de uluslararası düzeyde gündemde önemli bir konu h</w:t>
      </w:r>
      <w:r w:rsidR="00950B46" w:rsidRPr="000440F3">
        <w:rPr>
          <w:rFonts w:eastAsia="Calibri" w:cs="Times New Roman"/>
          <w:szCs w:val="24"/>
        </w:rPr>
        <w:t>â</w:t>
      </w:r>
      <w:r w:rsidRPr="000440F3">
        <w:rPr>
          <w:rFonts w:eastAsia="Calibri" w:cs="Times New Roman"/>
          <w:szCs w:val="24"/>
        </w:rPr>
        <w:t>line gelmiştir. Bu bağlamda, CAHAI’nin yapay zekâ sistemlerinin tasarımı ve uygulanmasında ayrımcılığı engellemek için gerekli önlemleri belirlemeye yönelik çalışmaları önem arz etmektedir.</w:t>
      </w:r>
      <w:r w:rsidRPr="000440F3">
        <w:rPr>
          <w:rFonts w:eastAsia="Calibri" w:cs="Times New Roman"/>
          <w:szCs w:val="24"/>
          <w:vertAlign w:val="superscript"/>
        </w:rPr>
        <w:footnoteReference w:id="295"/>
      </w:r>
    </w:p>
    <w:p w14:paraId="4FAF6373" w14:textId="63AE5CBC" w:rsidR="000E7582" w:rsidRPr="000440F3" w:rsidRDefault="00285B06" w:rsidP="00285B06">
      <w:pPr>
        <w:spacing w:line="360" w:lineRule="auto"/>
        <w:rPr>
          <w:rFonts w:eastAsia="Calibri" w:cs="Times New Roman"/>
          <w:szCs w:val="24"/>
        </w:rPr>
      </w:pPr>
      <w:r w:rsidRPr="000440F3">
        <w:rPr>
          <w:rFonts w:eastAsia="Calibri" w:cs="Times New Roman"/>
          <w:szCs w:val="24"/>
        </w:rPr>
        <w:t>CAHAI, 15-17 Aralık 2020 tarihlerinde toplanıp yapay zekâ ve kanunlaştırma çalışmaları ile alakalı bir fizibilite çalışması gerçekleştirmiştir. Fizibilite çalışmasında özellikle kişisel verilerin korunması, siber suçlar, cinsiyet</w:t>
      </w:r>
      <w:r w:rsidR="00FF6185" w:rsidRPr="000440F3">
        <w:rPr>
          <w:rFonts w:eastAsia="Calibri" w:cs="Times New Roman"/>
          <w:szCs w:val="24"/>
        </w:rPr>
        <w:t xml:space="preserve"> eşitliği ve ayrımcılık yasağı </w:t>
      </w:r>
      <w:r w:rsidRPr="000440F3">
        <w:rPr>
          <w:rFonts w:eastAsia="Calibri" w:cs="Times New Roman"/>
          <w:szCs w:val="24"/>
        </w:rPr>
        <w:t xml:space="preserve">gibi konuların gelişen teknolojiler karşısında nasıl etkilediği ele </w:t>
      </w:r>
      <w:r w:rsidR="00FF6185" w:rsidRPr="000440F3">
        <w:rPr>
          <w:rFonts w:eastAsia="Calibri" w:cs="Times New Roman"/>
          <w:szCs w:val="24"/>
        </w:rPr>
        <w:t>alınmıştır</w:t>
      </w:r>
      <w:r w:rsidRPr="000440F3">
        <w:rPr>
          <w:rFonts w:eastAsia="Calibri" w:cs="Times New Roman"/>
          <w:szCs w:val="24"/>
        </w:rPr>
        <w:t>. Bu iki günlük çalışma sonrası Avrupa Konseyinin kanunlaştırma çalışmaları için mutabık bir rapor hazırlanmıştır. Bu bağlamda, yapay zekânın sosyal açıdan faydalı uygulamalarının engellenmeden, risklerle mücadele edilerek faydalarından tam anlamıyla yararlanılması gerektiği vurgulanmaktadır.</w:t>
      </w:r>
      <w:r w:rsidRPr="000440F3">
        <w:rPr>
          <w:rStyle w:val="DipnotBavurusu"/>
          <w:rFonts w:eastAsia="Calibri" w:cs="Times New Roman"/>
          <w:szCs w:val="24"/>
        </w:rPr>
        <w:footnoteReference w:id="296"/>
      </w:r>
    </w:p>
    <w:p w14:paraId="3209A711" w14:textId="4DE915EC" w:rsidR="000E7582" w:rsidRPr="000440F3" w:rsidRDefault="00846D35" w:rsidP="00725886">
      <w:pPr>
        <w:spacing w:line="360" w:lineRule="auto"/>
        <w:rPr>
          <w:rFonts w:eastAsia="Calibri" w:cs="Times New Roman"/>
          <w:szCs w:val="24"/>
        </w:rPr>
      </w:pPr>
      <w:r w:rsidRPr="000440F3">
        <w:rPr>
          <w:rFonts w:eastAsia="Calibri" w:cs="Times New Roman"/>
          <w:szCs w:val="24"/>
        </w:rPr>
        <w:t>Nitekim</w:t>
      </w:r>
      <w:r w:rsidR="000E7582" w:rsidRPr="000440F3">
        <w:rPr>
          <w:rFonts w:eastAsia="Calibri" w:cs="Times New Roman"/>
          <w:szCs w:val="24"/>
        </w:rPr>
        <w:t xml:space="preserve"> Avrupa Konseyi Bakanlar Komitesi</w:t>
      </w:r>
      <w:r w:rsidR="00725886" w:rsidRPr="000440F3">
        <w:rPr>
          <w:rFonts w:eastAsia="Calibri" w:cs="Times New Roman"/>
          <w:szCs w:val="24"/>
        </w:rPr>
        <w:t>;</w:t>
      </w:r>
      <w:r w:rsidR="000E7582" w:rsidRPr="000440F3">
        <w:rPr>
          <w:rFonts w:eastAsia="Calibri" w:cs="Times New Roman"/>
          <w:szCs w:val="24"/>
        </w:rPr>
        <w:t xml:space="preserve"> yapay zek</w:t>
      </w:r>
      <w:r w:rsidR="00F852A9" w:rsidRPr="000440F3">
        <w:rPr>
          <w:rFonts w:eastAsia="Calibri" w:cs="Times New Roman"/>
          <w:szCs w:val="24"/>
        </w:rPr>
        <w:t>â</w:t>
      </w:r>
      <w:r w:rsidR="000E7582" w:rsidRPr="000440F3">
        <w:rPr>
          <w:rFonts w:eastAsia="Calibri" w:cs="Times New Roman"/>
          <w:szCs w:val="24"/>
        </w:rPr>
        <w:t xml:space="preserve">, insan hakları, demokrasi ve hukukun üstünlüğü konularında bir çerçeve sözleşme hazırlıkları için 2019 yılında Geçici </w:t>
      </w:r>
      <w:r w:rsidR="000E7582" w:rsidRPr="000440F3">
        <w:rPr>
          <w:rFonts w:eastAsia="Calibri" w:cs="Times New Roman"/>
          <w:szCs w:val="24"/>
        </w:rPr>
        <w:lastRenderedPageBreak/>
        <w:t>Yapay Zek</w:t>
      </w:r>
      <w:r w:rsidR="00F852A9" w:rsidRPr="000440F3">
        <w:rPr>
          <w:rFonts w:eastAsia="Calibri" w:cs="Times New Roman"/>
          <w:szCs w:val="24"/>
        </w:rPr>
        <w:t>â</w:t>
      </w:r>
      <w:r w:rsidR="000E7582" w:rsidRPr="000440F3">
        <w:rPr>
          <w:rFonts w:eastAsia="Calibri" w:cs="Times New Roman"/>
          <w:szCs w:val="24"/>
        </w:rPr>
        <w:t xml:space="preserve"> Komitesi’ni (CAHAI) kurarak önemli bir adım atmıştır. CAHAI, 2019-2021 yılları arasında yürüttüğü kapsamlı çalışmaları tamamladıktan sonra görevini Yapay Zekâ Komitesine (CAI) devretmiştir. CAI, bu çalışmaları devralarak yapay zekânın etik, hukuki ve sosyal boyutlarına ilişkin stratejiler geliştirmeye devam etmektedir. </w:t>
      </w:r>
      <w:r w:rsidR="00FF6185" w:rsidRPr="000440F3">
        <w:rPr>
          <w:rFonts w:eastAsia="Calibri" w:cs="Times New Roman"/>
          <w:szCs w:val="24"/>
        </w:rPr>
        <w:t>CAI’</w:t>
      </w:r>
      <w:r w:rsidR="00725886" w:rsidRPr="000440F3">
        <w:rPr>
          <w:rFonts w:eastAsia="Calibri" w:cs="Times New Roman"/>
          <w:szCs w:val="24"/>
        </w:rPr>
        <w:t>nin stratejik hedefleri arasında, yapay zekânın insan haklarına uygun şekilde geliştirilmesi ve bu teknolojinin toplum üzerinde yaratabileceği olumsuz etkilerin minimize edilmesi bulunmaktadır. Komitenin çalışmaları, 2028 yılına kadar yapay zekâ düzenlemelerinin adil bir denge sağlaması gerektiği prensibi üzerine odaklanmaktadır. Bu</w:t>
      </w:r>
      <w:r w:rsidR="0034179C" w:rsidRPr="000440F3">
        <w:rPr>
          <w:rFonts w:eastAsia="Calibri" w:cs="Times New Roman"/>
          <w:szCs w:val="24"/>
        </w:rPr>
        <w:t xml:space="preserve"> durum</w:t>
      </w:r>
      <w:r w:rsidR="00725886" w:rsidRPr="000440F3">
        <w:rPr>
          <w:rFonts w:eastAsia="Calibri" w:cs="Times New Roman"/>
          <w:szCs w:val="24"/>
        </w:rPr>
        <w:t xml:space="preserve">, teknolojik ilerlemeler ile temel değerlerin korunması arasında denge kurmayı hedefleyen bir yaklaşımı ifade etmektedir. </w:t>
      </w:r>
      <w:r w:rsidR="000E7582" w:rsidRPr="000440F3">
        <w:rPr>
          <w:rFonts w:eastAsia="Calibri" w:cs="Times New Roman"/>
          <w:szCs w:val="24"/>
        </w:rPr>
        <w:t>CAHAI</w:t>
      </w:r>
      <w:r w:rsidR="0034179C" w:rsidRPr="000440F3">
        <w:rPr>
          <w:rFonts w:eastAsia="Calibri" w:cs="Times New Roman"/>
          <w:szCs w:val="24"/>
        </w:rPr>
        <w:t>’</w:t>
      </w:r>
      <w:r w:rsidR="000E7582" w:rsidRPr="000440F3">
        <w:rPr>
          <w:rFonts w:eastAsia="Calibri" w:cs="Times New Roman"/>
          <w:szCs w:val="24"/>
        </w:rPr>
        <w:t>den CAI</w:t>
      </w:r>
      <w:r w:rsidR="0034179C" w:rsidRPr="000440F3">
        <w:rPr>
          <w:rFonts w:eastAsia="Calibri" w:cs="Times New Roman"/>
          <w:szCs w:val="24"/>
        </w:rPr>
        <w:t>’</w:t>
      </w:r>
      <w:r w:rsidR="000E7582" w:rsidRPr="000440F3">
        <w:rPr>
          <w:rFonts w:eastAsia="Calibri" w:cs="Times New Roman"/>
          <w:szCs w:val="24"/>
        </w:rPr>
        <w:t xml:space="preserve">ye geçiş, yapay </w:t>
      </w:r>
      <w:r w:rsidR="00725886" w:rsidRPr="000440F3">
        <w:rPr>
          <w:rFonts w:eastAsia="Calibri" w:cs="Times New Roman"/>
          <w:szCs w:val="24"/>
        </w:rPr>
        <w:t>zekânın</w:t>
      </w:r>
      <w:r w:rsidR="000E7582" w:rsidRPr="000440F3">
        <w:rPr>
          <w:rFonts w:eastAsia="Calibri" w:cs="Times New Roman"/>
          <w:szCs w:val="24"/>
        </w:rPr>
        <w:t xml:space="preserve"> etik ve yasal boyutlarını ele alan kapsamlı bir çabanın devamı niteliğindedir. CAI, yapay </w:t>
      </w:r>
      <w:r w:rsidR="00725886" w:rsidRPr="000440F3">
        <w:rPr>
          <w:rFonts w:eastAsia="Calibri" w:cs="Times New Roman"/>
          <w:szCs w:val="24"/>
        </w:rPr>
        <w:t>zekânın</w:t>
      </w:r>
      <w:r w:rsidR="000E7582" w:rsidRPr="000440F3">
        <w:rPr>
          <w:rFonts w:eastAsia="Calibri" w:cs="Times New Roman"/>
          <w:szCs w:val="24"/>
        </w:rPr>
        <w:t xml:space="preserve"> insan haklarıyla uyumlu bir şekilde geliştirilmesi ve bu alanda uluslararası standartların belirlenmesi adına önemli bir role sahiptir. Avrupa Konseyi'nin bu alandaki çabaları, </w:t>
      </w:r>
      <w:r w:rsidR="00725886" w:rsidRPr="000440F3">
        <w:rPr>
          <w:rFonts w:eastAsia="Calibri" w:cs="Times New Roman"/>
          <w:szCs w:val="24"/>
        </w:rPr>
        <w:t>diğer uluslararası kuruluşlara ve devletlere örnek teşkil etmekte, yapay zekânın toplumsal fayda sağlayacak şekilde kullanılmasına yönelik standartlar belirlemektedir.</w:t>
      </w:r>
      <w:r w:rsidR="00725886" w:rsidRPr="000440F3">
        <w:rPr>
          <w:rFonts w:eastAsia="Calibri" w:cs="Times New Roman"/>
          <w:szCs w:val="24"/>
          <w:vertAlign w:val="superscript"/>
        </w:rPr>
        <w:footnoteReference w:id="297"/>
      </w:r>
    </w:p>
    <w:p w14:paraId="74470724" w14:textId="11E19530" w:rsidR="00376653" w:rsidRPr="000440F3" w:rsidRDefault="00376653" w:rsidP="00376653">
      <w:pPr>
        <w:pStyle w:val="Balk3"/>
        <w:rPr>
          <w:rFonts w:eastAsia="Calibri"/>
        </w:rPr>
      </w:pPr>
      <w:bookmarkStart w:id="623" w:name="_Toc175491220"/>
      <w:r w:rsidRPr="000440F3">
        <w:rPr>
          <w:rFonts w:eastAsia="Calibri"/>
        </w:rPr>
        <w:t>3.</w:t>
      </w:r>
      <w:r w:rsidR="005D61A0" w:rsidRPr="000440F3">
        <w:rPr>
          <w:rFonts w:eastAsia="Calibri"/>
        </w:rPr>
        <w:t>6</w:t>
      </w:r>
      <w:r w:rsidRPr="000440F3">
        <w:rPr>
          <w:rFonts w:eastAsia="Calibri"/>
        </w:rPr>
        <w:t>.5. Avrupa Konseyi Yapay Zekâ, İnsan Hakları, Demokrasi ve Hukukun Üstünlüğü Çerçeve Sözleşmesi</w:t>
      </w:r>
      <w:bookmarkEnd w:id="623"/>
    </w:p>
    <w:p w14:paraId="6F5C7CA8" w14:textId="57FD46BE" w:rsidR="00376653" w:rsidRPr="000440F3" w:rsidRDefault="00376653" w:rsidP="00376653">
      <w:pPr>
        <w:spacing w:line="360" w:lineRule="auto"/>
      </w:pPr>
      <w:r w:rsidRPr="000440F3">
        <w:t xml:space="preserve">Avrupa Konseyi tarafından kabul edilen; Yapay Zekâ, İnsan Hakları, Demokrasi ve Hukukun Üstünlüğü Çerçeve Sözleşmesi, yapay zekâ sistemlerinin tasarımı ve kullanımı sırasında insan haklarına, hukukun üstünlüğüne ve demokratik standartlara uyulmasını hedefleyen uluslararası bağlayıcılığı olan ilk </w:t>
      </w:r>
      <w:r w:rsidR="00FF6185" w:rsidRPr="000440F3">
        <w:t>sözleşme</w:t>
      </w:r>
      <w:r w:rsidRPr="000440F3">
        <w:t xml:space="preserve"> olma niteliği</w:t>
      </w:r>
      <w:r w:rsidR="0034179C" w:rsidRPr="000440F3">
        <w:t>ni</w:t>
      </w:r>
      <w:r w:rsidRPr="000440F3">
        <w:t xml:space="preserve"> taşımaktadır. Sözleşme, yapay zekâ sistemlerinin yaşam döngüsünün her aşamasını kapsamlı bir şekilde ele alarak, bu sistemlerin insan hakları ve demokrasiyi ihlal etmesini önlemeyi amaçlamaktadır.</w:t>
      </w:r>
      <w:r w:rsidRPr="000440F3">
        <w:rPr>
          <w:rStyle w:val="DipnotBavurusu"/>
        </w:rPr>
        <w:footnoteReference w:id="298"/>
      </w:r>
    </w:p>
    <w:p w14:paraId="4A273018" w14:textId="77777777" w:rsidR="00376653" w:rsidRPr="000440F3" w:rsidRDefault="00376653" w:rsidP="00376653">
      <w:pPr>
        <w:spacing w:line="360" w:lineRule="auto"/>
      </w:pPr>
      <w:r w:rsidRPr="000440F3">
        <w:t xml:space="preserve">Yapay Zekâ, İnsan Hakları, Demokrasi ve Hukukun Üstünlüğü Çerçeve Sözleşmesi, yapay zekâ sistemlerinin ayrımcılığı engelleme yükümlülüğü ve eşitlik ilkesine saygı gösterme zorunluluğunu vurgulamaktadır. Sözleşme’nin 3’üncü maddesi, yapay zekâ sistemlerinin kamu ve özel sektör tarafından uygulanacağını belirlerken, taraf devletlerin </w:t>
      </w:r>
      <w:r w:rsidRPr="000440F3">
        <w:lastRenderedPageBreak/>
        <w:t>Sözleşme yükümlülüklerini nasıl uygulayacaklarına dair bir beyanda bulunmalarını ve bu beyanları istedikleri zaman güncellemelerini öngörmektedir.</w:t>
      </w:r>
    </w:p>
    <w:p w14:paraId="1BC5FFDC" w14:textId="701CE20C" w:rsidR="004E5FB5" w:rsidRPr="000440F3" w:rsidRDefault="00376653" w:rsidP="0034179C">
      <w:pPr>
        <w:spacing w:line="360" w:lineRule="auto"/>
      </w:pPr>
      <w:r w:rsidRPr="000440F3">
        <w:t xml:space="preserve">Sözleşme, yapay zekâ sistemlerinin ayrımcılığı </w:t>
      </w:r>
      <w:r w:rsidR="0034179C" w:rsidRPr="000440F3">
        <w:t>önleme</w:t>
      </w:r>
      <w:r w:rsidRPr="000440F3">
        <w:t xml:space="preserve"> ve eşitlik ilkesine uygunluk gerektiren genel ilkeler belirlemektedir. Bu ilkeler arasında insan onuru ve bireysel özerkliğe saygı, şeffaflık, hesap verebilirlik, eşitlik hakkı, ayrımcılık yasağı, gizlilik ve kişisel verilerin korunması y</w:t>
      </w:r>
      <w:r w:rsidR="00FF6185" w:rsidRPr="000440F3">
        <w:t>er almaktadır. Taraf devletler</w:t>
      </w:r>
      <w:r w:rsidRPr="000440F3">
        <w:t>, yapay zekâ sistemlerinin ayrımcılığı önleyecek şekilde tasarlanmasını ve uygulamasını sağlamak, bu sistemlerin insan haklarına ihlal tehdidi taşıdığı durumlarda riskleri değerlendirmek ve önlemek için gerekli önlem</w:t>
      </w:r>
      <w:r w:rsidR="0034179C" w:rsidRPr="000440F3">
        <w:t xml:space="preserve">leri almakla yükümlü olacaktır. </w:t>
      </w:r>
      <w:r w:rsidRPr="000440F3">
        <w:t>Sözleşme’nin etkili bir şekilde uygulanmasını sağlamak amacıyla uluslararası iş birliği ve bir takip mekanizması oluşturulacak, taraf devletlerin temsilcilerinden oluşan “Conference of the Parties” isimli bir mekanizma kurulacaktır. Sözleşme, 5 Eylül 2024 tarihinde Vilnius, Litvanya’da imzaya açılacaktır.</w:t>
      </w:r>
      <w:r w:rsidRPr="000440F3">
        <w:rPr>
          <w:vertAlign w:val="superscript"/>
        </w:rPr>
        <w:footnoteReference w:id="299"/>
      </w:r>
    </w:p>
    <w:p w14:paraId="0AF50839" w14:textId="5878DC71" w:rsidR="004E5FB5" w:rsidRPr="000440F3" w:rsidRDefault="004E5FB5" w:rsidP="004E5FB5">
      <w:pPr>
        <w:pStyle w:val="Balk3"/>
      </w:pPr>
      <w:bookmarkStart w:id="624" w:name="_Toc175491221"/>
      <w:r w:rsidRPr="000440F3">
        <w:t>3.</w:t>
      </w:r>
      <w:r w:rsidR="005D61A0" w:rsidRPr="000440F3">
        <w:t>6</w:t>
      </w:r>
      <w:r w:rsidRPr="000440F3">
        <w:t>.6. Dijital Hizmetler Yasası</w:t>
      </w:r>
      <w:bookmarkEnd w:id="624"/>
    </w:p>
    <w:p w14:paraId="75768790" w14:textId="1EB5E573" w:rsidR="004E5FB5" w:rsidRPr="000440F3" w:rsidRDefault="004E5FB5" w:rsidP="004E5FB5">
      <w:pPr>
        <w:spacing w:line="360" w:lineRule="auto"/>
        <w:rPr>
          <w:rFonts w:cs="Times New Roman"/>
          <w:szCs w:val="24"/>
        </w:rPr>
      </w:pPr>
      <w:r w:rsidRPr="000440F3">
        <w:rPr>
          <w:rFonts w:cs="Times New Roman"/>
          <w:szCs w:val="24"/>
        </w:rPr>
        <w:t>19 Ekim 2022 tarihinde yayımlanan ve kısaca Dijital Hizmetler Yasası (DSA) olarak bilinen Dijital Hizmetlere Dair Tek Pazar Hakkındaki Tüzük, 25 Ağustos 2023 tarihi itibar</w:t>
      </w:r>
      <w:r w:rsidR="008D7200" w:rsidRPr="000440F3">
        <w:rPr>
          <w:rFonts w:cs="Times New Roman"/>
          <w:szCs w:val="24"/>
        </w:rPr>
        <w:t>ı</w:t>
      </w:r>
      <w:r w:rsidRPr="000440F3">
        <w:rPr>
          <w:rFonts w:cs="Times New Roman"/>
          <w:szCs w:val="24"/>
        </w:rPr>
        <w:t>yl</w:t>
      </w:r>
      <w:r w:rsidR="008D7200" w:rsidRPr="000440F3">
        <w:rPr>
          <w:rFonts w:cs="Times New Roman"/>
          <w:szCs w:val="24"/>
        </w:rPr>
        <w:t>a</w:t>
      </w:r>
      <w:r w:rsidRPr="000440F3">
        <w:rPr>
          <w:rFonts w:cs="Times New Roman"/>
          <w:szCs w:val="24"/>
        </w:rPr>
        <w:t xml:space="preserve"> Avrupa Birliği’nde uygulanmaya başlanmıştır. Dijital Hizmetler Yasası, Avrupa Birliği tarafından dijital ortamda hizmet sunan platformların düzenlenmesine yönelik kapsamlı bir çerçeve sunmaktadır. DSA’nın temel amacı, internet üzerindeki hizmetlerin güvenliğini artırmak ve kullanıcıların haklarını korumaktır. Bu yasa, dijital platformların içerik yönetimi, kullanıcı verilerinin korunması ve platformların sorumlulukları konusunda ayrıntılı düzenlemeler getirmektedir. Yasa, yalnızca Avrupa Birliği üye ülkelerinde değil, aynı zamanda Avrupa Birliği hukukuyla uyumlu içeriklere sahip olan diğer bilgi topluluklarını da kapsamaktadır.</w:t>
      </w:r>
      <w:r w:rsidR="008D7200" w:rsidRPr="000440F3">
        <w:rPr>
          <w:rStyle w:val="DipnotBavurusu"/>
          <w:rFonts w:cs="Times New Roman"/>
          <w:szCs w:val="24"/>
        </w:rPr>
        <w:footnoteReference w:id="300"/>
      </w:r>
    </w:p>
    <w:p w14:paraId="09640ABE" w14:textId="33A48362" w:rsidR="004E5FB5" w:rsidRPr="000440F3" w:rsidRDefault="004E5FB5" w:rsidP="008D7200">
      <w:pPr>
        <w:spacing w:line="360" w:lineRule="auto"/>
        <w:rPr>
          <w:rFonts w:cs="Times New Roman"/>
          <w:szCs w:val="24"/>
        </w:rPr>
      </w:pPr>
      <w:r w:rsidRPr="000440F3">
        <w:rPr>
          <w:rFonts w:cs="Times New Roman"/>
          <w:szCs w:val="24"/>
        </w:rPr>
        <w:t>Dijital Hizmetler Yasası, hukuka aykırı içeriklerin kapsamını geniş bir şekilde ele almaktadır. Bu kapsam, sadece hukuka aykırı içerikler değil, aynı zamanda hukuka aykırı etkinlikleri de içermektedir. Yasanın beyanlar kısmında, hukuka aykırı içerik kavramının offline çerçevede var olan normlar bütününü geniş bir şekilde yansıtması amaçlandığı belirtilmiştir. Bu yaklaşım, hukuka aykırılığı sadece içerik, ürün, hizmet ve etkinlik olarak değil, bunların tüm bileşenleriyle birlikte ele almayı vurgulamaktadır.</w:t>
      </w:r>
      <w:r w:rsidR="008D7200" w:rsidRPr="000440F3">
        <w:rPr>
          <w:rFonts w:cs="Times New Roman"/>
          <w:szCs w:val="24"/>
        </w:rPr>
        <w:t xml:space="preserve"> </w:t>
      </w:r>
      <w:r w:rsidRPr="000440F3">
        <w:rPr>
          <w:rFonts w:cs="Times New Roman"/>
          <w:szCs w:val="24"/>
        </w:rPr>
        <w:t xml:space="preserve">Hukuka aykırı </w:t>
      </w:r>
      <w:r w:rsidRPr="000440F3">
        <w:rPr>
          <w:rFonts w:cs="Times New Roman"/>
          <w:szCs w:val="24"/>
        </w:rPr>
        <w:lastRenderedPageBreak/>
        <w:t xml:space="preserve">içerikler arasında nefret söylemi, terör içerikleri, ayrımcı içerikler, rıza dışı özel resimlerin paylaşımı ve ısrarlı takip gibi kişilik hakkı ihlalleri bulunmaktadır. Ayrıca, uygunsuz ve sahte ürünlerin satışları, fikri mülkiyet ihlalleri, yasa dışı konaklama teklifleri ve canlı hayvan satışları da bu kapsama </w:t>
      </w:r>
      <w:r w:rsidR="008D7200" w:rsidRPr="000440F3">
        <w:rPr>
          <w:rFonts w:cs="Times New Roman"/>
          <w:szCs w:val="24"/>
        </w:rPr>
        <w:t>dâhil</w:t>
      </w:r>
      <w:r w:rsidRPr="000440F3">
        <w:rPr>
          <w:rFonts w:cs="Times New Roman"/>
          <w:szCs w:val="24"/>
        </w:rPr>
        <w:t xml:space="preserve"> edilmiştir. Bu geniş yorum çerçevesinde, hukuka aykırı içerik kavramı, temel kişilik haklarından tüketici hukukuna kadar çeşitli hukuki alanları kapsamaktadır.</w:t>
      </w:r>
      <w:r w:rsidR="008D7200" w:rsidRPr="000440F3">
        <w:rPr>
          <w:rStyle w:val="DipnotBavurusu"/>
          <w:rFonts w:cs="Times New Roman"/>
          <w:szCs w:val="24"/>
        </w:rPr>
        <w:footnoteReference w:id="301"/>
      </w:r>
    </w:p>
    <w:p w14:paraId="5DFCDE4F" w14:textId="1F4F0C19" w:rsidR="004E5FB5" w:rsidRPr="000440F3" w:rsidRDefault="004E5FB5" w:rsidP="004E5FB5">
      <w:pPr>
        <w:spacing w:line="360" w:lineRule="auto"/>
        <w:rPr>
          <w:rFonts w:cs="Times New Roman"/>
          <w:szCs w:val="24"/>
        </w:rPr>
      </w:pPr>
      <w:r w:rsidRPr="000440F3">
        <w:rPr>
          <w:rFonts w:cs="Times New Roman"/>
          <w:szCs w:val="24"/>
        </w:rPr>
        <w:t xml:space="preserve">DSA’nın yapay zekâ ve ayrımcılık yasağına ilişkin düzenlemeleri, dijital platformların algoritma tabanlı sistemlerinin şeffaflığını ve adil işleyişini sağlamayı amaçlamaktadır. Yapay zekâ sistemlerinin ayrımcılığı teşvik eden veya ayrımcılığa neden olan uygulamalardan kaçınması gerekmektedir. </w:t>
      </w:r>
      <w:r w:rsidR="00063BF0" w:rsidRPr="000440F3">
        <w:rPr>
          <w:rFonts w:cs="Times New Roman"/>
          <w:szCs w:val="24"/>
        </w:rPr>
        <w:t>DSA</w:t>
      </w:r>
      <w:r w:rsidRPr="000440F3">
        <w:rPr>
          <w:rFonts w:cs="Times New Roman"/>
          <w:szCs w:val="24"/>
        </w:rPr>
        <w:t>, platformların algoritmalarının adil, şeffaf ve ayrımcılıktan uzak olmasını sağlamayı hedefler. Very Large Online Platforms (VLOPs) olarak tanımlanan çok büyük online platformlar, bu bağlamda özel bir dikkat gerektirmektedir. VLOPs, büyük kullanıcı kitlelerine sahip olmaları nedeniyle daha yüksek riskler taşımakta ve daha kapsamlı düzenlemelere tabi olmaktadır. Bu platformların yapay zekâ sistemlerinin ayrımcılıkla mücadele etme sorumluluğu özellikle vurgulanmaktadır.</w:t>
      </w:r>
      <w:r w:rsidR="00EB4E11" w:rsidRPr="000440F3">
        <w:rPr>
          <w:rStyle w:val="DipnotBavurusu"/>
          <w:rFonts w:cs="Times New Roman"/>
          <w:szCs w:val="24"/>
        </w:rPr>
        <w:footnoteReference w:id="302"/>
      </w:r>
    </w:p>
    <w:p w14:paraId="43E7EC21" w14:textId="4F46B24E" w:rsidR="004E5FB5" w:rsidRPr="000440F3" w:rsidRDefault="004E5FB5" w:rsidP="004E5FB5">
      <w:pPr>
        <w:spacing w:line="360" w:lineRule="auto"/>
        <w:rPr>
          <w:rFonts w:cs="Times New Roman"/>
          <w:szCs w:val="24"/>
        </w:rPr>
      </w:pPr>
      <w:r w:rsidRPr="000440F3">
        <w:rPr>
          <w:rFonts w:cs="Times New Roman"/>
          <w:szCs w:val="24"/>
        </w:rPr>
        <w:t xml:space="preserve">DSA’nın online </w:t>
      </w:r>
      <w:r w:rsidR="00063BF0" w:rsidRPr="000440F3">
        <w:rPr>
          <w:rFonts w:cs="Times New Roman"/>
          <w:szCs w:val="24"/>
        </w:rPr>
        <w:t>pazardaki</w:t>
      </w:r>
      <w:r w:rsidRPr="000440F3">
        <w:rPr>
          <w:rFonts w:cs="Times New Roman"/>
          <w:szCs w:val="24"/>
        </w:rPr>
        <w:t xml:space="preserve"> geniş kapsamı, tüketici hukuku ve ürün sorumluluğu bakımından da etkili olabilecek hükümleri içermektedir. Aracı hizmet sağlayıcıların bu alandaki sorumlulukları, hukuka aykırı içeriklerin yönetimi, kullanıcı güvenliği ve platformların ürün sorumluluğu açısından detaylı bir şekilde incelenmelidir. Bu kapsamda, aracı hizmet sağlayıcıların içerik yönetiminden sorumlu olmaları ve hukuka aykırı içeriklerin hızlı bir şekilde kaldırılmasını sağlamaları gerekmektedir. Ayrıca, tüketici hukukuna aykırı olarak sunulan hizmetler de bu yasanın kapsamına girmektedir, bu nedenle </w:t>
      </w:r>
      <w:r w:rsidR="00063BF0" w:rsidRPr="000440F3">
        <w:rPr>
          <w:rFonts w:cs="Times New Roman"/>
          <w:szCs w:val="24"/>
        </w:rPr>
        <w:t>söz konusu</w:t>
      </w:r>
      <w:r w:rsidRPr="000440F3">
        <w:rPr>
          <w:rFonts w:cs="Times New Roman"/>
          <w:szCs w:val="24"/>
        </w:rPr>
        <w:t xml:space="preserve"> hizmetlerin düzenlenmesi ve denetlenmesi büyük önem taşımaktadır. Sonuç olarak, Dijital Hizmetler Yasası, dijital platformların içerik yönetimi, yapay zekâ kullanımı ve ayrımcılıkla mücadele konularında kapsamlı bir düzenleme getirmektedir.</w:t>
      </w:r>
      <w:r w:rsidR="00F958AA" w:rsidRPr="000440F3">
        <w:rPr>
          <w:rStyle w:val="DipnotBavurusu"/>
          <w:rFonts w:cs="Times New Roman"/>
          <w:szCs w:val="24"/>
        </w:rPr>
        <w:footnoteReference w:id="303"/>
      </w:r>
      <w:r w:rsidRPr="000440F3">
        <w:rPr>
          <w:rFonts w:cs="Times New Roman"/>
          <w:szCs w:val="24"/>
        </w:rPr>
        <w:t xml:space="preserve"> </w:t>
      </w:r>
    </w:p>
    <w:p w14:paraId="14749539" w14:textId="310E55AA" w:rsidR="005509C0" w:rsidRPr="000440F3" w:rsidRDefault="005509C0" w:rsidP="005509C0">
      <w:pPr>
        <w:pStyle w:val="Balk3"/>
        <w:rPr>
          <w:rFonts w:eastAsia="Calibri"/>
        </w:rPr>
      </w:pPr>
      <w:bookmarkStart w:id="625" w:name="_Toc175491222"/>
      <w:r w:rsidRPr="000440F3">
        <w:rPr>
          <w:rFonts w:eastAsia="Calibri"/>
        </w:rPr>
        <w:lastRenderedPageBreak/>
        <w:t>3.</w:t>
      </w:r>
      <w:r w:rsidR="005D61A0" w:rsidRPr="000440F3">
        <w:rPr>
          <w:rFonts w:eastAsia="Calibri"/>
        </w:rPr>
        <w:t>6</w:t>
      </w:r>
      <w:r w:rsidRPr="000440F3">
        <w:rPr>
          <w:rFonts w:eastAsia="Calibri"/>
        </w:rPr>
        <w:t>.</w:t>
      </w:r>
      <w:r w:rsidR="004E5FB5" w:rsidRPr="000440F3">
        <w:rPr>
          <w:rFonts w:eastAsia="Calibri"/>
        </w:rPr>
        <w:t>7</w:t>
      </w:r>
      <w:r w:rsidRPr="000440F3">
        <w:rPr>
          <w:rFonts w:eastAsia="Calibri"/>
        </w:rPr>
        <w:t>. Toronto Bildirgesi: Makine Öğrenimi Sistemlerinde</w:t>
      </w:r>
      <w:r w:rsidR="00D67FC4" w:rsidRPr="000440F3">
        <w:rPr>
          <w:rFonts w:eastAsia="Calibri"/>
        </w:rPr>
        <w:t xml:space="preserve"> Eşitlik ve Ayrımcılık Yasağı İlkelerinin</w:t>
      </w:r>
      <w:r w:rsidRPr="000440F3">
        <w:rPr>
          <w:rFonts w:eastAsia="Calibri"/>
        </w:rPr>
        <w:t xml:space="preserve"> Korunması</w:t>
      </w:r>
      <w:bookmarkEnd w:id="625"/>
    </w:p>
    <w:p w14:paraId="0A4CAB3A" w14:textId="21848F50" w:rsidR="005509C0" w:rsidRPr="000440F3" w:rsidRDefault="005509C0" w:rsidP="005509C0">
      <w:pPr>
        <w:spacing w:line="360" w:lineRule="auto"/>
        <w:rPr>
          <w:b/>
        </w:rPr>
      </w:pPr>
      <w:r w:rsidRPr="000440F3">
        <w:t>Toronto Bildirgesi</w:t>
      </w:r>
      <w:r w:rsidRPr="000440F3">
        <w:rPr>
          <w:vertAlign w:val="superscript"/>
        </w:rPr>
        <w:footnoteReference w:id="304"/>
      </w:r>
      <w:r w:rsidR="00F2156E" w:rsidRPr="000440F3">
        <w:t>,</w:t>
      </w:r>
      <w:r w:rsidRPr="000440F3">
        <w:t xml:space="preserve"> Uluslararası Af Örgütü ve Access Now öncülüğünde bir tasarı komitesi tarafından</w:t>
      </w:r>
      <w:r w:rsidRPr="000440F3">
        <w:rPr>
          <w:vertAlign w:val="superscript"/>
        </w:rPr>
        <w:footnoteReference w:id="305"/>
      </w:r>
      <w:r w:rsidRPr="000440F3">
        <w:t xml:space="preserve"> hazırlanmış olup 16 Mayıs 2018 tarihinde Kanada’nın Toronto şehrinde düzenlenen RightsCon konferansında yayınlanmıştır. Bildirge toplamda 59 maddeden oluşmaktadır. </w:t>
      </w:r>
    </w:p>
    <w:p w14:paraId="3A5196E1" w14:textId="2369D0E5" w:rsidR="005509C0" w:rsidRPr="000440F3" w:rsidRDefault="005509C0" w:rsidP="005930EB">
      <w:pPr>
        <w:spacing w:line="360" w:lineRule="auto"/>
      </w:pPr>
      <w:r w:rsidRPr="000440F3">
        <w:t xml:space="preserve">Bildirgenin amacı, </w:t>
      </w:r>
      <w:r w:rsidR="001F3075" w:rsidRPr="000440F3">
        <w:t>kamu</w:t>
      </w:r>
      <w:r w:rsidRPr="000440F3">
        <w:t xml:space="preserve"> ve özel sektör için somut ve uygulanabilir standartlar belirlemektir. Bu standartlar, makine öğrenimi sistemlerinin insan haklarına olumsuz etkisini minimize etmeyi ve eşitlik ilkesi</w:t>
      </w:r>
      <w:r w:rsidR="001F3075" w:rsidRPr="000440F3">
        <w:t>ni desteklemeyi amaçlamaktadır. Bildirge, algoritmik ayrımcılığın mağdurlarına tazminat ödenmesi gibi çözüm önerileri sunarak mağduriyetlerin telafi edilmesini amaçlamaktadır.</w:t>
      </w:r>
      <w:r w:rsidRPr="000440F3">
        <w:rPr>
          <w:vertAlign w:val="superscript"/>
        </w:rPr>
        <w:footnoteReference w:id="306"/>
      </w:r>
    </w:p>
    <w:p w14:paraId="6716022A" w14:textId="3BBC85B0" w:rsidR="005509C0" w:rsidRPr="000440F3" w:rsidRDefault="005930EB" w:rsidP="005509C0">
      <w:pPr>
        <w:spacing w:line="360" w:lineRule="auto"/>
      </w:pPr>
      <w:r w:rsidRPr="000440F3">
        <w:t>Ayrıca</w:t>
      </w:r>
      <w:r w:rsidR="005509C0" w:rsidRPr="000440F3">
        <w:t xml:space="preserve"> bildirge eşitlik ilkesi ve ayrımcılık yasağına odaklanırken, kişisel verilerin korunması hakkı, ifade özgürlüğü, sosyal ve kültürel yaşama katılım, yasalar önünde eşitlik, dernek kurma özgürlüğü gibi birçok hakka da vurgu yapmaktadır. Makine öğrenimi sistemlerinin kötüye kullanımı, bu hakların olumsuz etkilenmesine neden olabilir. Örneğin sağlık ve eğitim gibi önemli hizmetlerin sunumunu etkileyebilir ve istihdama erişimi sınırlayabilir. Bu nedenle, makine öğrenimi sistemlerinin tasarımı ve uygulanmasında bu hakların korunması ve güçlendirilmesi büyük önem taşımaktadır.</w:t>
      </w:r>
    </w:p>
    <w:p w14:paraId="525DE996" w14:textId="3CA2C9E0" w:rsidR="005509C0" w:rsidRPr="000440F3" w:rsidRDefault="005509C0" w:rsidP="005509C0">
      <w:pPr>
        <w:spacing w:line="360" w:lineRule="auto"/>
      </w:pPr>
      <w:r w:rsidRPr="000440F3">
        <w:t xml:space="preserve">Eşitlik ilkesi ve ayrımcılık yasağı, Toronto Bildirgesi’nin merkezinde yer almaktadır. Bildirge, hiç kimsenin ayrımcılığa maruz kalmadan eşit haklara sahip olması gerektiğini vurgulayarak, makine öğrenimi sistemlerinin tasarımı ve uygulanmasında ayrımcılığın önlenmesi gerektiğini belirtmektedir. Bu doğrultuda, makine öğrenimi sistemlerinin tasarımından başlayarak, veri setlerinin seçimine, algoritma geliştirme sürecine ve son </w:t>
      </w:r>
      <w:r w:rsidRPr="000440F3">
        <w:lastRenderedPageBreak/>
        <w:t xml:space="preserve">kullanıcıya kadar her aşamada ayrımcılığı önlemek </w:t>
      </w:r>
      <w:r w:rsidR="005930EB" w:rsidRPr="000440F3">
        <w:t>adına</w:t>
      </w:r>
      <w:r w:rsidRPr="000440F3">
        <w:t xml:space="preserve"> adımlar atılması gerektiği vurgulanmaktadır.</w:t>
      </w:r>
      <w:r w:rsidRPr="000440F3">
        <w:rPr>
          <w:vertAlign w:val="superscript"/>
        </w:rPr>
        <w:footnoteReference w:id="307"/>
      </w:r>
    </w:p>
    <w:p w14:paraId="77D701A5" w14:textId="5E01A80F" w:rsidR="005509C0" w:rsidRPr="000440F3" w:rsidRDefault="005930EB" w:rsidP="005509C0">
      <w:pPr>
        <w:spacing w:line="360" w:lineRule="auto"/>
      </w:pPr>
      <w:r w:rsidRPr="000440F3">
        <w:t>Sonuç olarak</w:t>
      </w:r>
      <w:r w:rsidR="005509C0" w:rsidRPr="000440F3">
        <w:t xml:space="preserve"> Toronto Bildirgesi, makine öğrenimi sistemlerinin insan haklarına etkisini değerlendiren ve özellikle eşitlik ilkesi ve ayrımcılık yasağının korunması konusunda önemli adımlar atan uluslararası bir belgedir. Bu bildirge, insan haklarının korunması ve makine öğrenimi sistemlerinin adil ve etik bir şekilde kullanılması için önemli bir kılavuz sağlamaktadır.</w:t>
      </w:r>
    </w:p>
    <w:p w14:paraId="2A39BBBE" w14:textId="547BAF83" w:rsidR="005509C0" w:rsidRPr="000440F3" w:rsidRDefault="005509C0" w:rsidP="00981682">
      <w:pPr>
        <w:pStyle w:val="Balk3"/>
      </w:pPr>
      <w:bookmarkStart w:id="626" w:name="_Toc175491223"/>
      <w:r w:rsidRPr="000440F3">
        <w:t>3.</w:t>
      </w:r>
      <w:r w:rsidR="005D61A0" w:rsidRPr="000440F3">
        <w:t>6</w:t>
      </w:r>
      <w:r w:rsidRPr="000440F3">
        <w:t>.</w:t>
      </w:r>
      <w:r w:rsidR="004E5FB5" w:rsidRPr="000440F3">
        <w:t>8</w:t>
      </w:r>
      <w:r w:rsidRPr="000440F3">
        <w:t>. Ekonomik İşbirliği ve Kalkınma Örgütü (OECD) ve Yapay Zekâ</w:t>
      </w:r>
      <w:r w:rsidR="004E3091" w:rsidRPr="000440F3">
        <w:t xml:space="preserve"> İlkeleri</w:t>
      </w:r>
      <w:bookmarkEnd w:id="626"/>
    </w:p>
    <w:p w14:paraId="335C0663" w14:textId="77777777" w:rsidR="00981682" w:rsidRPr="000440F3" w:rsidRDefault="00981682" w:rsidP="00981682">
      <w:pPr>
        <w:spacing w:line="360" w:lineRule="auto"/>
      </w:pPr>
      <w:r w:rsidRPr="000440F3">
        <w:t>Ekonomik İşbirliği ve Kalkınma Örgütü (OECD), 14 Aralık 1960 tarihinde imzalanan Paris Sözleşmesi’ne dayanılarak 1961 yılında kurulmuş olup üye ülkeler arasında ekonomik ve sosyal politikaları koordine etmeyi, ekonomik büyümeyi teşvik etmeyi ve kalkınmayı desteklemeyi amaçlayan bir uluslararası ekonomik organizasyondur.</w:t>
      </w:r>
      <w:r w:rsidRPr="000440F3">
        <w:rPr>
          <w:vertAlign w:val="superscript"/>
        </w:rPr>
        <w:footnoteReference w:id="308"/>
      </w:r>
    </w:p>
    <w:p w14:paraId="6C6DCE37" w14:textId="5126282E" w:rsidR="00981682" w:rsidRPr="000440F3" w:rsidRDefault="00981682" w:rsidP="00981682">
      <w:pPr>
        <w:spacing w:line="360" w:lineRule="auto"/>
      </w:pPr>
      <w:r w:rsidRPr="000440F3">
        <w:t>OECD’nin 22 Mayıs 2019’da kabul ettiği yapay zekâya ilişkin tavsiye kararı</w:t>
      </w:r>
      <w:r w:rsidRPr="000440F3">
        <w:rPr>
          <w:vertAlign w:val="superscript"/>
        </w:rPr>
        <w:footnoteReference w:id="309"/>
      </w:r>
      <w:r w:rsidRPr="000440F3">
        <w:t>, uluslararası insan hakları hukukuna dayanan değer temelli beş ilkeyi içermek</w:t>
      </w:r>
      <w:r w:rsidR="00B64742" w:rsidRPr="000440F3">
        <w:t>tedir. Bunlar: kapsayıcı büyüme,</w:t>
      </w:r>
      <w:r w:rsidRPr="000440F3">
        <w:t xml:space="preserve"> sürdürülebilir kalkınma ve refah; insan merkezli değerler ve adalet</w:t>
      </w:r>
      <w:r w:rsidR="00B64742" w:rsidRPr="000440F3">
        <w:t xml:space="preserve">; </w:t>
      </w:r>
      <w:r w:rsidRPr="000440F3">
        <w:t>şeffaflık ve açıklanabilirlik; sağlamlık ve güvenlik; hesap verebil</w:t>
      </w:r>
      <w:r w:rsidR="005930EB" w:rsidRPr="000440F3">
        <w:t>irliktir. Bu ilkelere dayanarak</w:t>
      </w:r>
      <w:r w:rsidRPr="000440F3">
        <w:t xml:space="preserve"> OECD, yapay zekâ alanında kişilere yönelik beş tavsiye sunmaktadır. Bunlar ise: yapay zekâ araştırma ve geliştirme çalışmalarına yatırım yapılması; yapay zekâ için dijital bir ekosistemin teşvik edilmesi; yapay zekâ için imkân sağlayan bir politika ortamının şekillendirilmesi; insan kapasitesinin geliştirilmesi ve işgücü piyasası dönüşümüne hazırlanması; güvenilir yapay zekâ için uluslararası iş</w:t>
      </w:r>
      <w:r w:rsidR="00FE729D" w:rsidRPr="000440F3">
        <w:t xml:space="preserve"> </w:t>
      </w:r>
      <w:r w:rsidRPr="000440F3">
        <w:t>birliğidir.</w:t>
      </w:r>
      <w:r w:rsidRPr="000440F3">
        <w:rPr>
          <w:vertAlign w:val="superscript"/>
        </w:rPr>
        <w:footnoteReference w:id="310"/>
      </w:r>
    </w:p>
    <w:p w14:paraId="4B8D1468" w14:textId="4A618F1F" w:rsidR="00981682" w:rsidRPr="000440F3" w:rsidRDefault="00981682" w:rsidP="00981682">
      <w:pPr>
        <w:spacing w:line="360" w:lineRule="auto"/>
      </w:pPr>
      <w:r w:rsidRPr="000440F3">
        <w:t xml:space="preserve">Ancak bu karar bazı eleştirilere maruz kalmıştır. Özellikle kararda belirtilen değerlerin karmaşıklığı ve değerler arasında net bir amaç-araç ilişkisinin olmaması eleştirilmiştir. Örneğin kapsayıcı büyüme ve sürdürülebilir kalkınmanın refahı sağlamanın bir aracı olduğu belirtilirken, bu değerlere öncelik verilmesi eleştirilmiştir. Ayrıca, kararda </w:t>
      </w:r>
      <w:r w:rsidRPr="000440F3">
        <w:lastRenderedPageBreak/>
        <w:t xml:space="preserve">yapay zekâ sistemlerinden etkilenen çeşitli alanlara yeterince yer verilmemesi </w:t>
      </w:r>
      <w:r w:rsidR="005930EB" w:rsidRPr="000440F3">
        <w:t xml:space="preserve">de </w:t>
      </w:r>
      <w:r w:rsidRPr="000440F3">
        <w:t>eleştirilmiştir.</w:t>
      </w:r>
      <w:r w:rsidRPr="000440F3">
        <w:rPr>
          <w:vertAlign w:val="superscript"/>
        </w:rPr>
        <w:footnoteReference w:id="311"/>
      </w:r>
    </w:p>
    <w:p w14:paraId="7E54C081" w14:textId="3FE0419B" w:rsidR="00981682" w:rsidRPr="000440F3" w:rsidRDefault="00981682" w:rsidP="00981682">
      <w:pPr>
        <w:spacing w:line="360" w:lineRule="auto"/>
      </w:pPr>
      <w:r w:rsidRPr="000440F3">
        <w:t>Yapay zekâ sistemlerinin veri analizi ve karar alma süreçlerinde ön yargıları veya ayrımcı eğilimleri içermesi, toplumsal eşitsizlikleri derinleştirebilir ve belirli grupların maruz kaldığı ayrımcı</w:t>
      </w:r>
      <w:r w:rsidR="005930EB" w:rsidRPr="000440F3">
        <w:t>lığı pekiştirebilir. Bu nedenle</w:t>
      </w:r>
      <w:r w:rsidRPr="000440F3">
        <w:t xml:space="preserve"> uluslararası kuruluşlar ve üye devletler, yapay zekâ sistemlerinin tasarımından uygulanmasına kadar her aşamada ayrımcılığın önlenmesini ve insan haklarına uygunluğunu sağlamak için çaba harcamalıdır. OECD’nin kararında belirtilen değer temelli ilkeler, yapay zekâ kullanımının insan odaklı ve etik bir şekilde gerçekleştirilmesini teşvik etmektedir. Bununla birlikte eleştiriler de dikkate alınarak, bu tür kuruluşların yapay zekâ alanında ortak bir çerçeve oluşturarak üye ülkeler arasında iş</w:t>
      </w:r>
      <w:r w:rsidR="00FE729D" w:rsidRPr="000440F3">
        <w:t xml:space="preserve"> </w:t>
      </w:r>
      <w:r w:rsidRPr="000440F3">
        <w:t>birliğini teşvik etmeleri ve yapay zekâ teknolojilerinin gelişiminde ve kullanımında katkıda bulunulması faydalı olabilecektir.</w:t>
      </w:r>
    </w:p>
    <w:p w14:paraId="6EB4E195" w14:textId="420B409E" w:rsidR="00981682" w:rsidRPr="000440F3" w:rsidRDefault="00981682" w:rsidP="00981682">
      <w:pPr>
        <w:pStyle w:val="Balk3"/>
      </w:pPr>
      <w:bookmarkStart w:id="630" w:name="_Toc175491224"/>
      <w:r w:rsidRPr="000440F3">
        <w:t>3.</w:t>
      </w:r>
      <w:r w:rsidR="005D61A0" w:rsidRPr="000440F3">
        <w:t>6</w:t>
      </w:r>
      <w:r w:rsidRPr="000440F3">
        <w:t>.</w:t>
      </w:r>
      <w:r w:rsidR="004E5FB5" w:rsidRPr="000440F3">
        <w:t>9</w:t>
      </w:r>
      <w:r w:rsidRPr="000440F3">
        <w:t xml:space="preserve">. </w:t>
      </w:r>
      <w:r w:rsidR="00890FAF" w:rsidRPr="000440F3">
        <w:t>Güvenilir Yapay Zekâ İçin Etik İlkeler Rehberi</w:t>
      </w:r>
      <w:bookmarkEnd w:id="630"/>
    </w:p>
    <w:p w14:paraId="3C9A0CC0" w14:textId="7802A272" w:rsidR="00981682" w:rsidRPr="000440F3" w:rsidRDefault="00981682" w:rsidP="00981682">
      <w:pPr>
        <w:spacing w:line="360" w:lineRule="auto"/>
      </w:pPr>
      <w:r w:rsidRPr="000440F3">
        <w:t>Yapay zekâ teknolojisinin hızla gelişmesiyle birlikte, düzenleme ihtiyacı dünya genelinde olduğu gibi AB üyesi ülkeler açısından da ortaya çıkmıştır. Bu bağlamda, Avrupa Konseyi tarafından 8 Nis</w:t>
      </w:r>
      <w:r w:rsidR="005930EB" w:rsidRPr="000440F3">
        <w:t xml:space="preserve">an 2019 tarihinde kabul edilen </w:t>
      </w:r>
      <w:r w:rsidRPr="000440F3">
        <w:t>Güvenilir Yapay</w:t>
      </w:r>
      <w:r w:rsidR="005930EB" w:rsidRPr="000440F3">
        <w:t xml:space="preserve"> Zekâ </w:t>
      </w:r>
      <w:r w:rsidR="00D92655" w:rsidRPr="000440F3">
        <w:t>İ</w:t>
      </w:r>
      <w:r w:rsidR="005930EB" w:rsidRPr="000440F3">
        <w:t>çin Etik İlkeler Rehberi</w:t>
      </w:r>
      <w:r w:rsidR="002A62B3" w:rsidRPr="000440F3">
        <w:t xml:space="preserve"> (Ethics Guidelines for Trustworthy Artificial Intelligence)</w:t>
      </w:r>
      <w:r w:rsidR="005930EB" w:rsidRPr="000440F3">
        <w:t xml:space="preserve"> </w:t>
      </w:r>
      <w:r w:rsidRPr="000440F3">
        <w:t>önemli bir adımdır.</w:t>
      </w:r>
      <w:r w:rsidRPr="000440F3">
        <w:rPr>
          <w:vertAlign w:val="superscript"/>
        </w:rPr>
        <w:footnoteReference w:id="312"/>
      </w:r>
      <w:r w:rsidRPr="000440F3">
        <w:t xml:space="preserve"> Rehberin amacı Avrupa ülkelerini, yapay zekânın somut ve soyut etkilerine hazırlamak ve bu teknolojinin sosyoekonomik değişiklikler de dâhil olmak üzere Avrupa değerleriyle uyumlu şekilde kullanılmasını sağlamaktır.</w:t>
      </w:r>
    </w:p>
    <w:p w14:paraId="7CE7EE19" w14:textId="02A2AEBD" w:rsidR="00981682" w:rsidRPr="000440F3" w:rsidRDefault="00981682" w:rsidP="00981682">
      <w:pPr>
        <w:spacing w:line="360" w:lineRule="auto"/>
      </w:pPr>
      <w:r w:rsidRPr="000440F3">
        <w:t>Avrupa Birliği Antlaşması’nın temel değerlerine dayanan bu rehber, insan onuruna saygı, özgürlük, demokrasi, eşitlik, hukukun üstünlüğü ve azınlıklara mensup kişilerin hakları gibi değerlerin korunmasını hedeflemektedir. Bu değerler, AB’nin amaçlarının belirlenmesinde ve üye devletlerin ortak çabalarının yönlendirilmesinde önemli bir ro</w:t>
      </w:r>
      <w:r w:rsidR="005930EB" w:rsidRPr="000440F3">
        <w:t>l oynamaktadır. Dolayısıyla, AB’</w:t>
      </w:r>
      <w:r w:rsidRPr="000440F3">
        <w:t>nin yapay zekâ konusunda etik ilkeler belirlemesi ve uygulamaya koyması, AB mevzuatının yetkili organlarına verdiği bir görevdir.</w:t>
      </w:r>
    </w:p>
    <w:p w14:paraId="68A638CE" w14:textId="3EBA6745" w:rsidR="00981682" w:rsidRPr="000440F3" w:rsidRDefault="00D30157" w:rsidP="00981682">
      <w:pPr>
        <w:spacing w:line="360" w:lineRule="auto"/>
      </w:pPr>
      <w:r w:rsidRPr="000440F3">
        <w:t xml:space="preserve">Etik İlkeler </w:t>
      </w:r>
      <w:r w:rsidR="00981682" w:rsidRPr="000440F3">
        <w:t>Rehber</w:t>
      </w:r>
      <w:r w:rsidRPr="000440F3">
        <w:t>i;</w:t>
      </w:r>
      <w:r w:rsidR="00981682" w:rsidRPr="000440F3">
        <w:t xml:space="preserve"> insan hakları, demokrasi ve hukukun üstünlüğü standartlarına dayanarak, güvenilir yapay zekânın tasarımı, geliştirilmesi ve uygulanmasına yönelik yasal </w:t>
      </w:r>
      <w:r w:rsidR="00981682" w:rsidRPr="000440F3">
        <w:lastRenderedPageBreak/>
        <w:t xml:space="preserve">bir çerçeve oluşturmaktadır. Temel haklar ile etik ilkeler arasındaki bağlantıya dikkat çekilerek, temel hakların güvenilir bir yapay zekânın temelini oluşturduğu vurgulanmaktadır. Bu çerçevede, rehberde </w:t>
      </w:r>
      <w:r w:rsidR="005930EB" w:rsidRPr="000440F3">
        <w:t xml:space="preserve">dört temel ilke belirlenmiştir. </w:t>
      </w:r>
      <w:r w:rsidR="00981682" w:rsidRPr="000440F3">
        <w:t>Bunlar: insanın özerkliğine saygı</w:t>
      </w:r>
      <w:r w:rsidR="00D92655" w:rsidRPr="000440F3">
        <w:t>,</w:t>
      </w:r>
      <w:r w:rsidR="00981682" w:rsidRPr="000440F3">
        <w:t xml:space="preserve"> zararın önlenmesi</w:t>
      </w:r>
      <w:r w:rsidR="00D92655" w:rsidRPr="000440F3">
        <w:t>,</w:t>
      </w:r>
      <w:r w:rsidR="00981682" w:rsidRPr="000440F3">
        <w:t xml:space="preserve"> adillik</w:t>
      </w:r>
      <w:r w:rsidR="00D92655" w:rsidRPr="000440F3">
        <w:t xml:space="preserve"> ve</w:t>
      </w:r>
      <w:r w:rsidR="00981682" w:rsidRPr="000440F3">
        <w:t xml:space="preserve"> açıklanabilirlik</w:t>
      </w:r>
      <w:r w:rsidR="005930EB" w:rsidRPr="000440F3">
        <w:t>tir</w:t>
      </w:r>
      <w:r w:rsidR="00981682" w:rsidRPr="000440F3">
        <w:t>.</w:t>
      </w:r>
      <w:r w:rsidR="009208E1" w:rsidRPr="000440F3">
        <w:t>”</w:t>
      </w:r>
      <w:r w:rsidR="00981682" w:rsidRPr="000440F3">
        <w:rPr>
          <w:vertAlign w:val="superscript"/>
        </w:rPr>
        <w:footnoteReference w:id="313"/>
      </w:r>
    </w:p>
    <w:p w14:paraId="5E5D8AAC" w14:textId="77777777" w:rsidR="005930EB" w:rsidRPr="000440F3" w:rsidRDefault="00981682" w:rsidP="005930EB">
      <w:pPr>
        <w:spacing w:line="360" w:lineRule="auto"/>
      </w:pPr>
      <w:r w:rsidRPr="000440F3">
        <w:t>İnsanın özerkliği ilkesi, AB’nin temel haklarının insanların özgürlüğüne ve özerkliğine saygıya dayandığına vurgu yaparak, yapay zekâ sistemlerinin insanların kendi kaderlerini tayin etmelerine olanak tanıması gerektiğini belirtir. Bu ilke, insanların yapay zekâ sistemleriyle etkileşime girerken kendi kararlarını özgürce verebilmesi ve demokratik süreçlere katı</w:t>
      </w:r>
      <w:r w:rsidR="005930EB" w:rsidRPr="000440F3">
        <w:t xml:space="preserve">labilmesi gerektiğini vurgular. </w:t>
      </w:r>
      <w:r w:rsidRPr="000440F3">
        <w:t xml:space="preserve">Zararın önlenmesi ilkesi, yapay zekâ sistemlerinin insanlara zarar vermemesi, zararları artırmaması veya başka şekilde olumsuz etkilememesi gerektiğini belirtir. Bu ilke, insanların zihinsel ve fiziksel bütünlüğünün korunmasını ve yapay zekâ sistemlerinin güvenli olmasını sağlamayı amaçlar. </w:t>
      </w:r>
    </w:p>
    <w:p w14:paraId="1C49F7A3" w14:textId="77777777" w:rsidR="00D92655" w:rsidRPr="000440F3" w:rsidRDefault="00981682" w:rsidP="005930EB">
      <w:pPr>
        <w:spacing w:line="360" w:lineRule="auto"/>
      </w:pPr>
      <w:r w:rsidRPr="000440F3">
        <w:t>Adillik ilkesi, yapay zekâ sistemlerinin geliştirilmesi, konuşlandırılması ve kullanımının adil olması gerektiğini ifade eder. Adalet, hem maddi hem de usuli boyutlarıyla ele alınmalıdır. Maddi adalet, faydaların ve maliyetlerin eşit ve adil bir şekilde dağıtılmasını ve fırsat eşitliğinin teşvik edilmesini içerirken, usuli adalet, yapay zekâ sistemlerine karşı hak arama ve etkili telafi yollarının sağlanmasını ifade eder.</w:t>
      </w:r>
      <w:r w:rsidR="005930EB" w:rsidRPr="000440F3">
        <w:t xml:space="preserve"> </w:t>
      </w:r>
    </w:p>
    <w:p w14:paraId="09C7DB57" w14:textId="03EA32EE" w:rsidR="00981682" w:rsidRPr="000440F3" w:rsidRDefault="00981682" w:rsidP="005930EB">
      <w:pPr>
        <w:spacing w:line="360" w:lineRule="auto"/>
      </w:pPr>
      <w:r w:rsidRPr="000440F3">
        <w:t xml:space="preserve">Açıklanabilirlik </w:t>
      </w:r>
      <w:r w:rsidR="005930EB" w:rsidRPr="000440F3">
        <w:t>ilkesi</w:t>
      </w:r>
      <w:r w:rsidR="00D92655" w:rsidRPr="000440F3">
        <w:t xml:space="preserve"> ise</w:t>
      </w:r>
      <w:r w:rsidR="005930EB" w:rsidRPr="000440F3">
        <w:t>, yapay zekâ sistemleri</w:t>
      </w:r>
      <w:r w:rsidRPr="000440F3">
        <w:t xml:space="preserve"> kullanıcıların güvenini kazanmak ve sürdürmek için şeffaf olması gerektiğini belirtir. Bu ilke, yapay zekâ sistemlerinin yeteneklerinin ve amaçlarının açıkça ifade edilmesi ve kararların etkilenen taraflara açıklanabilir olması gerektiğini vurgular. Sonuç olarak </w:t>
      </w:r>
      <w:r w:rsidR="00890FAF" w:rsidRPr="000440F3">
        <w:t>Güvenilir Yapay Zekâ İçin Etik İlkeler Rehberi</w:t>
      </w:r>
      <w:r w:rsidRPr="000440F3">
        <w:t xml:space="preserve">, yapay zekâ teknolojisinin olumsuz etkilerini önlemek ve güvenilir bir şekilde kullanılmasını sağlamak için kapsamlı bir içerik sunmaktadır. </w:t>
      </w:r>
    </w:p>
    <w:p w14:paraId="68698745" w14:textId="53CCB76E" w:rsidR="0034179C" w:rsidRPr="000440F3" w:rsidRDefault="0034179C" w:rsidP="00E27F03">
      <w:pPr>
        <w:ind w:firstLine="0"/>
        <w:jc w:val="left"/>
        <w:rPr>
          <w:rFonts w:eastAsiaTheme="majorEastAsia" w:cstheme="majorBidi"/>
          <w:b/>
          <w:szCs w:val="32"/>
          <w:shd w:val="clear" w:color="auto" w:fill="FFFFFF"/>
        </w:rPr>
      </w:pPr>
      <w:bookmarkStart w:id="632" w:name="_Hlk131438238"/>
    </w:p>
    <w:p w14:paraId="6FA5E601" w14:textId="60935147" w:rsidR="00D90F3F" w:rsidRDefault="00D90F3F" w:rsidP="00E27F03">
      <w:pPr>
        <w:ind w:firstLine="0"/>
        <w:jc w:val="left"/>
        <w:rPr>
          <w:rFonts w:eastAsiaTheme="majorEastAsia" w:cstheme="majorBidi"/>
          <w:b/>
          <w:szCs w:val="32"/>
          <w:shd w:val="clear" w:color="auto" w:fill="FFFFFF"/>
        </w:rPr>
      </w:pPr>
    </w:p>
    <w:p w14:paraId="336BCCB5" w14:textId="3C2E913A" w:rsidR="00C1138D" w:rsidRDefault="00C1138D" w:rsidP="00E27F03">
      <w:pPr>
        <w:ind w:firstLine="0"/>
        <w:jc w:val="left"/>
        <w:rPr>
          <w:rFonts w:eastAsiaTheme="majorEastAsia" w:cstheme="majorBidi"/>
          <w:b/>
          <w:szCs w:val="32"/>
          <w:shd w:val="clear" w:color="auto" w:fill="FFFFFF"/>
        </w:rPr>
      </w:pPr>
    </w:p>
    <w:p w14:paraId="61862C98" w14:textId="77777777" w:rsidR="00DC6B7D" w:rsidRPr="000440F3" w:rsidRDefault="00DC6B7D" w:rsidP="00E27F03">
      <w:pPr>
        <w:ind w:firstLine="0"/>
        <w:jc w:val="left"/>
        <w:rPr>
          <w:rFonts w:eastAsiaTheme="majorEastAsia" w:cstheme="majorBidi"/>
          <w:b/>
          <w:szCs w:val="32"/>
          <w:shd w:val="clear" w:color="auto" w:fill="FFFFFF"/>
        </w:rPr>
      </w:pPr>
    </w:p>
    <w:p w14:paraId="50828FFF" w14:textId="7CFC3D3B" w:rsidR="00E27F03" w:rsidRPr="000440F3" w:rsidRDefault="0086466A" w:rsidP="00E27F03">
      <w:pPr>
        <w:pStyle w:val="Balk1"/>
        <w:ind w:firstLine="0"/>
        <w:jc w:val="center"/>
        <w:rPr>
          <w:shd w:val="clear" w:color="auto" w:fill="FFFFFF"/>
        </w:rPr>
      </w:pPr>
      <w:bookmarkStart w:id="633" w:name="_Toc175491225"/>
      <w:r w:rsidRPr="000440F3">
        <w:rPr>
          <w:shd w:val="clear" w:color="auto" w:fill="FFFFFF"/>
        </w:rPr>
        <w:lastRenderedPageBreak/>
        <w:t>SONUÇ</w:t>
      </w:r>
      <w:bookmarkStart w:id="634" w:name="_Toc134301548"/>
      <w:bookmarkStart w:id="635" w:name="_Toc134301647"/>
      <w:bookmarkStart w:id="636" w:name="_Toc134301769"/>
      <w:bookmarkStart w:id="637" w:name="_Toc134301869"/>
      <w:bookmarkStart w:id="638" w:name="_Toc134385929"/>
      <w:bookmarkEnd w:id="633"/>
    </w:p>
    <w:p w14:paraId="3BDB0BF1" w14:textId="014AFCA3" w:rsidR="00E27F03" w:rsidRPr="000440F3" w:rsidRDefault="00E27F03" w:rsidP="00C3160E">
      <w:pPr>
        <w:spacing w:line="360" w:lineRule="auto"/>
        <w:rPr>
          <w:rFonts w:eastAsia="Calibri" w:cs="Times New Roman"/>
          <w:szCs w:val="24"/>
        </w:rPr>
      </w:pPr>
      <w:r w:rsidRPr="000440F3">
        <w:rPr>
          <w:rFonts w:eastAsia="Calibri" w:cs="Times New Roman"/>
          <w:szCs w:val="24"/>
        </w:rPr>
        <w:t>Yapay zekâ kavramı, İkinci Dünya Savaşı’ndan sonra önemli bir dönüm noktası olarak ortaya çıkmış olmakla birlikte, tarihsel seyri boyunca yapay zekâ düşüncesi birçok farklı dönemde ele alınmıştır. Orta Çağ</w:t>
      </w:r>
      <w:r w:rsidR="006C36CC" w:rsidRPr="000440F3">
        <w:rPr>
          <w:rFonts w:eastAsia="Calibri" w:cs="Times New Roman"/>
          <w:szCs w:val="24"/>
        </w:rPr>
        <w:t xml:space="preserve"> İslam dünyasının</w:t>
      </w:r>
      <w:r w:rsidRPr="000440F3">
        <w:rPr>
          <w:rFonts w:eastAsia="Calibri" w:cs="Times New Roman"/>
          <w:szCs w:val="24"/>
        </w:rPr>
        <w:t xml:space="preserve"> büyük mekanikçi düşünürlerinden Cezerî’nin robot çizimleri, Leonardo </w:t>
      </w:r>
      <w:r w:rsidR="006C36CC" w:rsidRPr="000440F3">
        <w:rPr>
          <w:rFonts w:eastAsia="Calibri" w:cs="Times New Roman"/>
          <w:szCs w:val="24"/>
        </w:rPr>
        <w:t>d</w:t>
      </w:r>
      <w:r w:rsidRPr="000440F3">
        <w:rPr>
          <w:rFonts w:eastAsia="Calibri" w:cs="Times New Roman"/>
          <w:szCs w:val="24"/>
        </w:rPr>
        <w:t xml:space="preserve">a Vinci’nin şövalye robotu ve Charles Babbage’nin </w:t>
      </w:r>
      <w:r w:rsidR="006C36CC" w:rsidRPr="000440F3">
        <w:rPr>
          <w:rFonts w:eastAsia="Calibri" w:cs="Times New Roman"/>
          <w:szCs w:val="24"/>
        </w:rPr>
        <w:t>“</w:t>
      </w:r>
      <w:r w:rsidRPr="000440F3">
        <w:rPr>
          <w:rFonts w:eastAsia="Calibri" w:cs="Times New Roman"/>
          <w:szCs w:val="24"/>
        </w:rPr>
        <w:t>fark makinesi</w:t>
      </w:r>
      <w:r w:rsidR="006C36CC" w:rsidRPr="000440F3">
        <w:rPr>
          <w:rFonts w:eastAsia="Calibri" w:cs="Times New Roman"/>
          <w:szCs w:val="24"/>
        </w:rPr>
        <w:t>”</w:t>
      </w:r>
      <w:r w:rsidRPr="000440F3">
        <w:rPr>
          <w:rFonts w:eastAsia="Calibri" w:cs="Times New Roman"/>
          <w:szCs w:val="24"/>
        </w:rPr>
        <w:t xml:space="preserve"> adını verdiği hesap makinesi gibi eserler, yapay zekâya atıfta bulunan </w:t>
      </w:r>
      <w:r w:rsidR="00226823" w:rsidRPr="000440F3">
        <w:rPr>
          <w:rFonts w:eastAsia="Calibri" w:cs="Times New Roman"/>
          <w:szCs w:val="24"/>
        </w:rPr>
        <w:t xml:space="preserve">öncü </w:t>
      </w:r>
      <w:r w:rsidRPr="000440F3">
        <w:rPr>
          <w:rFonts w:eastAsia="Calibri" w:cs="Times New Roman"/>
          <w:szCs w:val="24"/>
        </w:rPr>
        <w:t xml:space="preserve">çalışmalar olarak kabul edilmektedir. Leibniz’in tasarladığı </w:t>
      </w:r>
      <w:r w:rsidR="006C36CC" w:rsidRPr="000440F3">
        <w:rPr>
          <w:rFonts w:eastAsia="Calibri" w:cs="Times New Roman"/>
          <w:szCs w:val="24"/>
        </w:rPr>
        <w:t>“</w:t>
      </w:r>
      <w:r w:rsidRPr="000440F3">
        <w:rPr>
          <w:rFonts w:eastAsia="Calibri" w:cs="Times New Roman"/>
          <w:szCs w:val="24"/>
        </w:rPr>
        <w:t>Calculus Ratiocinator</w:t>
      </w:r>
      <w:r w:rsidR="006C36CC" w:rsidRPr="000440F3">
        <w:rPr>
          <w:rFonts w:eastAsia="Calibri" w:cs="Times New Roman"/>
          <w:szCs w:val="24"/>
        </w:rPr>
        <w:t>”</w:t>
      </w:r>
      <w:r w:rsidRPr="000440F3">
        <w:rPr>
          <w:rFonts w:eastAsia="Calibri" w:cs="Times New Roman"/>
          <w:szCs w:val="24"/>
        </w:rPr>
        <w:t xml:space="preserve"> adlı hesap makinesi, insan zihninin gerçekleştirdiği işlemlerin makineler tarafından da gerçekleştirilebileceğini öne süren bir örnektir. Alan Mathison Turing, 1950 yılında </w:t>
      </w:r>
      <w:r w:rsidR="006C36CC" w:rsidRPr="000440F3">
        <w:rPr>
          <w:rFonts w:eastAsia="Calibri" w:cs="Times New Roman"/>
          <w:szCs w:val="24"/>
        </w:rPr>
        <w:t>“</w:t>
      </w:r>
      <w:r w:rsidRPr="000440F3">
        <w:rPr>
          <w:rFonts w:eastAsia="Calibri" w:cs="Times New Roman"/>
          <w:szCs w:val="24"/>
        </w:rPr>
        <w:t>Computing Machinery and Intelligence</w:t>
      </w:r>
      <w:r w:rsidR="006C36CC" w:rsidRPr="000440F3">
        <w:rPr>
          <w:rFonts w:eastAsia="Calibri" w:cs="Times New Roman"/>
          <w:szCs w:val="24"/>
        </w:rPr>
        <w:t>”</w:t>
      </w:r>
      <w:r w:rsidRPr="000440F3">
        <w:rPr>
          <w:rFonts w:eastAsia="Calibri" w:cs="Times New Roman"/>
          <w:szCs w:val="24"/>
        </w:rPr>
        <w:t xml:space="preserve"> adlı makalesinde makinelerin düşünebilir olup olmadığı sorusunu ele almıştır. Nihayetinde, 1956 yılında düzenlenen Dartmouth Çalıştayı’nda yapay zekâ kavramı terminolojik olarak ilk kez akademik bir çerçevede ele alınmıştır.</w:t>
      </w:r>
    </w:p>
    <w:p w14:paraId="5D660260" w14:textId="27151DC3" w:rsidR="00E27F03" w:rsidRPr="000440F3" w:rsidRDefault="00E27F03" w:rsidP="00E27F03">
      <w:pPr>
        <w:spacing w:line="360" w:lineRule="auto"/>
        <w:rPr>
          <w:rFonts w:eastAsia="Calibri" w:cs="Times New Roman"/>
          <w:szCs w:val="24"/>
        </w:rPr>
      </w:pPr>
      <w:r w:rsidRPr="000440F3">
        <w:rPr>
          <w:rFonts w:eastAsia="Calibri" w:cs="Times New Roman"/>
          <w:szCs w:val="24"/>
        </w:rPr>
        <w:t>Bilim, teknoloji ve hukuk alanlarının kesişim noktasında yer alan yapay zekâ, günümüzde birçok alanda kullanılmakta ve hızla gelişmektedir. Sağlık sektöründen finansa, eğitimden otomotive kadar pek çok alanda yapay zekâ uygulamaları hayatımızı kolaylaştırmakta ve daha etkin h</w:t>
      </w:r>
      <w:r w:rsidR="00F74776" w:rsidRPr="000440F3">
        <w:rPr>
          <w:rFonts w:eastAsia="Calibri" w:cs="Times New Roman"/>
          <w:szCs w:val="24"/>
        </w:rPr>
        <w:t>â</w:t>
      </w:r>
      <w:r w:rsidRPr="000440F3">
        <w:rPr>
          <w:rFonts w:eastAsia="Calibri" w:cs="Times New Roman"/>
          <w:szCs w:val="24"/>
        </w:rPr>
        <w:t>le getirmektedir. Bu geniş kullanım alanları, yapay zekâ tanımının netliğini ve evrensel kabul gören bir çerçeveye oturtulmasını zorlaştırmaktadır. Ancak yapay zekânın kurucu babalarından John McCarthy’</w:t>
      </w:r>
      <w:r w:rsidR="00576216" w:rsidRPr="000440F3">
        <w:rPr>
          <w:rFonts w:eastAsia="Calibri" w:cs="Times New Roman"/>
          <w:szCs w:val="24"/>
        </w:rPr>
        <w:t>ye</w:t>
      </w:r>
      <w:r w:rsidRPr="000440F3">
        <w:rPr>
          <w:rFonts w:eastAsia="Calibri" w:cs="Times New Roman"/>
          <w:szCs w:val="24"/>
        </w:rPr>
        <w:t xml:space="preserve"> göre yapay zekâ; insan gibi düşünebilen, kendi kendine kararlar alabilen ve insanların odaklandıkları işleri yapma ve çözmeye çalıştıkları problemleri sonuca kavuşturma yeteneğine sahip olan makineler şeklinde tanımlanmıştır. Bu tanım, yapay zekânın temel niteliklerini vurgulayarak, bu alandaki çalışmaların temel hedeflerine işaret etmektedir.</w:t>
      </w:r>
    </w:p>
    <w:p w14:paraId="2D76174F" w14:textId="0F6EBC38" w:rsidR="00E27F03" w:rsidRPr="000440F3" w:rsidRDefault="00E27F03" w:rsidP="00E27F03">
      <w:pPr>
        <w:spacing w:line="360" w:lineRule="auto"/>
        <w:rPr>
          <w:rFonts w:eastAsia="Calibri" w:cs="Times New Roman"/>
          <w:szCs w:val="24"/>
        </w:rPr>
      </w:pPr>
      <w:r w:rsidRPr="000440F3">
        <w:rPr>
          <w:rFonts w:eastAsia="Calibri" w:cs="Times New Roman"/>
          <w:szCs w:val="24"/>
        </w:rPr>
        <w:t xml:space="preserve">Yapay zekâ kullanım alanları bakımından; finans, eğitim, sağlık, telekomünikasyon, e-ticaret ve hukuk gibi birçok farklı alanda hizmet sunmaktadır. Finans sektörü kapsamında yapay zekâ, büyük veri analizi ve makine öğrenimi ile müşterilerin kredi geçmişini, gelir düzeyini, borç durumunu ve diğer faktörleri değerlendirerek, kredi risklerinin daha kesin bir şekilde belirlenmesinde kullanılmaktadır. Eğitim alanında ise yapay zekâ destekli öğrenme platformları, öğrencilerin performanslarını analiz ederek, onların güçlü ve zayıf yönlerini belirleyebilir ve buna göre uygun öğrenme materyalleri ve çalışmaları sunar. Yine sağlık alanında yapay zekâ, teşhis ve tedavide önemli bir rol oynamaktadır. Örneğin yapay zekâ destekli robotik cerrahi sistemleri, cerrahi beceri gerektiren birçok ameliyatın daha hassas </w:t>
      </w:r>
      <w:r w:rsidRPr="000440F3">
        <w:rPr>
          <w:rFonts w:eastAsia="Calibri" w:cs="Times New Roman"/>
          <w:szCs w:val="24"/>
        </w:rPr>
        <w:lastRenderedPageBreak/>
        <w:t>ve güvenli bir şekilde gerçekleştirilmesine olanak tanır. Yapay zekâ destekli dijital asistanlar, müşterilere 7/24 hizmet sunarak, sorunları hızlı ve etkili bir şekilde çözmeye yardımcı olur. Ayrıca müşteri verilerinin analizi ile kullanım alışkanlıkları, demografik bilgiler ve kullanım hacmi gibi veriler kullanılarak, müşteri kaybının azaltılması ve yeni müşteri kitlesinin belirlenmesinde telekomünikasyon alanında kullanılmaktadır. Hukuk alanında da yapay zekâ kullanımı giderek artmaktadır. Özellikle, hukuki araştırma ve analiz süreçlerinde yapay zekâ sistemleri karmaşık hukuk sorunlarına yanıt bulmak ve mevzuattaki değişiklikleri takip etmek için kullanılmaktadır. Ayrıca, yapay zekâ destekli belge hazırlama sistemleri kullanıcılarına zaman kazandırarak daha etkin çalışmalarına olanak tanımaktadır. Örneğin Türkiye’de geliştirilen ARYA adlı yapay zekâ sistemi, Yargıtay’da görülen davalarının sonuçlarını yaklaşık %90 doğruluk oranıyla tahmin edebilmektedir. Bu tahminler, avukatların strateji belirlemelerine ve dava süreçlerini yönetmelerine katkı sağlamaktadır.</w:t>
      </w:r>
    </w:p>
    <w:p w14:paraId="266903E6" w14:textId="1CD80E25" w:rsidR="00E27F03" w:rsidRPr="000440F3" w:rsidRDefault="00E27F03" w:rsidP="00E27F03">
      <w:pPr>
        <w:spacing w:line="360" w:lineRule="auto"/>
        <w:rPr>
          <w:rFonts w:eastAsia="Calibri" w:cs="Times New Roman"/>
          <w:szCs w:val="24"/>
        </w:rPr>
      </w:pPr>
      <w:r w:rsidRPr="000440F3">
        <w:rPr>
          <w:rFonts w:eastAsia="Calibri" w:cs="Times New Roman"/>
          <w:szCs w:val="24"/>
        </w:rPr>
        <w:t>Gelişen teknolojiyle birlikte yapay zekâ artık hayatın her alanında boy göstermektedir. Yapay zekâ, programlayan ya da kullanan kişiden bağımsız olarak karar alabilmekte ve aldığı bu kararı da bağımsız olarak icra edebilme ve sonuç alabilme kabiliyetindedir. Yapay zekânın ortaya çıkardığı eylemler sonucunda hukuki veya cezai uyuşmazlıklar çıkabilmesi mümkündür. Bu noktada sorumluluğun kime ait olacağı sorunu doğmaktadır. Yapay zekânın hukuki statüsünün belirlenmesi uyuşmazlıkların çözümünde etkili olacaktır.</w:t>
      </w:r>
      <w:r w:rsidRPr="000440F3">
        <w:rPr>
          <w:rFonts w:ascii="Calibri" w:eastAsia="Calibri" w:hAnsi="Calibri" w:cs="Times New Roman"/>
          <w:sz w:val="22"/>
        </w:rPr>
        <w:t xml:space="preserve"> </w:t>
      </w:r>
      <w:r w:rsidR="00802B02" w:rsidRPr="000440F3">
        <w:rPr>
          <w:rFonts w:eastAsia="Calibri" w:cs="Times New Roman"/>
          <w:szCs w:val="24"/>
        </w:rPr>
        <w:t>5846 s</w:t>
      </w:r>
      <w:r w:rsidRPr="000440F3">
        <w:rPr>
          <w:rFonts w:eastAsia="Calibri" w:cs="Times New Roman"/>
          <w:szCs w:val="24"/>
        </w:rPr>
        <w:t xml:space="preserve">ayılı Fikir ve Sanat Eserleri Kanunu kapsamında, bilgisayar programları eser olarak kabul edilmektedir ve bu doğrultuda telif haklarıyla korunur. Yapay zekâ sistemlerinde bulunan yazılım ve algoritmalar da bu kanun kapsamında koruma altındadır. Öte yandan, yapay zekâ sistemlerinin fiziksel donanım ve materyalleri, eşya niteliğinde olup üzerinde mülkiyet ve diğer haklar tesis edilebilir. Bu bağlamda, yapay zekâ sistemlerinin donanım bileşenleri, mülkiyet ve diğer haklar bakımından hukukun nesnesi olarak değerlendirilmektedir. Günümüzde yapay zekâ sistemleri için yapay insan, kölelik veya tüzel kişilik statüsü tanınmamıştır. Dolayısıyla yapay zekâ sistemleri, üzerinde sahip olunabilen haklar açısından hukukun nesnesi olarak kabul edilir. Yapay zekânın hukuki statüsüne </w:t>
      </w:r>
      <w:r w:rsidR="00802B02" w:rsidRPr="000440F3">
        <w:rPr>
          <w:rFonts w:eastAsia="Calibri" w:cs="Times New Roman"/>
          <w:szCs w:val="24"/>
        </w:rPr>
        <w:t>yönelik</w:t>
      </w:r>
      <w:r w:rsidRPr="000440F3">
        <w:rPr>
          <w:rFonts w:eastAsia="Calibri" w:cs="Times New Roman"/>
          <w:szCs w:val="24"/>
        </w:rPr>
        <w:t xml:space="preserve"> olarak, ilk </w:t>
      </w:r>
      <w:r w:rsidR="00802B02" w:rsidRPr="000440F3">
        <w:rPr>
          <w:rFonts w:eastAsia="Calibri" w:cs="Times New Roman"/>
          <w:szCs w:val="24"/>
        </w:rPr>
        <w:t>defa</w:t>
      </w:r>
      <w:r w:rsidRPr="000440F3">
        <w:rPr>
          <w:rFonts w:eastAsia="Calibri" w:cs="Times New Roman"/>
          <w:szCs w:val="24"/>
        </w:rPr>
        <w:t xml:space="preserve"> Avrupa Parlamentosu’nda zikredilen elektronik kişilik kavramının geliştirilerek uygulanmasını sorunların çözümünde daha etkili olacağı değerlendirilmektedir.</w:t>
      </w:r>
    </w:p>
    <w:p w14:paraId="2ECDCB3D" w14:textId="43374DD7" w:rsidR="00802B02" w:rsidRPr="000440F3" w:rsidRDefault="00E27F03" w:rsidP="00802B02">
      <w:pPr>
        <w:spacing w:line="360" w:lineRule="auto"/>
        <w:rPr>
          <w:rFonts w:eastAsia="Calibri" w:cs="Times New Roman"/>
          <w:szCs w:val="24"/>
        </w:rPr>
      </w:pPr>
      <w:r w:rsidRPr="000440F3">
        <w:rPr>
          <w:rFonts w:eastAsia="Calibri" w:cs="Times New Roman"/>
          <w:szCs w:val="24"/>
        </w:rPr>
        <w:t>Avrupa İnsan Hakları Sözleşmesi’nin “</w:t>
      </w:r>
      <w:r w:rsidRPr="000440F3">
        <w:rPr>
          <w:rFonts w:eastAsia="Calibri" w:cs="Times New Roman"/>
          <w:i/>
          <w:szCs w:val="24"/>
        </w:rPr>
        <w:t>Ayrımcılık Yasağı</w:t>
      </w:r>
      <w:r w:rsidRPr="000440F3">
        <w:rPr>
          <w:rFonts w:eastAsia="Calibri" w:cs="Times New Roman"/>
          <w:szCs w:val="24"/>
        </w:rPr>
        <w:t>” başlıklı 14’üncü maddesi; “</w:t>
      </w:r>
      <w:r w:rsidRPr="000440F3">
        <w:rPr>
          <w:rFonts w:eastAsia="Calibri" w:cs="Times New Roman"/>
          <w:i/>
          <w:szCs w:val="24"/>
        </w:rPr>
        <w:t xml:space="preserve">Bu Sözleşme’de tanınan hak ve özgürlüklerden yararlanma, cinsiyet, ırk, renk, dil, din, </w:t>
      </w:r>
      <w:r w:rsidRPr="000440F3">
        <w:rPr>
          <w:rFonts w:eastAsia="Calibri" w:cs="Times New Roman"/>
          <w:i/>
          <w:szCs w:val="24"/>
        </w:rPr>
        <w:lastRenderedPageBreak/>
        <w:t>siyasal veya diğer kanaatler, ulusal veya toplumsal köken, ulusal bir azınlığa aidiyet, servet, doğum başta olmak üzere herhangi başka bir duruma dayalı hiçbir ayrımcılık gözetilmeksizin sağlanmalıdır.</w:t>
      </w:r>
      <w:r w:rsidRPr="000440F3">
        <w:rPr>
          <w:rFonts w:eastAsia="Calibri" w:cs="Times New Roman"/>
          <w:szCs w:val="24"/>
        </w:rPr>
        <w:t>” şeklinde düzenlenmiştir. Tüm insanların yalnızca insan olmalarından kaynaklanan, kişiliklerine bağlı, dokunulmaz, devredilemez, vazgeçilmez temel hak ve özgürlükler insan hakları olarak tanımlanmaktadır. İnsan haklarının tanımında belirtilen özellikleri ayrımcılık yasağı ve eşitlik ilkesini de beraberinde getirmektedir. Çünkü tüm insanların, temel haklara insan olmalarından dolayı sahip olduğunun kabulü, bu hakların hiçbir ayrımcılık yapılmaksızın herkese tanınmasını gerektirmektedir. Bu doğrultuda ayrımcılık yasağı ve eşitlik ilkesi, insan hakları ile paralel olarak gelişim sağlamış ve insan haklarının korunması açısından t</w:t>
      </w:r>
      <w:r w:rsidR="00802B02" w:rsidRPr="000440F3">
        <w:rPr>
          <w:rFonts w:eastAsia="Calibri" w:cs="Times New Roman"/>
          <w:szCs w:val="24"/>
        </w:rPr>
        <w:t>emel bir şart hâline gelmiştir.</w:t>
      </w:r>
    </w:p>
    <w:p w14:paraId="73907768" w14:textId="3EF9939A" w:rsidR="00802B02" w:rsidRPr="000440F3" w:rsidRDefault="00802B02" w:rsidP="00802B02">
      <w:pPr>
        <w:spacing w:line="360" w:lineRule="auto"/>
        <w:rPr>
          <w:rFonts w:eastAsia="Calibri" w:cs="Times New Roman"/>
          <w:szCs w:val="24"/>
        </w:rPr>
      </w:pPr>
      <w:r w:rsidRPr="000440F3">
        <w:rPr>
          <w:rFonts w:eastAsia="Calibri" w:cs="Times New Roman"/>
          <w:szCs w:val="24"/>
        </w:rPr>
        <w:t xml:space="preserve">Yapay zekâ sistemlerinin ayrımcılığın önlenmesindeki rolü, özellikle hukuki açıdan önemlidir. Ayrımcılık yasağı, insanların ırk, renk, cinsiyet, yaş, din veya diğer özelliklerine dayalı olarak dezavantajlı veya ayrımcı bir şekilde muamele görmesini önlemeyi amaçlar. Ancak yapay zekâ sistemleri, verilerin </w:t>
      </w:r>
      <w:r w:rsidR="00D70D09" w:rsidRPr="000440F3">
        <w:rPr>
          <w:rFonts w:eastAsia="Calibri" w:cs="Times New Roman"/>
          <w:szCs w:val="24"/>
        </w:rPr>
        <w:t>ön yargılı</w:t>
      </w:r>
      <w:r w:rsidRPr="000440F3">
        <w:rPr>
          <w:rFonts w:eastAsia="Calibri" w:cs="Times New Roman"/>
          <w:szCs w:val="24"/>
        </w:rPr>
        <w:t xml:space="preserve"> veya </w:t>
      </w:r>
      <w:r w:rsidR="00D70D09" w:rsidRPr="000440F3">
        <w:rPr>
          <w:rFonts w:eastAsia="Calibri" w:cs="Times New Roman"/>
          <w:szCs w:val="24"/>
        </w:rPr>
        <w:t>hatalı</w:t>
      </w:r>
      <w:r w:rsidRPr="000440F3">
        <w:rPr>
          <w:rFonts w:eastAsia="Calibri" w:cs="Times New Roman"/>
          <w:szCs w:val="24"/>
        </w:rPr>
        <w:t xml:space="preserve"> temsili nedeniyle bu yasağı ihlal edebilir. Örneğin, Amazon’un işe alım sürecinde kullandığı bir yapay zekâ programının, yazılım geliştirici ve teknik pozisyonlara başvuran kadın adaylara karşı ayrımcılık yaptığı fark edilmiştir. Bu program, geçmiş iş deneyimine dayalı olarak adayları değerlendirirken, eğitim verileri son on yılda </w:t>
      </w:r>
      <w:r w:rsidR="00ED387B" w:rsidRPr="000440F3">
        <w:rPr>
          <w:rFonts w:eastAsia="Calibri" w:cs="Times New Roman"/>
          <w:szCs w:val="24"/>
        </w:rPr>
        <w:t xml:space="preserve">çoğunlukla erkek adaylardan </w:t>
      </w:r>
      <w:r w:rsidRPr="000440F3">
        <w:rPr>
          <w:rFonts w:eastAsia="Calibri" w:cs="Times New Roman"/>
          <w:szCs w:val="24"/>
        </w:rPr>
        <w:t xml:space="preserve">gönderilen özgeçmişlerden </w:t>
      </w:r>
      <w:r w:rsidR="00ED387B" w:rsidRPr="000440F3">
        <w:rPr>
          <w:rFonts w:eastAsia="Calibri" w:cs="Times New Roman"/>
          <w:szCs w:val="24"/>
        </w:rPr>
        <w:t>oluşmaktaydı</w:t>
      </w:r>
      <w:r w:rsidRPr="000440F3">
        <w:rPr>
          <w:rFonts w:eastAsia="Calibri" w:cs="Times New Roman"/>
          <w:szCs w:val="24"/>
        </w:rPr>
        <w:t>. Esasen eğitim verileri erkeklere yönelik ön yargılıydı. Sonuç olarak sistem, maskülen dil kullanan adayların daha uygun adaylar olduğuna ön yargılı olarak karar vererek, erkek adayları kadınlara göre ayrımcılık yaparak tercih etmiştir. Bu nedenle, yapay zekâ sistemlerinin ayrımcılığın önlenmesinde etkili olabilmesi için geliştiricilerin veri toplama ve model eğitim süreçlerine büyük özen göstermeleri gerekmektedir.</w:t>
      </w:r>
      <w:r w:rsidR="00F74776" w:rsidRPr="000440F3">
        <w:rPr>
          <w:rFonts w:eastAsia="Calibri" w:cs="Times New Roman"/>
          <w:szCs w:val="24"/>
        </w:rPr>
        <w:t xml:space="preserve"> Bu amaçla v</w:t>
      </w:r>
      <w:r w:rsidRPr="000440F3">
        <w:rPr>
          <w:rFonts w:eastAsia="Calibri" w:cs="Times New Roman"/>
          <w:szCs w:val="24"/>
        </w:rPr>
        <w:t>eri setleri çeşitlendirilmeli ve farklı grupların temsiliyeti sağlanmalıdır. Ayrıca, yapay zekâ modelinin kararlarını açıklamak ve denetlemek için şeffaf ve hesap verebilir yöntemlerin benimsenmesi de önemlidir. Bu şekilde, yapay zekâ sistemleri daha adil ve ayrımcılıkla mücadelede daha etkili olabilir.</w:t>
      </w:r>
    </w:p>
    <w:p w14:paraId="69BB4D60" w14:textId="59447358" w:rsidR="00E27F03" w:rsidRPr="000440F3" w:rsidRDefault="00E27F03" w:rsidP="00C568F3">
      <w:pPr>
        <w:spacing w:line="360" w:lineRule="auto"/>
        <w:rPr>
          <w:rFonts w:eastAsia="Calibri" w:cs="Times New Roman"/>
          <w:szCs w:val="24"/>
        </w:rPr>
      </w:pPr>
      <w:r w:rsidRPr="000440F3">
        <w:rPr>
          <w:rFonts w:eastAsia="Calibri" w:cs="Times New Roman"/>
          <w:szCs w:val="24"/>
        </w:rPr>
        <w:t xml:space="preserve">Yapay zekâ ve sebep olduğu ayrımcılığa ilişkin olarak yüz tanıma teknolojisinin kullanımında ırk, renk, etnik köken gibi temellere dayalı olarak ayrımcı uygulamalar ortaya çıkabilmektedir. Yine aynı şekilde arama motorları teknolojisi ve risk değerlendirme araçlarında ayrımcılık yasağı karşıtı uygulamalar meydana gelebilmekte olup bu durumun temelinde ön yargılı veya yetersiz eğitim verileri bulunmaktadır. Yapay zekânın başarısında önemli bir faktör olan eğitim verileridir. Bu nedenle eğitim verisi toplama süreci yapay </w:t>
      </w:r>
      <w:r w:rsidRPr="000440F3">
        <w:rPr>
          <w:rFonts w:eastAsia="Calibri" w:cs="Times New Roman"/>
          <w:szCs w:val="24"/>
        </w:rPr>
        <w:lastRenderedPageBreak/>
        <w:t xml:space="preserve">zekânın çıktısı üzerinde büyük bir etki </w:t>
      </w:r>
      <w:r w:rsidR="004C0B78" w:rsidRPr="000440F3">
        <w:rPr>
          <w:rFonts w:eastAsia="Calibri" w:cs="Times New Roman"/>
          <w:szCs w:val="24"/>
        </w:rPr>
        <w:t>yaratmaktadır</w:t>
      </w:r>
      <w:r w:rsidRPr="000440F3">
        <w:rPr>
          <w:rFonts w:eastAsia="Calibri" w:cs="Times New Roman"/>
          <w:szCs w:val="24"/>
        </w:rPr>
        <w:t>. Eğitim verilerinin yetersiz</w:t>
      </w:r>
      <w:r w:rsidR="002A1A20" w:rsidRPr="000440F3">
        <w:rPr>
          <w:rFonts w:eastAsia="Calibri" w:cs="Times New Roman"/>
          <w:szCs w:val="24"/>
        </w:rPr>
        <w:t xml:space="preserve"> veya yanlış</w:t>
      </w:r>
      <w:r w:rsidRPr="000440F3">
        <w:rPr>
          <w:rFonts w:eastAsia="Calibri" w:cs="Times New Roman"/>
          <w:szCs w:val="24"/>
        </w:rPr>
        <w:t xml:space="preserve"> olduğu</w:t>
      </w:r>
      <w:r w:rsidR="002A1A20" w:rsidRPr="000440F3">
        <w:rPr>
          <w:rFonts w:eastAsia="Calibri" w:cs="Times New Roman"/>
          <w:szCs w:val="24"/>
        </w:rPr>
        <w:t xml:space="preserve"> durumlarda</w:t>
      </w:r>
      <w:r w:rsidRPr="000440F3">
        <w:rPr>
          <w:rFonts w:eastAsia="Calibri" w:cs="Times New Roman"/>
          <w:szCs w:val="24"/>
        </w:rPr>
        <w:t xml:space="preserve">, yapay zekâ </w:t>
      </w:r>
      <w:r w:rsidR="002A1A20" w:rsidRPr="000440F3">
        <w:rPr>
          <w:rFonts w:eastAsia="Calibri" w:cs="Times New Roman"/>
          <w:szCs w:val="24"/>
        </w:rPr>
        <w:t xml:space="preserve">sonucu ayrımcılık oluşturan durumları ortaya çıkarabilir veya </w:t>
      </w:r>
      <w:r w:rsidRPr="000440F3">
        <w:rPr>
          <w:rFonts w:eastAsia="Calibri" w:cs="Times New Roman"/>
          <w:szCs w:val="24"/>
        </w:rPr>
        <w:t>mevcut ayrımcılığı artırabilir</w:t>
      </w:r>
      <w:r w:rsidR="002A1A20" w:rsidRPr="000440F3">
        <w:rPr>
          <w:rFonts w:eastAsia="Calibri" w:cs="Times New Roman"/>
          <w:szCs w:val="24"/>
        </w:rPr>
        <w:t>.</w:t>
      </w:r>
      <w:r w:rsidRPr="000440F3">
        <w:rPr>
          <w:rFonts w:eastAsia="Calibri" w:cs="Times New Roman"/>
          <w:szCs w:val="24"/>
        </w:rPr>
        <w:t xml:space="preserve"> Yapay zekâ ve ayrımcılık arasındaki ilişki oldukça karmaşık olup farklı boyutlarda kendini gösterebilir. Yapay zekâ sistemlerinin adil ve doğru bir şekilde işlemesi için geliştiricilerin bu olası ayrımcılık türlerini göz önünde bulundurarak uygun önlemler alması şarttır. Bu süreç eğitim verilerinin kalitesini artırmak ve algoritmalar ile özellik seçim süreçlerini daha şeffaf ve adil kılmak gibi önemli adımları içermelidir. Ayrıca kullanıcıların yapay zekâ sistemlerinin aldığı kararları anlamalarını ve bu kararlara itiraz etmelerini sağlayacak mekanizmaların oluşturulması da büyük önem taşımaktadır.</w:t>
      </w:r>
    </w:p>
    <w:p w14:paraId="5194509D" w14:textId="6FCE8FA2" w:rsidR="00E27F03" w:rsidRPr="000440F3" w:rsidRDefault="00E27F03" w:rsidP="00E27F03">
      <w:pPr>
        <w:spacing w:line="360" w:lineRule="auto"/>
        <w:rPr>
          <w:rFonts w:eastAsia="Calibri" w:cs="Times New Roman"/>
          <w:szCs w:val="24"/>
        </w:rPr>
      </w:pPr>
      <w:r w:rsidRPr="000440F3">
        <w:rPr>
          <w:rFonts w:eastAsia="Calibri" w:cs="Times New Roman"/>
          <w:szCs w:val="24"/>
        </w:rPr>
        <w:t>Bir bütün olarak bu çalışmada, “</w:t>
      </w:r>
      <w:r w:rsidRPr="000440F3">
        <w:rPr>
          <w:rFonts w:eastAsia="Calibri" w:cs="Times New Roman"/>
          <w:i/>
          <w:szCs w:val="24"/>
        </w:rPr>
        <w:t>Yapay zekâ ve ayrımcılık yasağı nedir?</w:t>
      </w:r>
      <w:r w:rsidRPr="000440F3">
        <w:rPr>
          <w:rFonts w:eastAsia="Calibri" w:cs="Times New Roman"/>
          <w:szCs w:val="24"/>
        </w:rPr>
        <w:t>”, “</w:t>
      </w:r>
      <w:r w:rsidRPr="000440F3">
        <w:rPr>
          <w:rFonts w:eastAsia="Calibri" w:cs="Times New Roman"/>
          <w:i/>
          <w:szCs w:val="24"/>
        </w:rPr>
        <w:t>Yapay zekâ algoritmaları kendi başına ayrımcılık yapabilir mi?</w:t>
      </w:r>
      <w:r w:rsidRPr="000440F3">
        <w:rPr>
          <w:rFonts w:eastAsia="Calibri" w:cs="Times New Roman"/>
          <w:szCs w:val="24"/>
        </w:rPr>
        <w:t>” ve “</w:t>
      </w:r>
      <w:r w:rsidRPr="000440F3">
        <w:rPr>
          <w:rFonts w:eastAsia="Calibri" w:cs="Times New Roman"/>
          <w:i/>
          <w:szCs w:val="24"/>
        </w:rPr>
        <w:t>Ayrımcılık yasağı bağlamında yapay zekâ kullanımı ne tür sonuçlar ortaya çıkaracaktır?</w:t>
      </w:r>
      <w:r w:rsidRPr="000440F3">
        <w:rPr>
          <w:rFonts w:eastAsia="Calibri" w:cs="Times New Roman"/>
          <w:szCs w:val="24"/>
        </w:rPr>
        <w:t xml:space="preserve">” sorularına cevap aranmıştır. Bu doğrultuda geniş bir literatür taraması yapılmış, konuya ilişkin haber metinleri incelenmiş ve doküman analizi yapılmıştır. </w:t>
      </w:r>
      <w:r w:rsidR="00554A42" w:rsidRPr="000440F3">
        <w:rPr>
          <w:rFonts w:eastAsia="Calibri" w:cs="Times New Roman"/>
          <w:szCs w:val="24"/>
        </w:rPr>
        <w:t>Y</w:t>
      </w:r>
      <w:r w:rsidRPr="000440F3">
        <w:rPr>
          <w:rFonts w:eastAsia="Calibri" w:cs="Times New Roman"/>
          <w:szCs w:val="24"/>
        </w:rPr>
        <w:t xml:space="preserve">apay zekâ teknolojilerinin hızlı gelişimi ve yaygınlaşması, toplumun farklı alanlarında önemli etkiler yarattığı ve aynı zamanda ayrımcılık yasağı gibi temel değerlerle çatışma potansiyeli taşıdığı sonucuna ulaşılmıştır. Yapay zekâ, insanları diğer tüm araçlara göre daha etkili bir şekilde tanımlayıp profilleştirebilir. Reklamcılık gibi bazı sektörler için ekonomik fırsatlar yaratmanın yanı sıra bu benzersiz yetenek belirli gruplar ve bireyler arasındaki farklılıkları belirlemek için de kullanılabilir. Yapay zekânın özellikle ayrımcılığa maruz kalan gruplara yönelik </w:t>
      </w:r>
      <w:r w:rsidR="004C0B78" w:rsidRPr="000440F3">
        <w:rPr>
          <w:rFonts w:eastAsia="Calibri" w:cs="Times New Roman"/>
          <w:szCs w:val="24"/>
        </w:rPr>
        <w:t>mevcut ayrımcılığı artırma eğiliminde olduğu bilinmektedir</w:t>
      </w:r>
      <w:r w:rsidRPr="000440F3">
        <w:rPr>
          <w:rFonts w:eastAsia="Calibri" w:cs="Times New Roman"/>
          <w:szCs w:val="24"/>
        </w:rPr>
        <w:t>. Küresel popülizmin yükseldiği bu dönemde sistematik ayrımcılık endi</w:t>
      </w:r>
      <w:r w:rsidR="004C0B78" w:rsidRPr="000440F3">
        <w:rPr>
          <w:rFonts w:eastAsia="Calibri" w:cs="Times New Roman"/>
          <w:szCs w:val="24"/>
        </w:rPr>
        <w:t>şe</w:t>
      </w:r>
      <w:r w:rsidR="000E4947" w:rsidRPr="000440F3">
        <w:rPr>
          <w:rFonts w:eastAsia="Calibri" w:cs="Times New Roman"/>
          <w:szCs w:val="24"/>
        </w:rPr>
        <w:t xml:space="preserve"> verici bir düzeye ulaşmış olup</w:t>
      </w:r>
      <w:r w:rsidRPr="000440F3">
        <w:rPr>
          <w:rFonts w:eastAsia="Calibri" w:cs="Times New Roman"/>
          <w:szCs w:val="24"/>
        </w:rPr>
        <w:t xml:space="preserve"> </w:t>
      </w:r>
      <w:r w:rsidR="004C0B78" w:rsidRPr="000440F3">
        <w:rPr>
          <w:rFonts w:eastAsia="Calibri" w:cs="Times New Roman"/>
          <w:szCs w:val="24"/>
        </w:rPr>
        <w:t>bu hususta g</w:t>
      </w:r>
      <w:r w:rsidRPr="000440F3">
        <w:rPr>
          <w:rFonts w:eastAsia="Calibri" w:cs="Times New Roman"/>
          <w:szCs w:val="24"/>
        </w:rPr>
        <w:t>erekli önlemler</w:t>
      </w:r>
      <w:r w:rsidR="004C0B78" w:rsidRPr="000440F3">
        <w:rPr>
          <w:rFonts w:eastAsia="Calibri" w:cs="Times New Roman"/>
          <w:szCs w:val="24"/>
        </w:rPr>
        <w:t>in alınması beklenmektedir.</w:t>
      </w:r>
    </w:p>
    <w:p w14:paraId="41E570B9" w14:textId="553E0DE2" w:rsidR="00E27F03" w:rsidRPr="000440F3" w:rsidRDefault="00E27F03" w:rsidP="00E27F03">
      <w:pPr>
        <w:spacing w:line="360" w:lineRule="auto"/>
        <w:rPr>
          <w:rFonts w:eastAsia="Calibri" w:cs="Times New Roman"/>
          <w:szCs w:val="24"/>
        </w:rPr>
      </w:pPr>
      <w:r w:rsidRPr="000440F3">
        <w:rPr>
          <w:rFonts w:eastAsia="Calibri" w:cs="Times New Roman"/>
          <w:szCs w:val="24"/>
        </w:rPr>
        <w:t xml:space="preserve">Toplumun büyük bir kesimi yapay zekâ kararlarının nesnel, verimli ve </w:t>
      </w:r>
      <w:r w:rsidR="00226823" w:rsidRPr="000440F3">
        <w:rPr>
          <w:rFonts w:eastAsia="Calibri" w:cs="Times New Roman"/>
          <w:szCs w:val="24"/>
        </w:rPr>
        <w:t>en az hatalı</w:t>
      </w:r>
      <w:r w:rsidRPr="000440F3">
        <w:rPr>
          <w:rFonts w:eastAsia="Calibri" w:cs="Times New Roman"/>
          <w:szCs w:val="24"/>
        </w:rPr>
        <w:t xml:space="preserve"> olduğuna inanmaktadır. Bu düşünce, büyük olasılıkla yapay zekânın işleyiş biçimiyle alakalıdır. Otomatik bir şekilde çalışan yapay zekâ, ortalama bir kişi için anlaması zor olabilir. Makine öğrenimi söz konusu olduğunda yapay zekânın işleyişi geliştiriciler için de karmaşık hâle gelebilir. Yapay zekâyı çevreleyen aba</w:t>
      </w:r>
      <w:r w:rsidR="00ED387B" w:rsidRPr="000440F3">
        <w:rPr>
          <w:rFonts w:eastAsia="Calibri" w:cs="Times New Roman"/>
          <w:szCs w:val="24"/>
        </w:rPr>
        <w:t xml:space="preserve">rtılı beklentilere ve medyanın </w:t>
      </w:r>
      <w:r w:rsidRPr="000440F3">
        <w:rPr>
          <w:rFonts w:eastAsia="Calibri" w:cs="Times New Roman"/>
          <w:szCs w:val="24"/>
        </w:rPr>
        <w:t xml:space="preserve">yapay zekâyı yanlış bir şekilde temsil etmesine ek olarak, pek çok kişi </w:t>
      </w:r>
      <w:r w:rsidR="00ED387B" w:rsidRPr="000440F3">
        <w:rPr>
          <w:rFonts w:eastAsia="Calibri" w:cs="Times New Roman"/>
          <w:szCs w:val="24"/>
        </w:rPr>
        <w:t>yapay zekâ sistemlerinin</w:t>
      </w:r>
      <w:r w:rsidRPr="000440F3">
        <w:rPr>
          <w:rFonts w:eastAsia="Calibri" w:cs="Times New Roman"/>
          <w:szCs w:val="24"/>
        </w:rPr>
        <w:t xml:space="preserve"> doğruluğuna aşırı güven duyar. Bununla birlikte otomatik ve karmaşık bir sistem hatasız karar vermeyle eşdeğer değildir. Burada bazı temel noktaları vurgulamak önemlidir: İnsanlar yapay zekâyı tasarlar ve yapay zekânın hedeflerine ulaşabilmesi için verilere ihtiyaç duyar. Geliştiricilerin ve verilerin mükemmel olmadığı </w:t>
      </w:r>
      <w:r w:rsidR="00802B02" w:rsidRPr="000440F3">
        <w:rPr>
          <w:rFonts w:eastAsia="Calibri" w:cs="Times New Roman"/>
          <w:szCs w:val="24"/>
        </w:rPr>
        <w:t>dikkate alınarak</w:t>
      </w:r>
      <w:r w:rsidRPr="000440F3">
        <w:rPr>
          <w:rFonts w:eastAsia="Calibri" w:cs="Times New Roman"/>
          <w:szCs w:val="24"/>
        </w:rPr>
        <w:t xml:space="preserve">, sonuçların yararlı olmakla </w:t>
      </w:r>
      <w:r w:rsidRPr="000440F3">
        <w:rPr>
          <w:rFonts w:eastAsia="Calibri" w:cs="Times New Roman"/>
          <w:szCs w:val="24"/>
        </w:rPr>
        <w:lastRenderedPageBreak/>
        <w:t>birlikte genellikle hatasız olmaktan uzak ve zaman zaman ayrımcı olduğunu söylemek daha doğru olacaktır. Belirtilen nedenlerle bazı kullanıcılar yapay zekâ kararlarına aşırı güvenme eğilimindedir. Yapay zekâya duyulan orantısız güven</w:t>
      </w:r>
      <w:r w:rsidR="00554A42" w:rsidRPr="000440F3">
        <w:rPr>
          <w:rFonts w:eastAsia="Calibri" w:cs="Times New Roman"/>
          <w:szCs w:val="24"/>
        </w:rPr>
        <w:t>in</w:t>
      </w:r>
      <w:r w:rsidRPr="000440F3">
        <w:rPr>
          <w:rFonts w:eastAsia="Calibri" w:cs="Times New Roman"/>
          <w:szCs w:val="24"/>
        </w:rPr>
        <w:t xml:space="preserve"> sistematik</w:t>
      </w:r>
      <w:r w:rsidR="00554A42" w:rsidRPr="000440F3">
        <w:rPr>
          <w:rFonts w:eastAsia="Calibri" w:cs="Times New Roman"/>
          <w:szCs w:val="24"/>
        </w:rPr>
        <w:t xml:space="preserve"> ayrımcılığı daha da artırabileceği değerlendirilmektedir. </w:t>
      </w:r>
    </w:p>
    <w:p w14:paraId="1A22534F" w14:textId="53C376E1" w:rsidR="00E27F03" w:rsidRPr="000440F3" w:rsidRDefault="00E27F03" w:rsidP="00E27F03">
      <w:pPr>
        <w:spacing w:line="360" w:lineRule="auto"/>
        <w:rPr>
          <w:rFonts w:eastAsia="Calibri" w:cs="Times New Roman"/>
          <w:szCs w:val="24"/>
        </w:rPr>
      </w:pPr>
      <w:r w:rsidRPr="000440F3">
        <w:rPr>
          <w:rFonts w:eastAsia="Calibri" w:cs="Times New Roman"/>
          <w:szCs w:val="24"/>
        </w:rPr>
        <w:t xml:space="preserve">Yapay zekâ uygulamalarının ayrımcılık yasağına uygun ve insan odaklı olması, hem bireysel hem de toplumsal refahın artırılması açısından büyük önem taşımaktadır. Bu süreçte, tüm paydaşların iş birliği ve sorumluluk bilinci ile hareket etmesi, etik değerlerin benimsenmesi ve uygun düzenlemelerin yapılması kritik öneme sahiptir. Yapay zekâ ve ayrımcılık yasağına ilişkin olumlu ve olumsuz yönleriyle mevcut </w:t>
      </w:r>
      <w:r w:rsidR="00554A42" w:rsidRPr="000440F3">
        <w:rPr>
          <w:rFonts w:eastAsia="Calibri" w:cs="Times New Roman"/>
          <w:szCs w:val="24"/>
        </w:rPr>
        <w:t>durum bir bütün olarak</w:t>
      </w:r>
      <w:r w:rsidRPr="000440F3">
        <w:rPr>
          <w:rFonts w:eastAsia="Calibri" w:cs="Times New Roman"/>
          <w:szCs w:val="24"/>
        </w:rPr>
        <w:t xml:space="preserve"> çalışmada ortaya konmaya çalışılmıştır. Google TCAV Projesi, derin öğrenme modellerinin kararlarını anlamaya ve yorumlamaya yönelik bir sistem olup yapay zekâ ve derin öğrenme modellerinin şeffaflığını ve anlaşılabilirliğini artırmak için kullanılan yenilikçi bir tekniktir. Algoritmaların daha adil ve ayrımcılık yapmayan kararlar almasına yardımcı olarak, yapay zekâ sistemlerinin insanlar için daha güvenilir ve kullanışlı hâle gelmesine katkıda bulunması amaçlanmaktadır.</w:t>
      </w:r>
    </w:p>
    <w:p w14:paraId="37870474" w14:textId="7996A62F" w:rsidR="00802B02" w:rsidRPr="000440F3" w:rsidRDefault="00802B02" w:rsidP="00E27F03">
      <w:pPr>
        <w:spacing w:line="360" w:lineRule="auto"/>
        <w:rPr>
          <w:rFonts w:eastAsia="Calibri" w:cs="Times New Roman"/>
          <w:szCs w:val="24"/>
        </w:rPr>
      </w:pPr>
      <w:r w:rsidRPr="000440F3">
        <w:rPr>
          <w:rFonts w:eastAsia="Calibri" w:cs="Times New Roman"/>
          <w:szCs w:val="24"/>
        </w:rPr>
        <w:t xml:space="preserve">Yapay zekâ teknolojilerinin hızla gelişmesi, bu teknolojilerin insan hayatında derin etkileri olduğu kadar beraberinde yeni sorumluluklar da getirmektedir. Avrupa Birliği’nin yapay zekâ alanındaki yasal çerçevesi, bu teknolojilerin insan haklarına ve temel değerlere uygun bir şekilde kullanılmasını sağlamak amacıyla önemli adımlar atmaktadır. Avrupa Birliği Yapay Zekâ Yasası ve Avrupa Genel Veri Koruma </w:t>
      </w:r>
      <w:r w:rsidR="003D1EC7" w:rsidRPr="000440F3">
        <w:rPr>
          <w:rFonts w:eastAsia="Calibri" w:cs="Times New Roman"/>
          <w:szCs w:val="24"/>
        </w:rPr>
        <w:t>Tüzüğü</w:t>
      </w:r>
      <w:r w:rsidRPr="000440F3">
        <w:rPr>
          <w:rFonts w:eastAsia="Calibri" w:cs="Times New Roman"/>
          <w:szCs w:val="24"/>
        </w:rPr>
        <w:t>, yapay zekâ sistemlerinin kullanımında şeffaflık, hesap verebilirlik ve insan haklarının korunması gibi temel prensipleri güvence altına almaktadır. Ayrıca, uluslararası alanda yapılan çalışmalar da dikkate değerdir. Avrupa Konseyi Yapay Zekâ Geçici Komitesi (CAHAI), yapay zekâ sistemlerinin insan haklarına uygunluğunu değerlendirm</w:t>
      </w:r>
      <w:r w:rsidR="00870020" w:rsidRPr="000440F3">
        <w:rPr>
          <w:rFonts w:eastAsia="Calibri" w:cs="Times New Roman"/>
          <w:szCs w:val="24"/>
        </w:rPr>
        <w:t>iştir</w:t>
      </w:r>
      <w:r w:rsidRPr="000440F3">
        <w:rPr>
          <w:rFonts w:eastAsia="Calibri" w:cs="Times New Roman"/>
          <w:szCs w:val="24"/>
        </w:rPr>
        <w:t xml:space="preserve"> ve ayrımcılığın önlenmesi için çözüm yolları </w:t>
      </w:r>
      <w:r w:rsidR="00870020" w:rsidRPr="000440F3">
        <w:rPr>
          <w:rFonts w:eastAsia="Calibri" w:cs="Times New Roman"/>
          <w:szCs w:val="24"/>
        </w:rPr>
        <w:t>aramıştır</w:t>
      </w:r>
      <w:r w:rsidRPr="000440F3">
        <w:rPr>
          <w:rFonts w:eastAsia="Calibri" w:cs="Times New Roman"/>
          <w:szCs w:val="24"/>
        </w:rPr>
        <w:t xml:space="preserve">. Toronto Bildirgesi, yapay zekâ sistemlerinin insan haklarına ve eşitlik ilkesine uygun olarak tasarlanması ve uygulanmasını hedeflemektedir. OECD’nin yapay zekâya ilişkin tavsiye kararı, uluslararası iş birliği ve insan odaklı yaklaşımı teşvik etmektedir. Güvenilir Yapay Zekâ İçin Etik İlkeler Rehberi ise, Avrupa değerlerine dayalı olarak yapay zekânın güvenilir ve etik bir şekilde kullanılmasını sağlamak için kılavuz niteliğindedir. Bu çerçevede, yapay zekâ ve ayrımcılık yasağı konusunda yapılan çalışmaların ortak amacı, yapay zekâ sistemlerinin insan haklarına ve etik değerlere uygun olarak geliştirilmesi ve kullanılmasını sağlamaktır. Ancak, bu hedefe ulaşmak için daha fazla çaba gerekmektedir. Yapay zekâ sistemlerinin tasarımından uygulanmasına kadar her </w:t>
      </w:r>
      <w:r w:rsidRPr="000440F3">
        <w:rPr>
          <w:rFonts w:eastAsia="Calibri" w:cs="Times New Roman"/>
          <w:szCs w:val="24"/>
        </w:rPr>
        <w:lastRenderedPageBreak/>
        <w:t>aşamada ayrımcılığın önlenmesi ve insan haklarının korunması için etkin mekanizmaların oluşturulması önemlidir. Yapay zekâ teknolojilerinin yaygınlaşmasıyla birlikte, ayrımcılığın önlenmesi ve insan haklarının korunması daha da önemli h</w:t>
      </w:r>
      <w:r w:rsidR="00F74776" w:rsidRPr="000440F3">
        <w:rPr>
          <w:rFonts w:eastAsia="Calibri" w:cs="Times New Roman"/>
          <w:szCs w:val="24"/>
        </w:rPr>
        <w:t>â</w:t>
      </w:r>
      <w:r w:rsidRPr="000440F3">
        <w:rPr>
          <w:rFonts w:eastAsia="Calibri" w:cs="Times New Roman"/>
          <w:szCs w:val="24"/>
        </w:rPr>
        <w:t xml:space="preserve">le gelmektedir. Avrupa Birliği’nin ve uluslararası kuruluşların yapay zekâ ve ayrımcılık yasağı konusundaki çabaları, bu alanda ilerlemenin sağlanması için önemli birer adımdır. </w:t>
      </w:r>
    </w:p>
    <w:p w14:paraId="256C5D94" w14:textId="1375104E" w:rsidR="004750B0" w:rsidRPr="000440F3" w:rsidRDefault="004750B0" w:rsidP="00E27F03">
      <w:pPr>
        <w:spacing w:line="360" w:lineRule="auto"/>
        <w:rPr>
          <w:rFonts w:eastAsia="Calibri" w:cs="Times New Roman"/>
          <w:szCs w:val="24"/>
        </w:rPr>
      </w:pPr>
      <w:r w:rsidRPr="000440F3">
        <w:rPr>
          <w:rFonts w:eastAsia="Calibri" w:cs="Times New Roman"/>
          <w:szCs w:val="24"/>
        </w:rPr>
        <w:t xml:space="preserve">Netice itibarıyla, </w:t>
      </w:r>
      <w:r w:rsidR="0020096F" w:rsidRPr="000440F3">
        <w:rPr>
          <w:rFonts w:eastAsia="Calibri" w:cs="Times New Roman"/>
          <w:szCs w:val="24"/>
        </w:rPr>
        <w:t>Avrupa İnsan Hakları Sözleşmesi’nin 14’üncü</w:t>
      </w:r>
      <w:r w:rsidRPr="000440F3">
        <w:rPr>
          <w:rFonts w:eastAsia="Calibri" w:cs="Times New Roman"/>
          <w:szCs w:val="24"/>
        </w:rPr>
        <w:t xml:space="preserve"> maddesi, ayrımcılık yasağına ilişkin </w:t>
      </w:r>
      <w:r w:rsidR="0020096F" w:rsidRPr="000440F3">
        <w:rPr>
          <w:rFonts w:eastAsia="Calibri" w:cs="Times New Roman"/>
          <w:szCs w:val="24"/>
        </w:rPr>
        <w:t>temel bir hüküm olmakla birlikte,</w:t>
      </w:r>
      <w:r w:rsidRPr="000440F3">
        <w:rPr>
          <w:rFonts w:eastAsia="Calibri" w:cs="Times New Roman"/>
          <w:szCs w:val="24"/>
        </w:rPr>
        <w:t xml:space="preserve"> yapay </w:t>
      </w:r>
      <w:r w:rsidR="0020096F" w:rsidRPr="000440F3">
        <w:rPr>
          <w:rFonts w:eastAsia="Calibri" w:cs="Times New Roman"/>
          <w:szCs w:val="24"/>
        </w:rPr>
        <w:t>zekâ</w:t>
      </w:r>
      <w:r w:rsidRPr="000440F3">
        <w:rPr>
          <w:rFonts w:eastAsia="Calibri" w:cs="Times New Roman"/>
          <w:szCs w:val="24"/>
        </w:rPr>
        <w:t xml:space="preserve"> teknolojilerinin neden olduğu </w:t>
      </w:r>
      <w:r w:rsidR="00870020" w:rsidRPr="000440F3">
        <w:rPr>
          <w:rFonts w:eastAsia="Calibri" w:cs="Times New Roman"/>
          <w:szCs w:val="24"/>
        </w:rPr>
        <w:t xml:space="preserve">algoritmik </w:t>
      </w:r>
      <w:r w:rsidRPr="000440F3">
        <w:rPr>
          <w:rFonts w:eastAsia="Calibri" w:cs="Times New Roman"/>
          <w:szCs w:val="24"/>
        </w:rPr>
        <w:t xml:space="preserve">ayrımcılığı da kapsamaktadır. </w:t>
      </w:r>
      <w:r w:rsidR="0020096F" w:rsidRPr="000440F3">
        <w:rPr>
          <w:rFonts w:eastAsia="Calibri" w:cs="Times New Roman"/>
          <w:szCs w:val="24"/>
        </w:rPr>
        <w:t>Y</w:t>
      </w:r>
      <w:r w:rsidRPr="000440F3">
        <w:rPr>
          <w:rFonts w:eastAsia="Calibri" w:cs="Times New Roman"/>
          <w:szCs w:val="24"/>
        </w:rPr>
        <w:t xml:space="preserve">apay </w:t>
      </w:r>
      <w:r w:rsidR="0020096F" w:rsidRPr="000440F3">
        <w:rPr>
          <w:rFonts w:eastAsia="Calibri" w:cs="Times New Roman"/>
          <w:szCs w:val="24"/>
        </w:rPr>
        <w:t>zekâ</w:t>
      </w:r>
      <w:r w:rsidRPr="000440F3">
        <w:rPr>
          <w:rFonts w:eastAsia="Calibri" w:cs="Times New Roman"/>
          <w:szCs w:val="24"/>
        </w:rPr>
        <w:t xml:space="preserve"> sistemlerinin </w:t>
      </w:r>
      <w:r w:rsidR="0020096F" w:rsidRPr="000440F3">
        <w:rPr>
          <w:rFonts w:eastAsia="Calibri" w:cs="Times New Roman"/>
          <w:szCs w:val="24"/>
        </w:rPr>
        <w:t xml:space="preserve">sebep olduğu </w:t>
      </w:r>
      <w:r w:rsidRPr="000440F3">
        <w:rPr>
          <w:rFonts w:eastAsia="Calibri" w:cs="Times New Roman"/>
          <w:szCs w:val="24"/>
        </w:rPr>
        <w:t>ayrımcılığı</w:t>
      </w:r>
      <w:r w:rsidR="0020096F" w:rsidRPr="000440F3">
        <w:rPr>
          <w:rFonts w:eastAsia="Calibri" w:cs="Times New Roman"/>
          <w:szCs w:val="24"/>
        </w:rPr>
        <w:t xml:space="preserve">n önlenmesi noktasında uluslararası sözleşmelerle birlikte her devletin iç hukukunda düzenleme yapmasının bu </w:t>
      </w:r>
      <w:r w:rsidR="00ED387B" w:rsidRPr="000440F3">
        <w:rPr>
          <w:rFonts w:eastAsia="Calibri" w:cs="Times New Roman"/>
          <w:szCs w:val="24"/>
        </w:rPr>
        <w:t>bağlamda</w:t>
      </w:r>
      <w:r w:rsidR="0020096F" w:rsidRPr="000440F3">
        <w:rPr>
          <w:rFonts w:eastAsia="Calibri" w:cs="Times New Roman"/>
          <w:szCs w:val="24"/>
        </w:rPr>
        <w:t xml:space="preserve"> önemli olacağı değerlendirilmektedir.</w:t>
      </w:r>
      <w:r w:rsidRPr="000440F3">
        <w:rPr>
          <w:rFonts w:eastAsia="Calibri" w:cs="Times New Roman"/>
          <w:szCs w:val="24"/>
        </w:rPr>
        <w:t xml:space="preserve"> </w:t>
      </w:r>
      <w:r w:rsidR="0020096F" w:rsidRPr="000440F3">
        <w:rPr>
          <w:rFonts w:eastAsia="Calibri" w:cs="Times New Roman"/>
          <w:szCs w:val="24"/>
        </w:rPr>
        <w:t>Ayrıca</w:t>
      </w:r>
      <w:r w:rsidRPr="000440F3">
        <w:rPr>
          <w:rFonts w:eastAsia="Calibri" w:cs="Times New Roman"/>
          <w:szCs w:val="24"/>
        </w:rPr>
        <w:t xml:space="preserve"> yapay </w:t>
      </w:r>
      <w:r w:rsidR="0020096F" w:rsidRPr="000440F3">
        <w:rPr>
          <w:rFonts w:eastAsia="Calibri" w:cs="Times New Roman"/>
          <w:szCs w:val="24"/>
        </w:rPr>
        <w:t>zekâ</w:t>
      </w:r>
      <w:r w:rsidRPr="000440F3">
        <w:rPr>
          <w:rFonts w:eastAsia="Calibri" w:cs="Times New Roman"/>
          <w:szCs w:val="24"/>
        </w:rPr>
        <w:t xml:space="preserve"> algoritmalarının tasarımında ve eğitiminde ayrımcılığı </w:t>
      </w:r>
      <w:r w:rsidR="00ED387B" w:rsidRPr="000440F3">
        <w:rPr>
          <w:rFonts w:eastAsia="Calibri" w:cs="Times New Roman"/>
          <w:szCs w:val="24"/>
        </w:rPr>
        <w:t>önlemeye</w:t>
      </w:r>
      <w:r w:rsidRPr="000440F3">
        <w:rPr>
          <w:rFonts w:eastAsia="Calibri" w:cs="Times New Roman"/>
          <w:szCs w:val="24"/>
        </w:rPr>
        <w:t xml:space="preserve"> yöne</w:t>
      </w:r>
      <w:r w:rsidR="0020096F" w:rsidRPr="000440F3">
        <w:rPr>
          <w:rFonts w:eastAsia="Calibri" w:cs="Times New Roman"/>
          <w:szCs w:val="24"/>
        </w:rPr>
        <w:t>lik yaklaş</w:t>
      </w:r>
      <w:r w:rsidR="000E4947" w:rsidRPr="000440F3">
        <w:rPr>
          <w:rFonts w:eastAsia="Calibri" w:cs="Times New Roman"/>
          <w:szCs w:val="24"/>
        </w:rPr>
        <w:t>ımlar benimsenmesi gerekli olup</w:t>
      </w:r>
      <w:r w:rsidRPr="000440F3">
        <w:rPr>
          <w:rFonts w:eastAsia="Calibri" w:cs="Times New Roman"/>
          <w:szCs w:val="24"/>
        </w:rPr>
        <w:t xml:space="preserve"> </w:t>
      </w:r>
      <w:r w:rsidR="0020096F" w:rsidRPr="000440F3">
        <w:rPr>
          <w:rFonts w:eastAsia="Calibri" w:cs="Times New Roman"/>
          <w:szCs w:val="24"/>
        </w:rPr>
        <w:t>v</w:t>
      </w:r>
      <w:r w:rsidRPr="000440F3">
        <w:rPr>
          <w:rFonts w:eastAsia="Calibri" w:cs="Times New Roman"/>
          <w:szCs w:val="24"/>
        </w:rPr>
        <w:t xml:space="preserve">eri setlerinin çeşitlendirilmesi ve denetlenmesi, yapay zekâ modellerinin tarafsızlığını sağlamak adına </w:t>
      </w:r>
      <w:r w:rsidR="00BF3965" w:rsidRPr="000440F3">
        <w:rPr>
          <w:rFonts w:eastAsia="Calibri" w:cs="Times New Roman"/>
          <w:szCs w:val="24"/>
        </w:rPr>
        <w:t>gereklidir</w:t>
      </w:r>
      <w:r w:rsidRPr="000440F3">
        <w:rPr>
          <w:rFonts w:eastAsia="Calibri" w:cs="Times New Roman"/>
          <w:szCs w:val="24"/>
        </w:rPr>
        <w:t xml:space="preserve">. </w:t>
      </w:r>
      <w:r w:rsidR="00226823" w:rsidRPr="000440F3">
        <w:rPr>
          <w:rFonts w:eastAsia="Calibri" w:cs="Times New Roman"/>
          <w:szCs w:val="24"/>
        </w:rPr>
        <w:t>Bunun yanı sıra</w:t>
      </w:r>
      <w:r w:rsidRPr="000440F3">
        <w:rPr>
          <w:rFonts w:eastAsia="Calibri" w:cs="Times New Roman"/>
          <w:szCs w:val="24"/>
        </w:rPr>
        <w:t xml:space="preserve">, yapay </w:t>
      </w:r>
      <w:r w:rsidR="0020096F" w:rsidRPr="000440F3">
        <w:rPr>
          <w:rFonts w:eastAsia="Calibri" w:cs="Times New Roman"/>
          <w:szCs w:val="24"/>
        </w:rPr>
        <w:t>zekâ</w:t>
      </w:r>
      <w:r w:rsidRPr="000440F3">
        <w:rPr>
          <w:rFonts w:eastAsia="Calibri" w:cs="Times New Roman"/>
          <w:szCs w:val="24"/>
        </w:rPr>
        <w:t xml:space="preserve"> uygulamalarının denetlenmesi ve şeffaf olması için etik kurallar</w:t>
      </w:r>
      <w:r w:rsidR="0020096F" w:rsidRPr="000440F3">
        <w:rPr>
          <w:rFonts w:eastAsia="Calibri" w:cs="Times New Roman"/>
          <w:szCs w:val="24"/>
        </w:rPr>
        <w:t xml:space="preserve"> ve standartlar belirlenmelidir</w:t>
      </w:r>
      <w:r w:rsidRPr="000440F3">
        <w:rPr>
          <w:rFonts w:eastAsia="Calibri" w:cs="Times New Roman"/>
          <w:szCs w:val="24"/>
        </w:rPr>
        <w:t xml:space="preserve">. Ülkeler arası ortak standartlar oluşturularak, yapay zekâ teknolojilerinin adil ve kapsayıcı bir şekilde kullanılması için gerekli adımlar atılabilir. </w:t>
      </w:r>
      <w:r w:rsidR="00BF3965" w:rsidRPr="000440F3">
        <w:rPr>
          <w:rFonts w:eastAsia="Calibri" w:cs="Times New Roman"/>
          <w:szCs w:val="24"/>
        </w:rPr>
        <w:t>Y</w:t>
      </w:r>
      <w:r w:rsidRPr="000440F3">
        <w:rPr>
          <w:rFonts w:eastAsia="Calibri" w:cs="Times New Roman"/>
          <w:szCs w:val="24"/>
        </w:rPr>
        <w:t>apay zekâ sistemlerinin ayrımcılığı önlemesi için multidisipliner bir yaklaşım benimsenmeli ve uluslararası düzeyde iş birliği sağlanarak, bu önlemlerin etkin bir şekilde uygulanması sağlanmalıdır. Ayrıca, yapay zekâ ve ayrımcılık yasağına yönelik bilgi ve farkındalığın artırılması için sivil toplum kuruluşları, üniversiteler ve diğer eğitim kurumlarının da bu k</w:t>
      </w:r>
      <w:r w:rsidR="00226823" w:rsidRPr="000440F3">
        <w:rPr>
          <w:rFonts w:eastAsia="Calibri" w:cs="Times New Roman"/>
          <w:szCs w:val="24"/>
        </w:rPr>
        <w:t>onuda aktif rol alması önemli görülmektedir</w:t>
      </w:r>
      <w:r w:rsidRPr="000440F3">
        <w:rPr>
          <w:rFonts w:eastAsia="Calibri" w:cs="Times New Roman"/>
          <w:szCs w:val="24"/>
        </w:rPr>
        <w:t>.</w:t>
      </w:r>
    </w:p>
    <w:p w14:paraId="3BCDE6D6" w14:textId="77777777" w:rsidR="00E27F03" w:rsidRPr="000440F3" w:rsidRDefault="00E27F03" w:rsidP="00E27F03">
      <w:pPr>
        <w:spacing w:line="256" w:lineRule="auto"/>
        <w:ind w:firstLine="0"/>
        <w:jc w:val="left"/>
        <w:rPr>
          <w:rFonts w:ascii="Calibri" w:eastAsia="Calibri" w:hAnsi="Calibri" w:cs="Times New Roman"/>
          <w:sz w:val="22"/>
        </w:rPr>
      </w:pPr>
    </w:p>
    <w:p w14:paraId="32A8AC5D" w14:textId="0A7DB0DF" w:rsidR="007F7863" w:rsidRPr="000440F3" w:rsidRDefault="00AE112C" w:rsidP="005E7DE9">
      <w:pPr>
        <w:pStyle w:val="Balk1"/>
        <w:tabs>
          <w:tab w:val="center" w:pos="4890"/>
          <w:tab w:val="left" w:pos="6270"/>
        </w:tabs>
        <w:ind w:firstLine="0"/>
        <w:jc w:val="center"/>
        <w:rPr>
          <w:shd w:val="clear" w:color="auto" w:fill="FFFFFF"/>
        </w:rPr>
      </w:pPr>
      <w:r w:rsidRPr="000440F3">
        <w:rPr>
          <w:shd w:val="clear" w:color="auto" w:fill="FFFFFF"/>
        </w:rPr>
        <w:br w:type="page"/>
      </w:r>
      <w:bookmarkStart w:id="639" w:name="_Toc175491226"/>
      <w:r w:rsidR="002970A9" w:rsidRPr="000440F3">
        <w:rPr>
          <w:shd w:val="clear" w:color="auto" w:fill="FFFFFF"/>
        </w:rPr>
        <w:lastRenderedPageBreak/>
        <w:t>KAYNAKÇA</w:t>
      </w:r>
      <w:bookmarkEnd w:id="634"/>
      <w:bookmarkEnd w:id="635"/>
      <w:bookmarkEnd w:id="636"/>
      <w:bookmarkEnd w:id="637"/>
      <w:bookmarkEnd w:id="638"/>
      <w:bookmarkEnd w:id="639"/>
    </w:p>
    <w:bookmarkEnd w:id="632"/>
    <w:p w14:paraId="1B3FDE1B"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Adams, Rachel, “Can Artificial Intelligence be Decolonized?”, </w:t>
      </w:r>
      <w:r w:rsidRPr="000440F3">
        <w:rPr>
          <w:rFonts w:cs="Times New Roman"/>
          <w:i/>
          <w:iCs/>
          <w:sz w:val="24"/>
          <w:szCs w:val="24"/>
        </w:rPr>
        <w:t>Interdisciplinary Science Reviews</w:t>
      </w:r>
      <w:r w:rsidRPr="000440F3">
        <w:rPr>
          <w:rFonts w:cs="Times New Roman"/>
          <w:sz w:val="24"/>
          <w:szCs w:val="24"/>
        </w:rPr>
        <w:t>, vol. 46, Issue: 1-2, 2021, s. 176-197.</w:t>
      </w:r>
    </w:p>
    <w:p w14:paraId="7C3860B6"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Ağaoğulları, Mehmet Ali; Köker, Levent, </w:t>
      </w:r>
      <w:r w:rsidRPr="000440F3">
        <w:rPr>
          <w:rFonts w:cs="Times New Roman"/>
          <w:i/>
          <w:iCs/>
          <w:sz w:val="24"/>
          <w:szCs w:val="24"/>
        </w:rPr>
        <w:t>İmparatorluktan Tanrı Devletine</w:t>
      </w:r>
      <w:r w:rsidRPr="000440F3">
        <w:rPr>
          <w:rFonts w:cs="Times New Roman"/>
          <w:sz w:val="24"/>
          <w:szCs w:val="24"/>
        </w:rPr>
        <w:t>, 8. Basım, İmge Kitabevi, Ankara, 2018.</w:t>
      </w:r>
    </w:p>
    <w:p w14:paraId="19E31B15"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Ağırbaşlı, Şennur, </w:t>
      </w:r>
      <w:r w:rsidRPr="000440F3">
        <w:rPr>
          <w:rFonts w:cs="Times New Roman"/>
          <w:i/>
          <w:iCs/>
          <w:sz w:val="24"/>
          <w:szCs w:val="24"/>
        </w:rPr>
        <w:t>Sınırlı Ayrımcılık Yasağından Genel Eşitlik İlkesine</w:t>
      </w:r>
      <w:r w:rsidRPr="000440F3">
        <w:rPr>
          <w:rFonts w:cs="Times New Roman"/>
          <w:sz w:val="24"/>
          <w:szCs w:val="24"/>
        </w:rPr>
        <w:t>, Seçkin Yayınları, İstanbul, 2009.</w:t>
      </w:r>
    </w:p>
    <w:p w14:paraId="3892BCEF" w14:textId="46894EFF" w:rsidR="00F74776" w:rsidRPr="000440F3" w:rsidRDefault="00F74776" w:rsidP="00F74776">
      <w:pPr>
        <w:pStyle w:val="AralkYok"/>
        <w:spacing w:beforeLines="120" w:before="288" w:afterLines="120" w:after="288" w:line="240" w:lineRule="atLeast"/>
        <w:ind w:left="851" w:hanging="851"/>
        <w:rPr>
          <w:rFonts w:cs="Times New Roman"/>
          <w:szCs w:val="24"/>
        </w:rPr>
      </w:pPr>
      <w:r w:rsidRPr="000440F3">
        <w:rPr>
          <w:rFonts w:cs="Times New Roman"/>
          <w:szCs w:val="24"/>
        </w:rPr>
        <w:t xml:space="preserve">AHİM </w:t>
      </w:r>
      <w:r w:rsidRPr="000440F3">
        <w:rPr>
          <w:rFonts w:cs="Times New Roman"/>
          <w:i/>
          <w:szCs w:val="24"/>
        </w:rPr>
        <w:t>Biao v. Denmark</w:t>
      </w:r>
      <w:r w:rsidRPr="000440F3">
        <w:rPr>
          <w:rFonts w:cs="Times New Roman"/>
          <w:szCs w:val="24"/>
        </w:rPr>
        <w:t>,</w:t>
      </w:r>
      <w:r w:rsidR="00244B45" w:rsidRPr="000440F3">
        <w:rPr>
          <w:rFonts w:cs="Times New Roman"/>
          <w:szCs w:val="24"/>
        </w:rPr>
        <w:t xml:space="preserve"> B.</w:t>
      </w:r>
      <w:r w:rsidRPr="000440F3">
        <w:rPr>
          <w:rFonts w:cs="Times New Roman"/>
          <w:szCs w:val="24"/>
        </w:rPr>
        <w:t xml:space="preserve"> No</w:t>
      </w:r>
      <w:r w:rsidR="00244B45" w:rsidRPr="000440F3">
        <w:rPr>
          <w:rFonts w:cs="Times New Roman"/>
          <w:szCs w:val="24"/>
        </w:rPr>
        <w:t>:</w:t>
      </w:r>
      <w:r w:rsidRPr="000440F3">
        <w:rPr>
          <w:rFonts w:cs="Times New Roman"/>
          <w:szCs w:val="24"/>
        </w:rPr>
        <w:t xml:space="preserve"> 38590/10, 24</w:t>
      </w:r>
      <w:r w:rsidR="00244B45" w:rsidRPr="000440F3">
        <w:rPr>
          <w:rFonts w:cs="Times New Roman"/>
          <w:szCs w:val="24"/>
        </w:rPr>
        <w:t>/5/</w:t>
      </w:r>
      <w:r w:rsidRPr="000440F3">
        <w:rPr>
          <w:rFonts w:cs="Times New Roman"/>
          <w:szCs w:val="24"/>
        </w:rPr>
        <w:t>2016</w:t>
      </w:r>
      <w:r w:rsidR="00244B45" w:rsidRPr="000440F3">
        <w:rPr>
          <w:rFonts w:cs="Times New Roman"/>
          <w:szCs w:val="24"/>
        </w:rPr>
        <w:t>.</w:t>
      </w:r>
    </w:p>
    <w:p w14:paraId="70670186" w14:textId="3C321E51" w:rsidR="00F74776" w:rsidRPr="000440F3" w:rsidRDefault="00F74776" w:rsidP="00F74776">
      <w:pPr>
        <w:pStyle w:val="AralkYok"/>
        <w:spacing w:beforeLines="120" w:before="288" w:afterLines="120" w:after="288" w:line="240" w:lineRule="atLeast"/>
        <w:ind w:left="851" w:hanging="851"/>
        <w:rPr>
          <w:rFonts w:cs="Times New Roman"/>
          <w:szCs w:val="24"/>
        </w:rPr>
      </w:pPr>
      <w:r w:rsidRPr="000440F3">
        <w:rPr>
          <w:rFonts w:cs="Times New Roman"/>
          <w:szCs w:val="24"/>
        </w:rPr>
        <w:t xml:space="preserve">AİHM, </w:t>
      </w:r>
      <w:r w:rsidRPr="000440F3">
        <w:rPr>
          <w:rFonts w:cs="Times New Roman"/>
          <w:i/>
          <w:szCs w:val="24"/>
        </w:rPr>
        <w:t>Abdulaziz, Cabales ve Balkandali v. Birleşik Krallık</w:t>
      </w:r>
      <w:r w:rsidRPr="000440F3">
        <w:rPr>
          <w:rFonts w:cs="Times New Roman"/>
          <w:szCs w:val="24"/>
        </w:rPr>
        <w:t>, B. No</w:t>
      </w:r>
      <w:r w:rsidR="00347B2A" w:rsidRPr="000440F3">
        <w:rPr>
          <w:rFonts w:cs="Times New Roman"/>
          <w:szCs w:val="24"/>
        </w:rPr>
        <w:t>: 9214/80; 9473/81; 9474/81, 28/5/</w:t>
      </w:r>
      <w:r w:rsidRPr="000440F3">
        <w:rPr>
          <w:rFonts w:cs="Times New Roman"/>
          <w:szCs w:val="24"/>
        </w:rPr>
        <w:t xml:space="preserve">1985. </w:t>
      </w:r>
    </w:p>
    <w:p w14:paraId="3AB276AE" w14:textId="17E2BC59" w:rsidR="00F74776" w:rsidRPr="000440F3" w:rsidRDefault="00F74776" w:rsidP="00F74776">
      <w:pPr>
        <w:pStyle w:val="AralkYok"/>
        <w:spacing w:beforeLines="120" w:before="288" w:afterLines="120" w:after="288" w:line="240" w:lineRule="atLeast"/>
        <w:ind w:left="851" w:hanging="851"/>
        <w:rPr>
          <w:rFonts w:cs="Times New Roman"/>
          <w:szCs w:val="24"/>
        </w:rPr>
      </w:pPr>
      <w:r w:rsidRPr="000440F3">
        <w:rPr>
          <w:rFonts w:cs="Times New Roman"/>
          <w:szCs w:val="24"/>
        </w:rPr>
        <w:t xml:space="preserve">AİHM, </w:t>
      </w:r>
      <w:r w:rsidRPr="000440F3">
        <w:rPr>
          <w:rFonts w:cs="Times New Roman"/>
          <w:i/>
          <w:szCs w:val="24"/>
        </w:rPr>
        <w:t>Belçika Eğitim Dili v. Belçika</w:t>
      </w:r>
      <w:r w:rsidR="00347B2A" w:rsidRPr="000440F3">
        <w:rPr>
          <w:rFonts w:cs="Times New Roman"/>
          <w:szCs w:val="24"/>
        </w:rPr>
        <w:t>, B. No: 1474/62, 23/7/</w:t>
      </w:r>
      <w:r w:rsidRPr="000440F3">
        <w:rPr>
          <w:rFonts w:cs="Times New Roman"/>
          <w:szCs w:val="24"/>
        </w:rPr>
        <w:t>1968.</w:t>
      </w:r>
    </w:p>
    <w:p w14:paraId="6B7FB492" w14:textId="48D8F70F" w:rsidR="00F74776" w:rsidRPr="000440F3" w:rsidRDefault="00F74776" w:rsidP="00F74776">
      <w:pPr>
        <w:pStyle w:val="AralkYok"/>
        <w:spacing w:beforeLines="120" w:before="288" w:afterLines="120" w:after="288" w:line="240" w:lineRule="atLeast"/>
        <w:ind w:left="851" w:hanging="851"/>
        <w:rPr>
          <w:rFonts w:cs="Times New Roman"/>
          <w:szCs w:val="24"/>
        </w:rPr>
      </w:pPr>
      <w:r w:rsidRPr="000440F3">
        <w:rPr>
          <w:rFonts w:cs="Times New Roman"/>
          <w:szCs w:val="24"/>
        </w:rPr>
        <w:t xml:space="preserve">AİHM, </w:t>
      </w:r>
      <w:r w:rsidRPr="000440F3">
        <w:rPr>
          <w:rFonts w:cs="Times New Roman"/>
          <w:i/>
          <w:szCs w:val="24"/>
        </w:rPr>
        <w:t>East African Asians v. İngiltere</w:t>
      </w:r>
      <w:r w:rsidRPr="000440F3">
        <w:rPr>
          <w:rFonts w:cs="Times New Roman"/>
          <w:szCs w:val="24"/>
        </w:rPr>
        <w:t>, B. No: 4403/70, 4422/70, 4423</w:t>
      </w:r>
      <w:r w:rsidR="00347B2A" w:rsidRPr="000440F3">
        <w:rPr>
          <w:rFonts w:cs="Times New Roman"/>
          <w:szCs w:val="24"/>
        </w:rPr>
        <w:t>/704434/70, 4443/70,4476/70, 23/12/</w:t>
      </w:r>
      <w:r w:rsidRPr="000440F3">
        <w:rPr>
          <w:rFonts w:cs="Times New Roman"/>
          <w:szCs w:val="24"/>
        </w:rPr>
        <w:t>1970.</w:t>
      </w:r>
    </w:p>
    <w:p w14:paraId="1D3F2A32" w14:textId="29F74BB8" w:rsidR="00F74776" w:rsidRPr="000440F3" w:rsidRDefault="00F74776" w:rsidP="00F74776">
      <w:pPr>
        <w:pStyle w:val="AralkYok"/>
        <w:spacing w:beforeLines="120" w:before="288" w:afterLines="120" w:after="288" w:line="240" w:lineRule="atLeast"/>
        <w:ind w:left="851" w:hanging="851"/>
        <w:rPr>
          <w:rFonts w:cs="Times New Roman"/>
          <w:szCs w:val="24"/>
        </w:rPr>
      </w:pPr>
      <w:r w:rsidRPr="000440F3">
        <w:rPr>
          <w:rFonts w:cs="Times New Roman"/>
          <w:szCs w:val="24"/>
        </w:rPr>
        <w:t xml:space="preserve">AİHM, </w:t>
      </w:r>
      <w:r w:rsidRPr="000440F3">
        <w:rPr>
          <w:rFonts w:cs="Times New Roman"/>
          <w:i/>
          <w:szCs w:val="24"/>
        </w:rPr>
        <w:t>Rasmussen v. Danimarka</w:t>
      </w:r>
      <w:r w:rsidR="00347B2A" w:rsidRPr="000440F3">
        <w:rPr>
          <w:rFonts w:cs="Times New Roman"/>
          <w:szCs w:val="24"/>
        </w:rPr>
        <w:t>, B. No: 8777/79, 28/11/</w:t>
      </w:r>
      <w:r w:rsidRPr="000440F3">
        <w:rPr>
          <w:rFonts w:cs="Times New Roman"/>
          <w:szCs w:val="24"/>
        </w:rPr>
        <w:t>1984</w:t>
      </w:r>
      <w:r w:rsidR="00347B2A" w:rsidRPr="000440F3">
        <w:rPr>
          <w:rFonts w:cs="Times New Roman"/>
          <w:szCs w:val="24"/>
        </w:rPr>
        <w:t>.</w:t>
      </w:r>
    </w:p>
    <w:p w14:paraId="1B427C09" w14:textId="158303B8" w:rsidR="00F74776" w:rsidRPr="000440F3" w:rsidRDefault="00F74776" w:rsidP="00F74776">
      <w:pPr>
        <w:pStyle w:val="AralkYok"/>
        <w:spacing w:beforeLines="120" w:before="288" w:afterLines="120" w:after="288" w:line="240" w:lineRule="atLeast"/>
        <w:ind w:left="851" w:hanging="851"/>
        <w:rPr>
          <w:rFonts w:cs="Times New Roman"/>
          <w:szCs w:val="24"/>
        </w:rPr>
      </w:pPr>
      <w:r w:rsidRPr="000440F3">
        <w:rPr>
          <w:rFonts w:cs="Times New Roman"/>
          <w:szCs w:val="24"/>
        </w:rPr>
        <w:t xml:space="preserve">AİHM, </w:t>
      </w:r>
      <w:r w:rsidRPr="000440F3">
        <w:rPr>
          <w:rFonts w:cs="Times New Roman"/>
          <w:i/>
          <w:szCs w:val="24"/>
        </w:rPr>
        <w:t>Van Der Mussele v. Belçika</w:t>
      </w:r>
      <w:r w:rsidR="00347B2A" w:rsidRPr="000440F3">
        <w:rPr>
          <w:rFonts w:cs="Times New Roman"/>
          <w:szCs w:val="24"/>
        </w:rPr>
        <w:t>, B. No: 8919/80, 21/11/</w:t>
      </w:r>
      <w:r w:rsidRPr="000440F3">
        <w:rPr>
          <w:rFonts w:cs="Times New Roman"/>
          <w:szCs w:val="24"/>
        </w:rPr>
        <w:t>1983</w:t>
      </w:r>
      <w:r w:rsidR="00347B2A" w:rsidRPr="000440F3">
        <w:rPr>
          <w:rFonts w:cs="Times New Roman"/>
          <w:szCs w:val="24"/>
        </w:rPr>
        <w:t>.</w:t>
      </w:r>
    </w:p>
    <w:p w14:paraId="609D1DC4" w14:textId="13C7F7DF" w:rsidR="00F74776" w:rsidRPr="000440F3" w:rsidRDefault="00F74776" w:rsidP="00F74776">
      <w:pPr>
        <w:pStyle w:val="AralkYok"/>
        <w:spacing w:beforeLines="120" w:before="288" w:afterLines="120" w:after="288" w:line="240" w:lineRule="atLeast"/>
        <w:ind w:left="851" w:hanging="851"/>
        <w:rPr>
          <w:rFonts w:cs="Times New Roman"/>
          <w:szCs w:val="24"/>
        </w:rPr>
      </w:pPr>
      <w:r w:rsidRPr="000440F3">
        <w:rPr>
          <w:rFonts w:cs="Times New Roman"/>
          <w:szCs w:val="24"/>
        </w:rPr>
        <w:t xml:space="preserve">AİHM, </w:t>
      </w:r>
      <w:r w:rsidRPr="000440F3">
        <w:rPr>
          <w:rFonts w:cs="Times New Roman"/>
          <w:i/>
          <w:szCs w:val="24"/>
        </w:rPr>
        <w:t>Zarb Adami v. Malta</w:t>
      </w:r>
      <w:r w:rsidR="00347B2A" w:rsidRPr="000440F3">
        <w:rPr>
          <w:rFonts w:cs="Times New Roman"/>
          <w:szCs w:val="24"/>
        </w:rPr>
        <w:t>, B. No: 17209/02, 20/6/</w:t>
      </w:r>
      <w:r w:rsidRPr="000440F3">
        <w:rPr>
          <w:rFonts w:cs="Times New Roman"/>
          <w:szCs w:val="24"/>
        </w:rPr>
        <w:t>2006.</w:t>
      </w:r>
    </w:p>
    <w:p w14:paraId="068BC066"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Akalın, Betül; Veranyurt, Ülkü, “Sağlıkta Dijitalleşme ve Yapay Zekâ”, </w:t>
      </w:r>
      <w:r w:rsidRPr="000440F3">
        <w:rPr>
          <w:rFonts w:cs="Times New Roman"/>
          <w:i/>
          <w:iCs/>
          <w:sz w:val="24"/>
          <w:szCs w:val="24"/>
        </w:rPr>
        <w:t>SDÜ Sağlık Yönetimi Dergisi,</w:t>
      </w:r>
      <w:r w:rsidRPr="000440F3">
        <w:rPr>
          <w:rFonts w:cs="Times New Roman"/>
          <w:sz w:val="24"/>
          <w:szCs w:val="24"/>
        </w:rPr>
        <w:t xml:space="preserve"> Cilt: 2, Sayı: 2, 2020, s. 128-137.</w:t>
      </w:r>
    </w:p>
    <w:p w14:paraId="3A60B48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Akgün, Aybike Elif, </w:t>
      </w:r>
      <w:r w:rsidRPr="000440F3">
        <w:rPr>
          <w:rFonts w:cs="Times New Roman"/>
          <w:i/>
          <w:iCs/>
          <w:sz w:val="24"/>
          <w:szCs w:val="24"/>
        </w:rPr>
        <w:t>Avrupa Birliği Hukuku Bakımından İstihdamda Cinsiyet Temelli Ayrımcılık Yasağı</w:t>
      </w:r>
      <w:r w:rsidRPr="000440F3">
        <w:rPr>
          <w:rFonts w:cs="Times New Roman"/>
          <w:sz w:val="24"/>
          <w:szCs w:val="24"/>
        </w:rPr>
        <w:t>, İstanbul Üniversitesi Sosyal Bilimler Enstitüsü, Yüksek Lisans Tezi, İstanbul, 2022.</w:t>
      </w:r>
    </w:p>
    <w:p w14:paraId="2AF9ECEB"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Akman, Toygar, “İlk Türk Sibernetik Bilgini Ebü’l-İzz”, </w:t>
      </w:r>
      <w:r w:rsidRPr="000440F3">
        <w:rPr>
          <w:rFonts w:cs="Times New Roman"/>
          <w:i/>
          <w:iCs/>
          <w:sz w:val="24"/>
          <w:szCs w:val="24"/>
        </w:rPr>
        <w:t>Bilim ve Teknik Dergisi</w:t>
      </w:r>
      <w:r w:rsidRPr="000440F3">
        <w:rPr>
          <w:rFonts w:cs="Times New Roman"/>
          <w:sz w:val="24"/>
          <w:szCs w:val="24"/>
        </w:rPr>
        <w:t>, Sayı: 108, 1976, s. 1-4.</w:t>
      </w:r>
    </w:p>
    <w:p w14:paraId="5102B95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Alexander, Leigh (8 April 2016), “Do Google’s ‘Unprofessional Hair’ Results Show it is Racist?”. Retrieved from </w:t>
      </w:r>
      <w:r w:rsidRPr="000440F3">
        <w:rPr>
          <w:rFonts w:cs="Times New Roman"/>
          <w:i/>
          <w:iCs/>
          <w:sz w:val="24"/>
          <w:szCs w:val="24"/>
        </w:rPr>
        <w:t>Guardian</w:t>
      </w:r>
      <w:r w:rsidRPr="000440F3">
        <w:rPr>
          <w:rFonts w:cs="Times New Roman"/>
          <w:sz w:val="24"/>
          <w:szCs w:val="24"/>
        </w:rPr>
        <w:t xml:space="preserve">: </w:t>
      </w:r>
      <w:hyperlink r:id="rId10" w:history="1">
        <w:r w:rsidRPr="000440F3">
          <w:rPr>
            <w:rStyle w:val="Kpr"/>
            <w:rFonts w:cs="Times New Roman"/>
            <w:color w:val="auto"/>
            <w:sz w:val="24"/>
            <w:szCs w:val="24"/>
          </w:rPr>
          <w:t>https://www.theguardian.com/technology/2016/apr/08/doesgoogle-unprofessional-hair-results-prove-algorithms-racist-</w:t>
        </w:r>
      </w:hyperlink>
      <w:r w:rsidRPr="000440F3">
        <w:rPr>
          <w:rStyle w:val="Kpr"/>
          <w:rFonts w:cs="Times New Roman"/>
          <w:color w:val="auto"/>
          <w:sz w:val="24"/>
          <w:szCs w:val="24"/>
        </w:rPr>
        <w:t xml:space="preserve"> </w:t>
      </w:r>
      <w:r w:rsidRPr="000440F3">
        <w:rPr>
          <w:rFonts w:cs="Times New Roman"/>
          <w:sz w:val="24"/>
          <w:szCs w:val="24"/>
        </w:rPr>
        <w:t>(Erişim Tarihi: 01.04.2024)</w:t>
      </w:r>
    </w:p>
    <w:p w14:paraId="708DA48F"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40" w:name="_Hlk131452757"/>
      <w:r w:rsidRPr="000440F3">
        <w:rPr>
          <w:rFonts w:cs="Times New Roman"/>
          <w:i/>
          <w:iCs/>
          <w:sz w:val="24"/>
          <w:szCs w:val="24"/>
        </w:rPr>
        <w:t>Amazon</w:t>
      </w:r>
      <w:r w:rsidRPr="000440F3">
        <w:rPr>
          <w:rFonts w:cs="Times New Roman"/>
          <w:sz w:val="24"/>
          <w:szCs w:val="24"/>
        </w:rPr>
        <w:t xml:space="preserve"> (4 April 2019), “Amazon Rekognition Developer Guide Searching Faces in a Collection Use Cases that Involve Public Safety”. Retrieved from </w:t>
      </w:r>
      <w:r w:rsidRPr="000440F3">
        <w:rPr>
          <w:rFonts w:cs="Times New Roman"/>
          <w:i/>
          <w:iCs/>
          <w:sz w:val="24"/>
          <w:szCs w:val="24"/>
        </w:rPr>
        <w:t>Amazon</w:t>
      </w:r>
      <w:r w:rsidRPr="000440F3">
        <w:rPr>
          <w:rFonts w:cs="Times New Roman"/>
          <w:sz w:val="24"/>
          <w:szCs w:val="24"/>
        </w:rPr>
        <w:t xml:space="preserve">: </w:t>
      </w:r>
      <w:hyperlink r:id="rId11" w:history="1">
        <w:r w:rsidRPr="000440F3">
          <w:rPr>
            <w:rStyle w:val="Kpr"/>
            <w:rFonts w:cs="Times New Roman"/>
            <w:color w:val="auto"/>
            <w:sz w:val="24"/>
            <w:szCs w:val="24"/>
          </w:rPr>
          <w:t>https://docs.aws.amazon.com/en_us/rekognition/latest/dg/considerations-public-safety-usecases.html</w:t>
        </w:r>
      </w:hyperlink>
      <w:r w:rsidRPr="000440F3">
        <w:rPr>
          <w:rFonts w:cs="Times New Roman"/>
          <w:sz w:val="24"/>
          <w:szCs w:val="24"/>
        </w:rPr>
        <w:t xml:space="preserve"> (Erişim Tarihi: 01.04.2024)</w:t>
      </w:r>
    </w:p>
    <w:p w14:paraId="04EEED4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Angwin, Julia; Larson, Jeff; Mattu, Surya; Kirchner, Lauren, “Machine Bias: There’s Software Used Across the Country to Predict Future Criminals, and it’s Biased </w:t>
      </w:r>
      <w:r w:rsidRPr="000440F3">
        <w:rPr>
          <w:rFonts w:cs="Times New Roman"/>
          <w:sz w:val="24"/>
          <w:szCs w:val="24"/>
        </w:rPr>
        <w:lastRenderedPageBreak/>
        <w:t xml:space="preserve">Against Blacks”, 2016. Retrieved from </w:t>
      </w:r>
      <w:r w:rsidRPr="000440F3">
        <w:rPr>
          <w:rFonts w:cs="Times New Roman"/>
          <w:i/>
          <w:iCs/>
          <w:sz w:val="24"/>
          <w:szCs w:val="24"/>
        </w:rPr>
        <w:t>ProPublica</w:t>
      </w:r>
      <w:r w:rsidRPr="000440F3">
        <w:rPr>
          <w:rFonts w:cs="Times New Roman"/>
          <w:sz w:val="24"/>
          <w:szCs w:val="24"/>
        </w:rPr>
        <w:t xml:space="preserve">. </w:t>
      </w:r>
      <w:hyperlink r:id="rId12" w:history="1">
        <w:r w:rsidRPr="000440F3">
          <w:rPr>
            <w:rStyle w:val="Kpr"/>
            <w:rFonts w:cs="Times New Roman"/>
            <w:color w:val="auto"/>
            <w:sz w:val="24"/>
            <w:szCs w:val="24"/>
          </w:rPr>
          <w:t>https://www.propublica.org/article/machine-bias-risk-assessments-in-criminal-sentencing</w:t>
        </w:r>
      </w:hyperlink>
      <w:r w:rsidRPr="000440F3">
        <w:rPr>
          <w:rFonts w:cs="Times New Roman"/>
          <w:sz w:val="24"/>
          <w:szCs w:val="24"/>
        </w:rPr>
        <w:t xml:space="preserve"> (Erişim Tarihi: 01.04.2024)</w:t>
      </w:r>
    </w:p>
    <w:p w14:paraId="5D1067EC"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Angwin, Julia; Parris, Terry Jr. (28 October 2016), “Facebook Lets Advertisers Exclude Users by Race”. Retrieved from </w:t>
      </w:r>
      <w:r w:rsidRPr="000440F3">
        <w:rPr>
          <w:rFonts w:cs="Times New Roman"/>
          <w:i/>
          <w:iCs/>
          <w:sz w:val="24"/>
          <w:szCs w:val="24"/>
        </w:rPr>
        <w:t>Propublica</w:t>
      </w:r>
      <w:r w:rsidRPr="000440F3">
        <w:rPr>
          <w:rFonts w:cs="Times New Roman"/>
          <w:sz w:val="24"/>
          <w:szCs w:val="24"/>
        </w:rPr>
        <w:t xml:space="preserve">: </w:t>
      </w:r>
      <w:hyperlink r:id="rId13" w:history="1">
        <w:r w:rsidRPr="000440F3">
          <w:rPr>
            <w:rStyle w:val="Kpr"/>
            <w:rFonts w:cs="Times New Roman"/>
            <w:color w:val="auto"/>
            <w:sz w:val="24"/>
            <w:szCs w:val="24"/>
          </w:rPr>
          <w:t>https://www.propublica.org/article/facebook-letsadvertisers-exclude-users-by-race</w:t>
        </w:r>
      </w:hyperlink>
      <w:r w:rsidRPr="000440F3">
        <w:rPr>
          <w:rFonts w:cs="Times New Roman"/>
          <w:sz w:val="24"/>
          <w:szCs w:val="24"/>
        </w:rPr>
        <w:t xml:space="preserve"> (Erişim Tarihi: 01.04.2024)</w:t>
      </w:r>
    </w:p>
    <w:bookmarkEnd w:id="640"/>
    <w:p w14:paraId="596FA10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Angwin, Julia; Varner, Madeleine; Tobin, Ariana (14 September 2017), “Facebook Enabled Advertisers to Reach ‘Jew Haters’”. Retrieved from </w:t>
      </w:r>
      <w:r w:rsidRPr="000440F3">
        <w:rPr>
          <w:rFonts w:cs="Times New Roman"/>
          <w:i/>
          <w:iCs/>
          <w:sz w:val="24"/>
          <w:szCs w:val="24"/>
        </w:rPr>
        <w:t>ProPublica</w:t>
      </w:r>
      <w:r w:rsidRPr="000440F3">
        <w:rPr>
          <w:rFonts w:cs="Times New Roman"/>
          <w:sz w:val="24"/>
          <w:szCs w:val="24"/>
        </w:rPr>
        <w:t xml:space="preserve">: </w:t>
      </w:r>
      <w:hyperlink r:id="rId14" w:history="1">
        <w:r w:rsidRPr="000440F3">
          <w:rPr>
            <w:rStyle w:val="Kpr"/>
            <w:rFonts w:cs="Times New Roman"/>
            <w:color w:val="auto"/>
            <w:sz w:val="24"/>
            <w:szCs w:val="24"/>
          </w:rPr>
          <w:t>https://www.propublica.org/article/facebook-enabled-advertisers-to-reach-jew-haters</w:t>
        </w:r>
      </w:hyperlink>
      <w:r w:rsidRPr="000440F3">
        <w:rPr>
          <w:rFonts w:cs="Times New Roman"/>
          <w:sz w:val="24"/>
          <w:szCs w:val="24"/>
        </w:rPr>
        <w:t xml:space="preserve"> (Erişim Tarihi: 01.04.2024)</w:t>
      </w:r>
    </w:p>
    <w:p w14:paraId="2A8055CB"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Atalay, Muhammet; Çelik, Enes, “Büyük Veri Analizinde Yapay Zekâ ve Makine Öğrenmesi Uygulamaları”, </w:t>
      </w:r>
      <w:r w:rsidRPr="000440F3">
        <w:rPr>
          <w:rFonts w:cs="Times New Roman"/>
          <w:i/>
          <w:iCs/>
          <w:sz w:val="24"/>
          <w:szCs w:val="24"/>
        </w:rPr>
        <w:t>Mehmet Akif Ersoy Üniversitesi Sosyal Bilimler Enstitüsü Dergisi</w:t>
      </w:r>
      <w:r w:rsidRPr="000440F3">
        <w:rPr>
          <w:rFonts w:cs="Times New Roman"/>
          <w:sz w:val="24"/>
          <w:szCs w:val="24"/>
        </w:rPr>
        <w:t>, Cilt: 9, Sayı: 22, 2017, s. 155-172.</w:t>
      </w:r>
    </w:p>
    <w:p w14:paraId="18680997"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Ataman, Hakan; Vural, Hasan Saim, </w:t>
      </w:r>
      <w:r w:rsidRPr="000440F3">
        <w:rPr>
          <w:rFonts w:cs="Times New Roman"/>
          <w:i/>
          <w:iCs/>
          <w:sz w:val="24"/>
          <w:szCs w:val="24"/>
        </w:rPr>
        <w:t>Ayrımcılığa Karşı Uluslararası İnsan Hakları Mevzuatı</w:t>
      </w:r>
      <w:r w:rsidRPr="000440F3">
        <w:rPr>
          <w:rFonts w:cs="Times New Roman"/>
          <w:sz w:val="24"/>
          <w:szCs w:val="24"/>
        </w:rPr>
        <w:t xml:space="preserve">, İnsan Hakları Gündemi Derneği, Ankara, 2007. </w:t>
      </w:r>
    </w:p>
    <w:p w14:paraId="6A44AC36"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Avrupa Birliği Adalet Divanı (2014), “Google Spain SL, Google Inc. v Agencia Española de Protección de Datos”, Mario Costeja González (C-131/12). </w:t>
      </w:r>
      <w:hyperlink r:id="rId15" w:tgtFrame="_new" w:history="1">
        <w:r w:rsidRPr="000440F3">
          <w:rPr>
            <w:rStyle w:val="Kpr"/>
            <w:rFonts w:cs="Times New Roman"/>
            <w:color w:val="auto"/>
            <w:sz w:val="24"/>
            <w:szCs w:val="24"/>
          </w:rPr>
          <w:t>https://eur-lex.europa.eu/legal-content/EN/TXT/?uri=CELEX%3A62012CJ0131</w:t>
        </w:r>
      </w:hyperlink>
      <w:r w:rsidRPr="000440F3">
        <w:rPr>
          <w:rStyle w:val="Kpr"/>
          <w:rFonts w:cs="Times New Roman"/>
          <w:color w:val="auto"/>
          <w:sz w:val="24"/>
          <w:szCs w:val="24"/>
        </w:rPr>
        <w:t xml:space="preserve"> </w:t>
      </w:r>
      <w:r w:rsidRPr="000440F3">
        <w:rPr>
          <w:rFonts w:cs="Times New Roman"/>
          <w:sz w:val="24"/>
          <w:szCs w:val="24"/>
        </w:rPr>
        <w:t>(Erişim Tarihi: 10.08.2024)</w:t>
      </w:r>
    </w:p>
    <w:p w14:paraId="678F82F5"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Bak, Başak, “Medeni Hukuk Açısından Yapay Zekânın Hukuki Statüsü ve Yapay Zekâ Kullanımından Doğan Hukuki Sorumluluk”, </w:t>
      </w:r>
      <w:r w:rsidRPr="000440F3">
        <w:rPr>
          <w:rFonts w:cs="Times New Roman"/>
          <w:i/>
          <w:iCs/>
          <w:sz w:val="24"/>
          <w:szCs w:val="24"/>
        </w:rPr>
        <w:t>Türkiye Adalet Akademisi Dergisi</w:t>
      </w:r>
      <w:r w:rsidRPr="000440F3">
        <w:rPr>
          <w:rFonts w:cs="Times New Roman"/>
          <w:sz w:val="24"/>
          <w:szCs w:val="24"/>
        </w:rPr>
        <w:t xml:space="preserve">, Sayı: 35, Temmuz 2018, </w:t>
      </w:r>
      <w:hyperlink r:id="rId16" w:history="1">
        <w:r w:rsidRPr="000440F3">
          <w:rPr>
            <w:rStyle w:val="Kpr"/>
            <w:rFonts w:cs="Times New Roman"/>
            <w:color w:val="auto"/>
            <w:sz w:val="24"/>
            <w:szCs w:val="24"/>
          </w:rPr>
          <w:t>https://kutuphane.dogus.edu.tr/mvt/pdf.php?pdf=0021815&amp;lng=1</w:t>
        </w:r>
      </w:hyperlink>
      <w:r w:rsidRPr="000440F3">
        <w:rPr>
          <w:rFonts w:cs="Times New Roman"/>
          <w:sz w:val="24"/>
          <w:szCs w:val="24"/>
        </w:rPr>
        <w:t>. (Erişim Tarihi: 01.04.2024)</w:t>
      </w:r>
    </w:p>
    <w:p w14:paraId="079FEE10" w14:textId="1D54D6F7" w:rsidR="00F74776" w:rsidRPr="000440F3" w:rsidRDefault="00FA39A0" w:rsidP="00F74776">
      <w:pPr>
        <w:pStyle w:val="DipnotMetni"/>
        <w:spacing w:beforeLines="120" w:before="288" w:afterLines="120" w:after="288" w:line="240" w:lineRule="atLeast"/>
        <w:ind w:left="709" w:hanging="709"/>
        <w:rPr>
          <w:rFonts w:cs="Times New Roman"/>
          <w:sz w:val="24"/>
          <w:szCs w:val="24"/>
        </w:rPr>
      </w:pPr>
      <w:bookmarkStart w:id="641" w:name="_Hlk131436475"/>
      <w:r w:rsidRPr="000440F3">
        <w:rPr>
          <w:rFonts w:cs="Times New Roman"/>
          <w:sz w:val="24"/>
          <w:szCs w:val="24"/>
        </w:rPr>
        <w:t>Balkır, Zehra</w:t>
      </w:r>
      <w:r w:rsidR="00F74776" w:rsidRPr="000440F3">
        <w:rPr>
          <w:rFonts w:cs="Times New Roman"/>
          <w:sz w:val="24"/>
          <w:szCs w:val="24"/>
        </w:rPr>
        <w:t xml:space="preserve"> Gönül; Alnıaçık, Ümit; Apaydın, Eylem, “Fuzzy Logic in Legal Education”,</w:t>
      </w:r>
      <w:r w:rsidR="00F74776" w:rsidRPr="000440F3">
        <w:rPr>
          <w:rFonts w:cs="Times New Roman"/>
          <w:i/>
          <w:iCs/>
          <w:sz w:val="24"/>
          <w:szCs w:val="24"/>
        </w:rPr>
        <w:t xml:space="preserve"> Turkish Online Journal of Distance Education</w:t>
      </w:r>
      <w:r w:rsidR="00F74776" w:rsidRPr="000440F3">
        <w:rPr>
          <w:rFonts w:cs="Times New Roman"/>
          <w:sz w:val="24"/>
          <w:szCs w:val="24"/>
        </w:rPr>
        <w:t xml:space="preserve">, Cilt: 12, Sayı: 2, 2011, </w:t>
      </w:r>
      <w:bookmarkEnd w:id="641"/>
      <w:r w:rsidR="00F74776" w:rsidRPr="000440F3">
        <w:rPr>
          <w:rFonts w:cs="Times New Roman"/>
          <w:sz w:val="24"/>
          <w:szCs w:val="24"/>
        </w:rPr>
        <w:t>s. 60-69.</w:t>
      </w:r>
    </w:p>
    <w:p w14:paraId="4F7AB11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42" w:name="_Hlk131437455"/>
      <w:r w:rsidRPr="000440F3">
        <w:rPr>
          <w:rFonts w:cs="Times New Roman"/>
          <w:sz w:val="24"/>
          <w:szCs w:val="24"/>
        </w:rPr>
        <w:t xml:space="preserve">Banterie, Francesco, “Data Ownership in the Data Economy: A European Dilemma”, </w:t>
      </w:r>
      <w:r w:rsidRPr="000440F3">
        <w:rPr>
          <w:rFonts w:cs="Times New Roman"/>
          <w:i/>
          <w:iCs/>
          <w:sz w:val="24"/>
          <w:szCs w:val="24"/>
        </w:rPr>
        <w:t>EU Internet Law in the Digital Era</w:t>
      </w:r>
      <w:r w:rsidRPr="000440F3">
        <w:rPr>
          <w:rFonts w:cs="Times New Roman"/>
          <w:sz w:val="24"/>
          <w:szCs w:val="24"/>
        </w:rPr>
        <w:t xml:space="preserve">, Chapter: 9, Springer International Publishing, s. </w:t>
      </w:r>
      <w:bookmarkEnd w:id="642"/>
      <w:r w:rsidRPr="000440F3">
        <w:rPr>
          <w:rFonts w:cs="Times New Roman"/>
          <w:sz w:val="24"/>
          <w:szCs w:val="24"/>
        </w:rPr>
        <w:t>199-225.</w:t>
      </w:r>
    </w:p>
    <w:p w14:paraId="30E8311F"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Barocas, Solon; Selbst, Andrew D., “Big Data’s Disparate Impact”, </w:t>
      </w:r>
      <w:r w:rsidRPr="000440F3">
        <w:rPr>
          <w:rFonts w:cs="Times New Roman"/>
          <w:i/>
          <w:iCs/>
          <w:sz w:val="24"/>
          <w:szCs w:val="24"/>
        </w:rPr>
        <w:t>California Law Review</w:t>
      </w:r>
      <w:r w:rsidRPr="000440F3">
        <w:rPr>
          <w:rFonts w:cs="Times New Roman"/>
          <w:sz w:val="24"/>
          <w:szCs w:val="24"/>
        </w:rPr>
        <w:t>, vol. 104, 2016, s. 671-732.</w:t>
      </w:r>
    </w:p>
    <w:p w14:paraId="56B13878"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Bartoletti, Ivana; Xenidis, Raphaële, “Study on the Impact of Artificial Intelligence Systems, Their Potential for Promoting Equality, Including Gender Equality, and the Risks They May Cause in Relation to Non-Discrimination”, Gender Equality Commission (GEC) and the Steering Committee on Anti-Discrimination, Diversity and Inclusion (CDADI), Council of Europe, 2021.</w:t>
      </w:r>
    </w:p>
    <w:p w14:paraId="67D0350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43" w:name="_Hlk131439644"/>
      <w:r w:rsidRPr="000440F3">
        <w:rPr>
          <w:rFonts w:cs="Times New Roman"/>
          <w:sz w:val="24"/>
          <w:szCs w:val="24"/>
        </w:rPr>
        <w:lastRenderedPageBreak/>
        <w:t xml:space="preserve">Bayamlıoğlu, Emre, “Akıllı Yazılımlar ve Hukuki Statüsü: Yapay Zekâ ve Kişilik Üzerine Bir Deneme”, </w:t>
      </w:r>
      <w:r w:rsidRPr="000440F3">
        <w:rPr>
          <w:rFonts w:cs="Times New Roman"/>
          <w:i/>
          <w:iCs/>
          <w:sz w:val="24"/>
          <w:szCs w:val="24"/>
        </w:rPr>
        <w:t>Uğur Alacakaptan’a Armağan</w:t>
      </w:r>
      <w:r w:rsidRPr="000440F3">
        <w:rPr>
          <w:rFonts w:cs="Times New Roman"/>
          <w:sz w:val="24"/>
          <w:szCs w:val="24"/>
        </w:rPr>
        <w:t>, der. Mehmet Murat İnceoğlu, İstanbul Bilgi Üniversitesi Yayınları, İstanbul, 2008</w:t>
      </w:r>
      <w:bookmarkEnd w:id="643"/>
      <w:r w:rsidRPr="000440F3">
        <w:rPr>
          <w:rFonts w:cs="Times New Roman"/>
          <w:sz w:val="24"/>
          <w:szCs w:val="24"/>
        </w:rPr>
        <w:t>.</w:t>
      </w:r>
    </w:p>
    <w:p w14:paraId="398E1FEF"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Baybora, Dilek, “Çalışma Yaşamında Yaş Ayrımcılığı ve Amerika Birleşik Devletleri’nde Yaş Ayrımcılığı Düzenlemesi Üzerine”, </w:t>
      </w:r>
      <w:r w:rsidRPr="000440F3">
        <w:rPr>
          <w:rFonts w:cs="Times New Roman"/>
          <w:i/>
          <w:iCs/>
          <w:sz w:val="24"/>
          <w:szCs w:val="24"/>
        </w:rPr>
        <w:t>Çalışma ve Toplum</w:t>
      </w:r>
      <w:r w:rsidRPr="000440F3">
        <w:rPr>
          <w:rFonts w:cs="Times New Roman"/>
          <w:sz w:val="24"/>
          <w:szCs w:val="24"/>
        </w:rPr>
        <w:t>, Cilt: 1, Sayı: 24, 2010, s. 1-30.</w:t>
      </w:r>
    </w:p>
    <w:p w14:paraId="1C6BF2FC"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44" w:name="_Hlk131434273"/>
      <w:r w:rsidRPr="000440F3">
        <w:rPr>
          <w:rFonts w:cs="Times New Roman"/>
          <w:sz w:val="24"/>
          <w:szCs w:val="24"/>
        </w:rPr>
        <w:t xml:space="preserve">Beynam, Metin, “Japonya ve Beşinci Kuşak Bilgisayar Projesi”, </w:t>
      </w:r>
      <w:r w:rsidRPr="000440F3">
        <w:rPr>
          <w:rFonts w:cs="Times New Roman"/>
          <w:i/>
          <w:iCs/>
          <w:sz w:val="24"/>
          <w:szCs w:val="24"/>
        </w:rPr>
        <w:t>Elektrik Mühendisliği Dergisi</w:t>
      </w:r>
      <w:r w:rsidRPr="000440F3">
        <w:rPr>
          <w:rFonts w:cs="Times New Roman"/>
          <w:sz w:val="24"/>
          <w:szCs w:val="24"/>
        </w:rPr>
        <w:t>, Sayı: 320/321, Haziran-Temmuz 1985, s. 120-143.</w:t>
      </w:r>
    </w:p>
    <w:bookmarkEnd w:id="644"/>
    <w:p w14:paraId="74557B3F"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i/>
          <w:iCs/>
          <w:sz w:val="24"/>
          <w:szCs w:val="24"/>
        </w:rPr>
        <w:t>Big Brother Watch</w:t>
      </w:r>
      <w:r w:rsidRPr="000440F3">
        <w:rPr>
          <w:rFonts w:cs="Times New Roman"/>
          <w:sz w:val="24"/>
          <w:szCs w:val="24"/>
        </w:rPr>
        <w:t xml:space="preserve">, </w:t>
      </w:r>
      <w:r w:rsidRPr="000440F3">
        <w:rPr>
          <w:rFonts w:cs="Times New Roman"/>
          <w:i/>
          <w:iCs/>
          <w:sz w:val="24"/>
          <w:szCs w:val="24"/>
        </w:rPr>
        <w:t>Face Off: The Lawless Growth of Facial</w:t>
      </w:r>
      <w:r w:rsidRPr="000440F3">
        <w:rPr>
          <w:rFonts w:cs="Times New Roman"/>
          <w:sz w:val="24"/>
          <w:szCs w:val="24"/>
        </w:rPr>
        <w:t xml:space="preserve">, May 2018. </w:t>
      </w:r>
      <w:hyperlink r:id="rId17" w:history="1">
        <w:r w:rsidRPr="000440F3">
          <w:rPr>
            <w:rStyle w:val="Kpr"/>
            <w:rFonts w:cs="Times New Roman"/>
            <w:color w:val="auto"/>
            <w:sz w:val="24"/>
            <w:szCs w:val="24"/>
          </w:rPr>
          <w:t>https://bigbrotherwatch.org.uk/wp-content/uploads/2018/05/Face-Off-final-digital-1.pdf</w:t>
        </w:r>
      </w:hyperlink>
      <w:r w:rsidRPr="000440F3">
        <w:rPr>
          <w:rFonts w:cs="Times New Roman"/>
          <w:sz w:val="24"/>
          <w:szCs w:val="24"/>
        </w:rPr>
        <w:t xml:space="preserve"> (Erişim Tarihi: 01.04.2024)</w:t>
      </w:r>
    </w:p>
    <w:p w14:paraId="0E660797"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i/>
          <w:iCs/>
          <w:sz w:val="24"/>
          <w:szCs w:val="24"/>
        </w:rPr>
        <w:t>Big Data Framework</w:t>
      </w:r>
      <w:r w:rsidRPr="000440F3">
        <w:rPr>
          <w:rFonts w:cs="Times New Roman"/>
          <w:sz w:val="24"/>
          <w:szCs w:val="24"/>
        </w:rPr>
        <w:t xml:space="preserve">, “Data Types: Structured vs. Unstructured Data”, </w:t>
      </w:r>
      <w:r w:rsidRPr="000440F3">
        <w:rPr>
          <w:rFonts w:cs="Times New Roman"/>
          <w:i/>
          <w:iCs/>
          <w:sz w:val="24"/>
          <w:szCs w:val="24"/>
        </w:rPr>
        <w:t>Enterprise Big Data Framework</w:t>
      </w:r>
      <w:r w:rsidRPr="000440F3">
        <w:rPr>
          <w:rFonts w:cs="Times New Roman"/>
          <w:sz w:val="24"/>
          <w:szCs w:val="24"/>
        </w:rPr>
        <w:t xml:space="preserve">, 2019. </w:t>
      </w:r>
      <w:hyperlink r:id="rId18" w:history="1">
        <w:r w:rsidRPr="000440F3">
          <w:rPr>
            <w:rStyle w:val="Kpr"/>
            <w:rFonts w:cs="Times New Roman"/>
            <w:color w:val="auto"/>
            <w:sz w:val="24"/>
            <w:szCs w:val="24"/>
          </w:rPr>
          <w:t>https://www.bigdataframework.org/data-types-structured-vs-unstructureddata/</w:t>
        </w:r>
      </w:hyperlink>
      <w:r w:rsidRPr="000440F3">
        <w:rPr>
          <w:rFonts w:cs="Times New Roman"/>
          <w:sz w:val="24"/>
          <w:szCs w:val="24"/>
        </w:rPr>
        <w:t xml:space="preserve"> (Erişim Tarihi: 01.04.2024)</w:t>
      </w:r>
    </w:p>
    <w:p w14:paraId="7B3DEE5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Borgesius, Frederik J. Zuiderveen, “Strengthening Legal Protection Against Discrimination by Algorithms and Artificial Intelligence”, </w:t>
      </w:r>
      <w:r w:rsidRPr="000440F3">
        <w:rPr>
          <w:rFonts w:cs="Times New Roman"/>
          <w:i/>
          <w:iCs/>
          <w:sz w:val="24"/>
          <w:szCs w:val="24"/>
        </w:rPr>
        <w:t>The International Journal of Human Rights,</w:t>
      </w:r>
      <w:r w:rsidRPr="000440F3">
        <w:rPr>
          <w:rFonts w:cs="Times New Roman"/>
          <w:sz w:val="24"/>
          <w:szCs w:val="24"/>
        </w:rPr>
        <w:t> vol. 24, Issue: 10, 2020, s. 1572-1593.</w:t>
      </w:r>
    </w:p>
    <w:p w14:paraId="11EC77B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Borgesius, Frederik J. Zuiderveen,</w:t>
      </w:r>
      <w:r w:rsidRPr="000440F3">
        <w:rPr>
          <w:rFonts w:cs="Times New Roman"/>
          <w:i/>
          <w:iCs/>
          <w:sz w:val="24"/>
          <w:szCs w:val="24"/>
        </w:rPr>
        <w:t xml:space="preserve"> Discrimination Artificial Intelligence and Algorithmic</w:t>
      </w:r>
      <w:r w:rsidRPr="000440F3">
        <w:rPr>
          <w:i/>
          <w:iCs/>
          <w:sz w:val="24"/>
          <w:szCs w:val="24"/>
        </w:rPr>
        <w:t xml:space="preserve"> </w:t>
      </w:r>
      <w:r w:rsidRPr="000440F3">
        <w:rPr>
          <w:rFonts w:cs="Times New Roman"/>
          <w:i/>
          <w:iCs/>
          <w:sz w:val="24"/>
          <w:szCs w:val="24"/>
        </w:rPr>
        <w:t>Decision Making</w:t>
      </w:r>
      <w:r w:rsidRPr="000440F3">
        <w:rPr>
          <w:rFonts w:cs="Times New Roman"/>
          <w:sz w:val="24"/>
          <w:szCs w:val="24"/>
        </w:rPr>
        <w:t xml:space="preserve">, </w:t>
      </w:r>
      <w:r w:rsidRPr="000440F3">
        <w:rPr>
          <w:rFonts w:cs="Times New Roman"/>
          <w:iCs/>
          <w:sz w:val="24"/>
          <w:szCs w:val="24"/>
        </w:rPr>
        <w:t>Council of Europe, Directorate General of Democracy, Strasbourg</w:t>
      </w:r>
      <w:r w:rsidRPr="000440F3">
        <w:rPr>
          <w:rFonts w:cs="Times New Roman"/>
          <w:sz w:val="24"/>
          <w:szCs w:val="24"/>
        </w:rPr>
        <w:t>, 2018.</w:t>
      </w:r>
    </w:p>
    <w:p w14:paraId="37B861E5"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45" w:name="_Hlk131437599"/>
      <w:r w:rsidRPr="000440F3">
        <w:rPr>
          <w:rFonts w:cs="Times New Roman"/>
          <w:sz w:val="24"/>
          <w:szCs w:val="24"/>
        </w:rPr>
        <w:t xml:space="preserve">Brandom, Russell (29 August 2018), “How Should We Regulate Facial Recognition?”. Retrieved from </w:t>
      </w:r>
      <w:r w:rsidRPr="000440F3">
        <w:rPr>
          <w:rFonts w:cs="Times New Roman"/>
          <w:i/>
          <w:iCs/>
          <w:sz w:val="24"/>
          <w:szCs w:val="24"/>
        </w:rPr>
        <w:t>The Verge</w:t>
      </w:r>
      <w:r w:rsidRPr="000440F3">
        <w:rPr>
          <w:rFonts w:cs="Times New Roman"/>
          <w:sz w:val="24"/>
          <w:szCs w:val="24"/>
        </w:rPr>
        <w:t xml:space="preserve">: </w:t>
      </w:r>
      <w:hyperlink r:id="rId19" w:history="1">
        <w:r w:rsidRPr="000440F3">
          <w:rPr>
            <w:rStyle w:val="Kpr"/>
            <w:rFonts w:cs="Times New Roman"/>
            <w:color w:val="auto"/>
            <w:sz w:val="24"/>
            <w:szCs w:val="24"/>
          </w:rPr>
          <w:t>https://www.theverge.com/2018/8/29/17792976/facial-recognitionregulation-rules</w:t>
        </w:r>
      </w:hyperlink>
      <w:r w:rsidRPr="000440F3">
        <w:rPr>
          <w:rFonts w:cs="Times New Roman"/>
          <w:sz w:val="24"/>
          <w:szCs w:val="24"/>
        </w:rPr>
        <w:t xml:space="preserve"> (Erişim Tarihi: 01.04.2024)</w:t>
      </w:r>
    </w:p>
    <w:p w14:paraId="3790688E" w14:textId="06D04C2B"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Brkan, Maja, “Do Algorıthms Rule The World? Algorıthmıc Decısıon-Makıng And Data”, International Journal of Law and Information Technology, </w:t>
      </w:r>
      <w:r w:rsidR="00256EE4" w:rsidRPr="000440F3">
        <w:rPr>
          <w:rFonts w:cs="Times New Roman"/>
          <w:sz w:val="24"/>
          <w:szCs w:val="24"/>
        </w:rPr>
        <w:t>vol.</w:t>
      </w:r>
      <w:r w:rsidRPr="000440F3">
        <w:rPr>
          <w:rFonts w:cs="Times New Roman"/>
          <w:sz w:val="24"/>
          <w:szCs w:val="24"/>
        </w:rPr>
        <w:t xml:space="preserve"> 27, Issue</w:t>
      </w:r>
      <w:r w:rsidR="00256EE4" w:rsidRPr="000440F3">
        <w:rPr>
          <w:rFonts w:cs="Times New Roman"/>
          <w:sz w:val="24"/>
          <w:szCs w:val="24"/>
        </w:rPr>
        <w:t>:</w:t>
      </w:r>
      <w:r w:rsidRPr="000440F3">
        <w:rPr>
          <w:rFonts w:cs="Times New Roman"/>
          <w:sz w:val="24"/>
          <w:szCs w:val="24"/>
        </w:rPr>
        <w:t xml:space="preserve"> 2, 2019, s. 91-121.</w:t>
      </w:r>
    </w:p>
    <w:bookmarkEnd w:id="645"/>
    <w:p w14:paraId="3A07EBAC"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Brundage, Miles; Ovadya, Aviv, “AI and the Future of Online Content Moderation”, </w:t>
      </w:r>
      <w:r w:rsidRPr="000440F3">
        <w:rPr>
          <w:rFonts w:cs="Times New Roman"/>
          <w:i/>
          <w:iCs/>
          <w:sz w:val="24"/>
          <w:szCs w:val="24"/>
        </w:rPr>
        <w:t>In Proceedings of the 2019 Conference on Fairness, Accountability, and Transparency,</w:t>
      </w:r>
      <w:r w:rsidRPr="000440F3">
        <w:rPr>
          <w:rFonts w:cs="Times New Roman"/>
          <w:sz w:val="24"/>
          <w:szCs w:val="24"/>
        </w:rPr>
        <w:t xml:space="preserve"> 2019. </w:t>
      </w:r>
      <w:hyperlink r:id="rId20" w:history="1">
        <w:r w:rsidRPr="000440F3">
          <w:rPr>
            <w:rStyle w:val="Kpr"/>
            <w:rFonts w:cs="Times New Roman"/>
            <w:color w:val="auto"/>
            <w:sz w:val="24"/>
            <w:szCs w:val="24"/>
          </w:rPr>
          <w:t>https://doi.org/10.1145/3287560.3287569</w:t>
        </w:r>
      </w:hyperlink>
      <w:r w:rsidRPr="000440F3">
        <w:rPr>
          <w:rFonts w:cs="Times New Roman"/>
          <w:sz w:val="24"/>
          <w:szCs w:val="24"/>
        </w:rPr>
        <w:t xml:space="preserve"> (Erişim Tarihi: 01.04.2024)</w:t>
      </w:r>
    </w:p>
    <w:p w14:paraId="5CE9086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Bryson, Joanna J., “Robots Should Be Slaves”, </w:t>
      </w:r>
      <w:r w:rsidRPr="000440F3">
        <w:rPr>
          <w:rFonts w:cs="Times New Roman"/>
          <w:i/>
          <w:iCs/>
          <w:sz w:val="24"/>
          <w:szCs w:val="24"/>
        </w:rPr>
        <w:t>Close Engagements with Artificial Companions: Key Social, Psychological, Ethical and Design Issues 8</w:t>
      </w:r>
      <w:r w:rsidRPr="000440F3">
        <w:rPr>
          <w:rFonts w:cs="Times New Roman"/>
          <w:sz w:val="24"/>
          <w:szCs w:val="24"/>
        </w:rPr>
        <w:t xml:space="preserve">, UK, 2009. </w:t>
      </w:r>
      <w:hyperlink r:id="rId21" w:history="1">
        <w:r w:rsidRPr="000440F3">
          <w:rPr>
            <w:rStyle w:val="Kpr"/>
            <w:rFonts w:cs="Times New Roman"/>
            <w:color w:val="auto"/>
            <w:sz w:val="24"/>
            <w:szCs w:val="24"/>
          </w:rPr>
          <w:t>https://www.researchgate.net/publication/250333956_Robots_Should_Be_Slaves</w:t>
        </w:r>
      </w:hyperlink>
      <w:r w:rsidRPr="000440F3">
        <w:rPr>
          <w:rFonts w:cs="Times New Roman"/>
          <w:sz w:val="24"/>
          <w:szCs w:val="24"/>
        </w:rPr>
        <w:t>. (Erişim Tarihi: 01.04.2024)</w:t>
      </w:r>
    </w:p>
    <w:p w14:paraId="72F3B52C"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Buchanan, Bruce G.; Reid G. Smith. “Fundamentals of Expert Systems”, </w:t>
      </w:r>
      <w:r w:rsidRPr="000440F3">
        <w:rPr>
          <w:rFonts w:cs="Times New Roman"/>
          <w:i/>
          <w:iCs/>
          <w:sz w:val="24"/>
          <w:szCs w:val="24"/>
        </w:rPr>
        <w:t>Annual Review of Computer Science 3,</w:t>
      </w:r>
      <w:r w:rsidRPr="000440F3">
        <w:rPr>
          <w:rFonts w:cs="Times New Roman"/>
          <w:sz w:val="24"/>
          <w:szCs w:val="24"/>
        </w:rPr>
        <w:t xml:space="preserve"> No. 1, 1988, s. 23-58.</w:t>
      </w:r>
    </w:p>
    <w:p w14:paraId="0A7A58D1"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Buolamwini, Joy; Gebru, Timnit, “Gender Shades: Intersectional Accuracy Disparities in Commercial Gender Classification Conference on Fairness”, </w:t>
      </w:r>
      <w:r w:rsidRPr="000440F3">
        <w:rPr>
          <w:rFonts w:cs="Times New Roman"/>
          <w:i/>
          <w:iCs/>
          <w:sz w:val="24"/>
          <w:szCs w:val="24"/>
        </w:rPr>
        <w:t>Proceedings of Machine Learning Research (PMLR)</w:t>
      </w:r>
      <w:r w:rsidRPr="000440F3">
        <w:rPr>
          <w:rFonts w:cs="Times New Roman"/>
          <w:sz w:val="24"/>
          <w:szCs w:val="24"/>
        </w:rPr>
        <w:t>, vol. 81, New York 2018, s. 1-15.</w:t>
      </w:r>
    </w:p>
    <w:p w14:paraId="12ADF8E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46" w:name="_Hlk131451054"/>
      <w:r w:rsidRPr="000440F3">
        <w:rPr>
          <w:rFonts w:cs="Times New Roman"/>
          <w:sz w:val="24"/>
          <w:szCs w:val="24"/>
        </w:rPr>
        <w:lastRenderedPageBreak/>
        <w:t xml:space="preserve">Buolamwini, Joy; Gebru, Timnit, “Gender Shades: Intersectional Accuracy Disparities in Commercial Gender Classification”, </w:t>
      </w:r>
      <w:r w:rsidRPr="000440F3">
        <w:rPr>
          <w:rFonts w:cs="Times New Roman"/>
          <w:i/>
          <w:iCs/>
          <w:sz w:val="24"/>
          <w:szCs w:val="24"/>
        </w:rPr>
        <w:t>Proceedings of Machine Learning Research (PMLR)</w:t>
      </w:r>
      <w:r w:rsidRPr="000440F3">
        <w:rPr>
          <w:rFonts w:cs="Times New Roman"/>
          <w:sz w:val="24"/>
          <w:szCs w:val="24"/>
        </w:rPr>
        <w:t>, vol. 81, 2018, s. 77-91.</w:t>
      </w:r>
    </w:p>
    <w:p w14:paraId="3732B1D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Burrell, Jenna, “How the Machine ‘Thinks’: Understanding Opacity in Machine Learning Algorithms”, </w:t>
      </w:r>
      <w:r w:rsidRPr="000440F3">
        <w:rPr>
          <w:rFonts w:cs="Times New Roman"/>
          <w:i/>
          <w:iCs/>
          <w:sz w:val="24"/>
          <w:szCs w:val="24"/>
        </w:rPr>
        <w:t>Big Data &amp; Society</w:t>
      </w:r>
      <w:r w:rsidRPr="000440F3">
        <w:rPr>
          <w:rFonts w:cs="Times New Roman"/>
          <w:sz w:val="24"/>
          <w:szCs w:val="24"/>
        </w:rPr>
        <w:t>, vol. 3, Issue: 1, 2016, s. 1-12.</w:t>
      </w:r>
    </w:p>
    <w:p w14:paraId="2EDDBC4E" w14:textId="7CA93990" w:rsidR="00F74776" w:rsidRPr="000440F3" w:rsidRDefault="0010530C" w:rsidP="00F74776">
      <w:pPr>
        <w:pStyle w:val="DipnotMetni"/>
        <w:spacing w:beforeLines="120" w:before="288" w:afterLines="120" w:after="288" w:line="240" w:lineRule="atLeast"/>
        <w:ind w:left="709" w:hanging="709"/>
        <w:rPr>
          <w:rFonts w:cs="Times New Roman"/>
          <w:sz w:val="24"/>
          <w:szCs w:val="24"/>
        </w:rPr>
      </w:pPr>
      <w:bookmarkStart w:id="647" w:name="_Hlk131452244"/>
      <w:bookmarkEnd w:id="646"/>
      <w:r w:rsidRPr="000440F3">
        <w:rPr>
          <w:rFonts w:cs="Times New Roman"/>
          <w:sz w:val="24"/>
          <w:szCs w:val="24"/>
        </w:rPr>
        <w:t xml:space="preserve">Büyükçalık </w:t>
      </w:r>
      <w:r w:rsidR="00F74776" w:rsidRPr="000440F3">
        <w:rPr>
          <w:rFonts w:cs="Times New Roman"/>
          <w:sz w:val="24"/>
          <w:szCs w:val="24"/>
        </w:rPr>
        <w:t xml:space="preserve">Büyükçağlar, Mürvet Ece, </w:t>
      </w:r>
      <w:r w:rsidR="00F74776" w:rsidRPr="000440F3">
        <w:rPr>
          <w:rFonts w:cs="Times New Roman"/>
          <w:i/>
          <w:iCs/>
          <w:sz w:val="24"/>
          <w:szCs w:val="24"/>
        </w:rPr>
        <w:t>Dolaylı Ayrımcılık Yasağı</w:t>
      </w:r>
      <w:r w:rsidR="00F74776" w:rsidRPr="000440F3">
        <w:rPr>
          <w:rFonts w:cs="Times New Roman"/>
          <w:sz w:val="24"/>
          <w:szCs w:val="24"/>
        </w:rPr>
        <w:t>, Kocaeli Üniversitesi Sosyal Bilimler Enstitüsü, Doktora Tezi, Kocaeli, 2021.</w:t>
      </w:r>
    </w:p>
    <w:bookmarkEnd w:id="647"/>
    <w:p w14:paraId="0B8DDA7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Cadwalladr, Carole (4 December 2016), “Google, Democracy and the Truth about Internet Search”. Retrieved from </w:t>
      </w:r>
      <w:r w:rsidRPr="000440F3">
        <w:rPr>
          <w:rFonts w:cs="Times New Roman"/>
          <w:i/>
          <w:iCs/>
          <w:sz w:val="24"/>
          <w:szCs w:val="24"/>
        </w:rPr>
        <w:t>Guardian</w:t>
      </w:r>
      <w:r w:rsidRPr="000440F3">
        <w:rPr>
          <w:rFonts w:cs="Times New Roman"/>
          <w:sz w:val="24"/>
          <w:szCs w:val="24"/>
        </w:rPr>
        <w:t xml:space="preserve">: </w:t>
      </w:r>
      <w:hyperlink r:id="rId22" w:history="1">
        <w:r w:rsidRPr="000440F3">
          <w:rPr>
            <w:rStyle w:val="Kpr"/>
            <w:rFonts w:cs="Times New Roman"/>
            <w:color w:val="auto"/>
            <w:sz w:val="24"/>
            <w:szCs w:val="24"/>
          </w:rPr>
          <w:t>https://www.theguardian.com/technology/2016/dec/04/googledemocracy-truth-internet-search-facebook</w:t>
        </w:r>
      </w:hyperlink>
      <w:r w:rsidRPr="000440F3">
        <w:rPr>
          <w:rFonts w:cs="Times New Roman"/>
          <w:sz w:val="24"/>
          <w:szCs w:val="24"/>
        </w:rPr>
        <w:t xml:space="preserve"> (Erişim Tarihi: 01.04.2024)</w:t>
      </w:r>
    </w:p>
    <w:p w14:paraId="5C0226A6" w14:textId="77777777" w:rsidR="00F74776" w:rsidRPr="000440F3" w:rsidRDefault="00F74776" w:rsidP="00F74776">
      <w:pPr>
        <w:pStyle w:val="DipnotMetni"/>
        <w:spacing w:beforeLines="120" w:before="288" w:afterLines="120" w:after="288" w:line="240" w:lineRule="atLeast"/>
        <w:ind w:left="709" w:hanging="709"/>
        <w:rPr>
          <w:rStyle w:val="Kpr"/>
          <w:rFonts w:cs="Times New Roman"/>
          <w:color w:val="auto"/>
          <w:sz w:val="24"/>
          <w:szCs w:val="24"/>
          <w:u w:val="none"/>
        </w:rPr>
      </w:pPr>
      <w:r w:rsidRPr="000440F3">
        <w:rPr>
          <w:rFonts w:cs="Times New Roman"/>
          <w:sz w:val="24"/>
          <w:szCs w:val="24"/>
        </w:rPr>
        <w:t xml:space="preserve">Carty, Sharon Silke (31 May 2011), “Many Cars Tone Deaf to Women’s Voices”. Retrieved from </w:t>
      </w:r>
      <w:r w:rsidRPr="000440F3">
        <w:rPr>
          <w:rFonts w:cs="Times New Roman"/>
          <w:i/>
          <w:iCs/>
          <w:sz w:val="24"/>
          <w:szCs w:val="24"/>
        </w:rPr>
        <w:t>Auto Blog</w:t>
      </w:r>
      <w:r w:rsidRPr="000440F3">
        <w:rPr>
          <w:rFonts w:cs="Times New Roman"/>
          <w:sz w:val="24"/>
          <w:szCs w:val="24"/>
        </w:rPr>
        <w:t xml:space="preserve">: </w:t>
      </w:r>
      <w:hyperlink r:id="rId23" w:history="1">
        <w:r w:rsidRPr="000440F3">
          <w:rPr>
            <w:rStyle w:val="Kpr"/>
            <w:rFonts w:cs="Times New Roman"/>
            <w:color w:val="auto"/>
            <w:sz w:val="24"/>
            <w:szCs w:val="24"/>
          </w:rPr>
          <w:t>https://www.autoblog.com/2011/05/31/women-voice-command-systems/</w:t>
        </w:r>
      </w:hyperlink>
      <w:r w:rsidRPr="000440F3">
        <w:rPr>
          <w:rFonts w:cs="Times New Roman"/>
          <w:sz w:val="24"/>
          <w:szCs w:val="24"/>
        </w:rPr>
        <w:t xml:space="preserve"> (Erişim Tarihi: 01.04.2024)</w:t>
      </w:r>
    </w:p>
    <w:p w14:paraId="599182F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Chan, Tara Francis (21 May 2018), “A School in China is MonşToring Student in with Facial Recognition Technology that Scans the Classroom Every 30 Seconds”. </w:t>
      </w:r>
      <w:hyperlink r:id="rId24" w:history="1">
        <w:r w:rsidRPr="000440F3">
          <w:rPr>
            <w:rStyle w:val="Kpr"/>
            <w:rFonts w:cs="Times New Roman"/>
            <w:color w:val="auto"/>
            <w:sz w:val="24"/>
            <w:szCs w:val="24"/>
          </w:rPr>
          <w:t>https://www.businessinsider.com/china-school-facial-recognition-technology-2018-5</w:t>
        </w:r>
      </w:hyperlink>
      <w:r w:rsidRPr="000440F3">
        <w:rPr>
          <w:rFonts w:cs="Times New Roman"/>
          <w:sz w:val="24"/>
          <w:szCs w:val="24"/>
        </w:rPr>
        <w:t xml:space="preserve"> (Erişim Tarihi: 01.04.2024)</w:t>
      </w:r>
    </w:p>
    <w:p w14:paraId="3E5A6E0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Changqing, Shi; Sourdin, Tania; Li, Bin, “The Smart Court-A New Pathway to Justice in China?”, </w:t>
      </w:r>
      <w:r w:rsidRPr="000440F3">
        <w:rPr>
          <w:rFonts w:cs="Times New Roman"/>
          <w:i/>
          <w:iCs/>
          <w:sz w:val="24"/>
          <w:szCs w:val="24"/>
        </w:rPr>
        <w:t>IJCA</w:t>
      </w:r>
      <w:r w:rsidRPr="000440F3">
        <w:rPr>
          <w:rFonts w:cs="Times New Roman"/>
          <w:sz w:val="24"/>
          <w:szCs w:val="24"/>
        </w:rPr>
        <w:t>, vol. 12, Issue: 1, 2021, s. 1-19.</w:t>
      </w:r>
    </w:p>
    <w:p w14:paraId="2E3C3878"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Chen, Brian X. (22 December 2009), “HP Investigates Claims of ‘Racist’ Computers”. Retrieved from </w:t>
      </w:r>
      <w:r w:rsidRPr="000440F3">
        <w:rPr>
          <w:rFonts w:cs="Times New Roman"/>
          <w:i/>
          <w:iCs/>
          <w:sz w:val="24"/>
          <w:szCs w:val="24"/>
        </w:rPr>
        <w:t>Wired</w:t>
      </w:r>
      <w:r w:rsidRPr="000440F3">
        <w:rPr>
          <w:rFonts w:cs="Times New Roman"/>
          <w:sz w:val="24"/>
          <w:szCs w:val="24"/>
        </w:rPr>
        <w:t xml:space="preserve">: </w:t>
      </w:r>
      <w:hyperlink r:id="rId25" w:history="1">
        <w:r w:rsidRPr="000440F3">
          <w:rPr>
            <w:rStyle w:val="Kpr"/>
            <w:rFonts w:cs="Times New Roman"/>
            <w:color w:val="auto"/>
            <w:sz w:val="24"/>
            <w:szCs w:val="24"/>
          </w:rPr>
          <w:t>https://www.wired.com/2009/12/hp-notebooks-racist/</w:t>
        </w:r>
      </w:hyperlink>
      <w:r w:rsidRPr="000440F3">
        <w:rPr>
          <w:rFonts w:cs="Times New Roman"/>
          <w:sz w:val="24"/>
          <w:szCs w:val="24"/>
        </w:rPr>
        <w:t xml:space="preserve"> (Erişim Tarihi: 01.04.2024)</w:t>
      </w:r>
    </w:p>
    <w:p w14:paraId="574F2E55"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Chen, Chung-Min, “Use Cases and Challenges in Telecom Big Data Analytics”, </w:t>
      </w:r>
      <w:r w:rsidRPr="000440F3">
        <w:rPr>
          <w:rFonts w:cs="Times New Roman"/>
          <w:i/>
          <w:iCs/>
          <w:sz w:val="24"/>
          <w:szCs w:val="24"/>
        </w:rPr>
        <w:t>APSIPA Transactions on Signal and Information Processing</w:t>
      </w:r>
      <w:r w:rsidRPr="000440F3">
        <w:rPr>
          <w:rFonts w:cs="Times New Roman"/>
          <w:sz w:val="24"/>
          <w:szCs w:val="24"/>
        </w:rPr>
        <w:t xml:space="preserve">, 2016 (Çevrim içi), </w:t>
      </w:r>
      <w:hyperlink r:id="rId26" w:history="1">
        <w:r w:rsidRPr="000440F3">
          <w:rPr>
            <w:rStyle w:val="Kpr"/>
            <w:rFonts w:cs="Times New Roman"/>
            <w:color w:val="auto"/>
            <w:sz w:val="24"/>
            <w:szCs w:val="24"/>
          </w:rPr>
          <w:t>https://www.researchgate.net/publication/311628734_Use_cases_and_challenges_in_telecom_big_data_analytics</w:t>
        </w:r>
      </w:hyperlink>
      <w:r w:rsidRPr="000440F3">
        <w:rPr>
          <w:rFonts w:cs="Times New Roman"/>
          <w:sz w:val="24"/>
          <w:szCs w:val="24"/>
        </w:rPr>
        <w:t xml:space="preserve"> (Erişim Tarihi: 01.04.2024)</w:t>
      </w:r>
    </w:p>
    <w:p w14:paraId="13B14B72"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Chouldechova, Alexandra, “Fair Prediction with Disparate Impact: A Study of Bias in Recidivism Prediction Instruments”, </w:t>
      </w:r>
      <w:r w:rsidRPr="000440F3">
        <w:rPr>
          <w:rFonts w:cs="Times New Roman"/>
          <w:i/>
          <w:iCs/>
          <w:sz w:val="24"/>
          <w:szCs w:val="24"/>
        </w:rPr>
        <w:t>Big Data,</w:t>
      </w:r>
      <w:r w:rsidRPr="000440F3">
        <w:rPr>
          <w:rFonts w:cs="Times New Roman"/>
          <w:sz w:val="24"/>
          <w:szCs w:val="24"/>
        </w:rPr>
        <w:t xml:space="preserve"> vol. 5, Issue: 2, 2017, s. 153-163.</w:t>
      </w:r>
    </w:p>
    <w:p w14:paraId="13A822B8"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Citron, Danielle Keats; Pasquale, Frank, “The Scored Society: Due Process for Automated Predictions”, </w:t>
      </w:r>
      <w:r w:rsidRPr="000440F3">
        <w:rPr>
          <w:rFonts w:cs="Times New Roman"/>
          <w:i/>
          <w:iCs/>
          <w:sz w:val="24"/>
          <w:szCs w:val="24"/>
        </w:rPr>
        <w:t>Washington Law Review</w:t>
      </w:r>
      <w:r w:rsidRPr="000440F3">
        <w:rPr>
          <w:rFonts w:cs="Times New Roman"/>
          <w:sz w:val="24"/>
          <w:szCs w:val="24"/>
        </w:rPr>
        <w:t>, vol. 89, Issue: 1, 2014, s. 1-34.</w:t>
      </w:r>
    </w:p>
    <w:p w14:paraId="3448993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Clifford, Catherine (2 February 2018), “You Can Pay for Your Burger with Your Face at This Fast Food Restaurant, Thanks to A.I.”. Retrieved from </w:t>
      </w:r>
      <w:r w:rsidRPr="000440F3">
        <w:rPr>
          <w:rFonts w:cs="Times New Roman"/>
          <w:i/>
          <w:iCs/>
          <w:sz w:val="24"/>
          <w:szCs w:val="24"/>
        </w:rPr>
        <w:t>CNBC</w:t>
      </w:r>
      <w:r w:rsidRPr="000440F3">
        <w:rPr>
          <w:rFonts w:cs="Times New Roman"/>
          <w:sz w:val="24"/>
          <w:szCs w:val="24"/>
        </w:rPr>
        <w:t xml:space="preserve">: </w:t>
      </w:r>
      <w:hyperlink r:id="rId27" w:history="1">
        <w:r w:rsidRPr="000440F3">
          <w:rPr>
            <w:rStyle w:val="Kpr"/>
            <w:rFonts w:cs="Times New Roman"/>
            <w:color w:val="auto"/>
            <w:sz w:val="24"/>
            <w:szCs w:val="24"/>
          </w:rPr>
          <w:t>https://www.cnbc.com/2018/02/02/paywith-facial-recognition-a-i-at-caliburger-in-pasadena-california.html</w:t>
        </w:r>
      </w:hyperlink>
      <w:r w:rsidRPr="000440F3">
        <w:rPr>
          <w:rFonts w:cs="Times New Roman"/>
          <w:sz w:val="24"/>
          <w:szCs w:val="24"/>
        </w:rPr>
        <w:t xml:space="preserve"> (Erişim Tarihi: 01.04.2024)</w:t>
      </w:r>
    </w:p>
    <w:p w14:paraId="602A27BF"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sz w:val="24"/>
          <w:szCs w:val="24"/>
        </w:rPr>
        <w:t xml:space="preserve">Council of Europe. “How to regulate the development of artificial intelligence?”, Kleijssen J., </w:t>
      </w:r>
      <w:hyperlink r:id="rId28" w:history="1">
        <w:r w:rsidRPr="000440F3">
          <w:rPr>
            <w:rStyle w:val="Kpr"/>
            <w:color w:val="auto"/>
            <w:sz w:val="24"/>
            <w:szCs w:val="24"/>
          </w:rPr>
          <w:t>https://www.coe.int/en/web/artificial-intelligence/director-jan-kleijssen</w:t>
        </w:r>
      </w:hyperlink>
      <w:r w:rsidRPr="000440F3">
        <w:rPr>
          <w:sz w:val="24"/>
          <w:szCs w:val="24"/>
        </w:rPr>
        <w:t xml:space="preserve"> (Erişim Tarihi: 10.08.2024)</w:t>
      </w:r>
    </w:p>
    <w:p w14:paraId="4C43ABA5"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lastRenderedPageBreak/>
        <w:t xml:space="preserve">Çalışkan, Aylin; Joanna, J. Bryson; Narayanan, Arvind, “Semantics Derived Automatically from Language Corpora Contain Human-like Biases”, </w:t>
      </w:r>
      <w:r w:rsidRPr="000440F3">
        <w:rPr>
          <w:rFonts w:cs="Times New Roman"/>
          <w:i/>
          <w:iCs/>
          <w:sz w:val="24"/>
          <w:szCs w:val="24"/>
        </w:rPr>
        <w:t>Science</w:t>
      </w:r>
      <w:r w:rsidRPr="000440F3">
        <w:rPr>
          <w:rFonts w:cs="Times New Roman"/>
          <w:sz w:val="24"/>
          <w:szCs w:val="24"/>
        </w:rPr>
        <w:t>, vol. 356, Issue: 6334, 2017, s. 183-186.</w:t>
      </w:r>
    </w:p>
    <w:p w14:paraId="5B1CA9F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Çevik,</w:t>
      </w:r>
      <w:r w:rsidRPr="000440F3">
        <w:rPr>
          <w:sz w:val="24"/>
          <w:szCs w:val="24"/>
        </w:rPr>
        <w:t xml:space="preserve"> </w:t>
      </w:r>
      <w:r w:rsidRPr="000440F3">
        <w:rPr>
          <w:rFonts w:cs="Times New Roman"/>
          <w:sz w:val="24"/>
          <w:szCs w:val="24"/>
        </w:rPr>
        <w:t xml:space="preserve">İpek, “Avrupa Birliği Dijital Hizmetler Yasası'nın Değerlendirmesi”, </w:t>
      </w:r>
      <w:r w:rsidRPr="000440F3">
        <w:rPr>
          <w:rFonts w:cs="Times New Roman"/>
          <w:i/>
          <w:iCs/>
          <w:sz w:val="24"/>
          <w:szCs w:val="24"/>
        </w:rPr>
        <w:t>Yıldırım Beyazıt Hukuk Dergisi</w:t>
      </w:r>
      <w:r w:rsidRPr="000440F3">
        <w:rPr>
          <w:rFonts w:cs="Times New Roman"/>
          <w:sz w:val="24"/>
          <w:szCs w:val="24"/>
        </w:rPr>
        <w:t>, Cilt: 2, 2023, s. 387-419.</w:t>
      </w:r>
    </w:p>
    <w:p w14:paraId="75B04396"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Çiçek, Ali, “Türkiye’de Seçim Hileleri: Gerrymandering”, </w:t>
      </w:r>
      <w:r w:rsidRPr="000440F3">
        <w:rPr>
          <w:rFonts w:cs="Times New Roman"/>
          <w:i/>
          <w:iCs/>
          <w:sz w:val="24"/>
          <w:szCs w:val="24"/>
        </w:rPr>
        <w:t>İnsan ve İnsan</w:t>
      </w:r>
      <w:r w:rsidRPr="000440F3">
        <w:rPr>
          <w:rFonts w:cs="Times New Roman"/>
          <w:sz w:val="24"/>
          <w:szCs w:val="24"/>
        </w:rPr>
        <w:t>, Cilt: 9, Sayı: 34, 2022, s. 61-77.</w:t>
      </w:r>
    </w:p>
    <w:p w14:paraId="061DC4D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Daly, Mary C., “The Ethical Implications of the Globalization of the Legal Profession: A Challenge to the Teaching of Professional Responsibility in the Twenty-First Century.” </w:t>
      </w:r>
      <w:r w:rsidRPr="000440F3">
        <w:rPr>
          <w:rFonts w:cs="Times New Roman"/>
          <w:i/>
          <w:iCs/>
          <w:sz w:val="24"/>
          <w:szCs w:val="24"/>
        </w:rPr>
        <w:t>Fordham International Law Journal</w:t>
      </w:r>
      <w:r w:rsidRPr="000440F3">
        <w:rPr>
          <w:rFonts w:cs="Times New Roman"/>
          <w:sz w:val="24"/>
          <w:szCs w:val="24"/>
        </w:rPr>
        <w:t>, vol. 21, Issue: 4, 1997, s. 1239-1295.</w:t>
      </w:r>
    </w:p>
    <w:p w14:paraId="3F1401A8"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Dastin, Jeffrey, (10 October 2018), “Amazon Scraps Secret AI Recruiting Tool That Showed Bias Against Women”. Retrieved from </w:t>
      </w:r>
      <w:r w:rsidRPr="000440F3">
        <w:rPr>
          <w:rFonts w:cs="Times New Roman"/>
          <w:i/>
          <w:iCs/>
          <w:sz w:val="24"/>
          <w:szCs w:val="24"/>
        </w:rPr>
        <w:t>Reuters</w:t>
      </w:r>
      <w:r w:rsidRPr="000440F3">
        <w:rPr>
          <w:rFonts w:cs="Times New Roman"/>
          <w:sz w:val="24"/>
          <w:szCs w:val="24"/>
        </w:rPr>
        <w:t xml:space="preserve">: </w:t>
      </w:r>
      <w:hyperlink r:id="rId29" w:history="1">
        <w:r w:rsidRPr="000440F3">
          <w:rPr>
            <w:rStyle w:val="Kpr"/>
            <w:rFonts w:cs="Times New Roman"/>
            <w:color w:val="auto"/>
            <w:sz w:val="24"/>
            <w:szCs w:val="24"/>
          </w:rPr>
          <w:t>https://www.reuters.com/article/us-amazon-comjobs-automation-insight/amazon-scraps-secret-ai-recruiting-tool-that-showed-bias-againstwomen-idUSKCN1MK08G</w:t>
        </w:r>
      </w:hyperlink>
      <w:r w:rsidRPr="000440F3">
        <w:rPr>
          <w:rFonts w:cs="Times New Roman"/>
          <w:sz w:val="24"/>
          <w:szCs w:val="24"/>
        </w:rPr>
        <w:t xml:space="preserve"> (Erişim Tarihi: 01.04.2024)</w:t>
      </w:r>
    </w:p>
    <w:p w14:paraId="7D90564E"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Datta, Amit; Tschantz, Carl Michael; Datta, Anupam, “Automated Experiments on Ad Privacy Settings”, </w:t>
      </w:r>
      <w:r w:rsidRPr="000440F3">
        <w:rPr>
          <w:rFonts w:cs="Times New Roman"/>
          <w:i/>
          <w:iCs/>
          <w:sz w:val="24"/>
          <w:szCs w:val="24"/>
        </w:rPr>
        <w:t xml:space="preserve">Proceedings on Privacy Enhancing Technologies Symposium, </w:t>
      </w:r>
      <w:r w:rsidRPr="000440F3">
        <w:rPr>
          <w:rFonts w:cs="Times New Roman"/>
          <w:sz w:val="24"/>
          <w:szCs w:val="24"/>
        </w:rPr>
        <w:t>Issue: 1,</w:t>
      </w:r>
      <w:r w:rsidRPr="000440F3">
        <w:rPr>
          <w:rFonts w:cs="Times New Roman"/>
          <w:i/>
          <w:iCs/>
          <w:sz w:val="24"/>
          <w:szCs w:val="24"/>
        </w:rPr>
        <w:t xml:space="preserve"> </w:t>
      </w:r>
      <w:r w:rsidRPr="000440F3">
        <w:rPr>
          <w:rFonts w:cs="Times New Roman"/>
          <w:sz w:val="24"/>
          <w:szCs w:val="24"/>
        </w:rPr>
        <w:t xml:space="preserve">2015, s. 92-112. </w:t>
      </w:r>
      <w:hyperlink r:id="rId30" w:history="1">
        <w:r w:rsidRPr="000440F3">
          <w:rPr>
            <w:rStyle w:val="Kpr"/>
            <w:rFonts w:cs="Times New Roman"/>
            <w:color w:val="auto"/>
            <w:sz w:val="24"/>
            <w:szCs w:val="24"/>
            <w:shd w:val="clear" w:color="auto" w:fill="FFFFFF"/>
          </w:rPr>
          <w:t>https://doi.org/10.1515/popets-2015-0007</w:t>
        </w:r>
      </w:hyperlink>
      <w:r w:rsidRPr="000440F3">
        <w:rPr>
          <w:rFonts w:cs="Times New Roman"/>
          <w:sz w:val="24"/>
          <w:szCs w:val="24"/>
        </w:rPr>
        <w:t xml:space="preserve"> (Erişim Tarihi: 01.04.2024)</w:t>
      </w:r>
    </w:p>
    <w:p w14:paraId="254BEB18" w14:textId="6F63F2D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de Hert, Paul; Gutwirth, Serge, “Data Protection in the Case Law of Strasbourg and Luxemburg: Constitutionalisation in Action”, In:</w:t>
      </w:r>
      <w:r w:rsidRPr="000440F3">
        <w:rPr>
          <w:rFonts w:cs="Times New Roman"/>
          <w:i/>
          <w:iCs/>
          <w:sz w:val="24"/>
          <w:szCs w:val="24"/>
        </w:rPr>
        <w:t xml:space="preserve"> Reinventing Data Protection?,</w:t>
      </w:r>
      <w:r w:rsidRPr="000440F3">
        <w:rPr>
          <w:rFonts w:cs="Times New Roman"/>
          <w:sz w:val="24"/>
          <w:szCs w:val="24"/>
        </w:rPr>
        <w:t xml:space="preserve"> ed. S. Gutwirth and others, Springer, 2009, s. 3-44.</w:t>
      </w:r>
    </w:p>
    <w:p w14:paraId="6868077C" w14:textId="3E6AE4BD" w:rsidR="00AB2E71" w:rsidRPr="000440F3" w:rsidRDefault="00AB2E71"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Demir, Kübra, </w:t>
      </w:r>
      <w:r w:rsidRPr="000440F3">
        <w:rPr>
          <w:rFonts w:cs="Times New Roman"/>
          <w:i/>
          <w:sz w:val="24"/>
          <w:szCs w:val="24"/>
        </w:rPr>
        <w:t>İş Hukukunda 6701 Sayılı Türkiye İnsan Hakları ve Eşitlik Kurumu Kanunu Bağlamında Eşitlik İlkesi Ve Ayrımcılık Yasağı</w:t>
      </w:r>
      <w:r w:rsidRPr="000440F3">
        <w:rPr>
          <w:rFonts w:cs="Times New Roman"/>
          <w:sz w:val="24"/>
          <w:szCs w:val="24"/>
        </w:rPr>
        <w:t>, Ankara Üniversitesi Sosyal Bilimler Enstitüsü, Doktora Tezi, Ankara, 2021.</w:t>
      </w:r>
    </w:p>
    <w:p w14:paraId="6C86BBD4" w14:textId="2A28A7FD"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Demirbaş, Timur, “</w:t>
      </w:r>
      <w:r w:rsidRPr="000440F3">
        <w:rPr>
          <w:rFonts w:cs="Times New Roman"/>
          <w:sz w:val="24"/>
          <w:szCs w:val="24"/>
          <w:shd w:val="clear" w:color="auto" w:fill="FFFFFF"/>
        </w:rPr>
        <w:t>Nefret Söylemi ve Nefret Suçları”, </w:t>
      </w:r>
      <w:r w:rsidRPr="000440F3">
        <w:rPr>
          <w:rFonts w:cs="Times New Roman"/>
          <w:i/>
          <w:sz w:val="24"/>
          <w:szCs w:val="24"/>
          <w:shd w:val="clear" w:color="auto" w:fill="FFFFFF"/>
        </w:rPr>
        <w:t>Dokuz Eylül Üniversitesi Hukuk Fakültesi Dergisi,</w:t>
      </w:r>
      <w:r w:rsidRPr="000440F3">
        <w:rPr>
          <w:rFonts w:cs="Times New Roman"/>
          <w:sz w:val="24"/>
          <w:szCs w:val="24"/>
          <w:shd w:val="clear" w:color="auto" w:fill="FFFFFF"/>
        </w:rPr>
        <w:t> Cilt: 19,</w:t>
      </w:r>
      <w:r w:rsidR="001D3EBB" w:rsidRPr="000440F3">
        <w:t xml:space="preserve"> </w:t>
      </w:r>
      <w:r w:rsidR="001D3EBB" w:rsidRPr="000440F3">
        <w:rPr>
          <w:rFonts w:cs="Times New Roman"/>
          <w:sz w:val="24"/>
          <w:szCs w:val="24"/>
          <w:shd w:val="clear" w:color="auto" w:fill="FFFFFF"/>
        </w:rPr>
        <w:t>Sayı: 3,</w:t>
      </w:r>
      <w:r w:rsidRPr="000440F3">
        <w:rPr>
          <w:rFonts w:cs="Times New Roman"/>
          <w:sz w:val="24"/>
          <w:szCs w:val="24"/>
          <w:shd w:val="clear" w:color="auto" w:fill="FFFFFF"/>
        </w:rPr>
        <w:t xml:space="preserve"> 2017, s. 2693-2701.</w:t>
      </w:r>
    </w:p>
    <w:p w14:paraId="07E09221"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Demirdal, Mustafa Balkan, “İnsan Haklarının Temellendirilmesine Yardımcı Bir Kavram: Adalet İlkeleri”, </w:t>
      </w:r>
      <w:r w:rsidRPr="000440F3">
        <w:rPr>
          <w:rFonts w:cs="Times New Roman"/>
          <w:i/>
          <w:sz w:val="24"/>
          <w:szCs w:val="24"/>
        </w:rPr>
        <w:t>İnsan Hakları Yıllığı</w:t>
      </w:r>
      <w:r w:rsidRPr="000440F3">
        <w:rPr>
          <w:rFonts w:cs="Times New Roman"/>
          <w:iCs/>
          <w:sz w:val="24"/>
          <w:szCs w:val="24"/>
        </w:rPr>
        <w:t>, Sayı:</w:t>
      </w:r>
      <w:r w:rsidRPr="000440F3">
        <w:rPr>
          <w:rFonts w:cs="Times New Roman"/>
          <w:sz w:val="24"/>
          <w:szCs w:val="24"/>
        </w:rPr>
        <w:t> 37, 2019, s. 1-35.</w:t>
      </w:r>
    </w:p>
    <w:p w14:paraId="4D52B4DC" w14:textId="085B311E"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Develioğlu, Hüseyin Murat, </w:t>
      </w:r>
      <w:r w:rsidRPr="000440F3">
        <w:rPr>
          <w:rFonts w:cs="Times New Roman"/>
          <w:i/>
          <w:iCs/>
          <w:sz w:val="24"/>
          <w:szCs w:val="24"/>
        </w:rPr>
        <w:t>6698 Sayılı Kişisel Verilerin Korunması Kanunu ile Karşılaştırmalı Olarak Avrupa Birliği Genel Veri Koruma Tüzüğü</w:t>
      </w:r>
      <w:r w:rsidRPr="000440F3">
        <w:rPr>
          <w:rFonts w:cs="Times New Roman"/>
          <w:sz w:val="24"/>
          <w:szCs w:val="24"/>
        </w:rPr>
        <w:t>, On İki Levha Yayıncılık, İstanbul, 201</w:t>
      </w:r>
      <w:r w:rsidR="00F2156E" w:rsidRPr="000440F3">
        <w:rPr>
          <w:rFonts w:cs="Times New Roman"/>
          <w:sz w:val="24"/>
          <w:szCs w:val="24"/>
        </w:rPr>
        <w:t>8</w:t>
      </w:r>
      <w:r w:rsidRPr="000440F3">
        <w:rPr>
          <w:rFonts w:cs="Times New Roman"/>
          <w:sz w:val="24"/>
          <w:szCs w:val="24"/>
        </w:rPr>
        <w:t>.</w:t>
      </w:r>
    </w:p>
    <w:p w14:paraId="78F13096"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Doğan, Mehtap, </w:t>
      </w:r>
      <w:r w:rsidRPr="000440F3">
        <w:rPr>
          <w:rFonts w:cs="Times New Roman"/>
          <w:i/>
          <w:iCs/>
          <w:sz w:val="24"/>
          <w:szCs w:val="24"/>
        </w:rPr>
        <w:t>Yapay Zekâ ve Bilinç Problemi</w:t>
      </w:r>
      <w:r w:rsidRPr="000440F3">
        <w:rPr>
          <w:rFonts w:cs="Times New Roman"/>
          <w:sz w:val="24"/>
          <w:szCs w:val="24"/>
        </w:rPr>
        <w:t>, Çizgi Kitabevi, 2. Baskı, İstanbul, 2023.</w:t>
      </w:r>
    </w:p>
    <w:p w14:paraId="57E1F46F"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Doğru, Osman; Nalbant, Atilla, </w:t>
      </w:r>
      <w:r w:rsidRPr="000440F3">
        <w:rPr>
          <w:rFonts w:cs="Times New Roman"/>
          <w:i/>
          <w:iCs/>
          <w:sz w:val="24"/>
          <w:szCs w:val="24"/>
        </w:rPr>
        <w:t>İnsan Hakları Avrupa Sözleşmesi: Açıklama ve Önemli Kararlar</w:t>
      </w:r>
      <w:r w:rsidRPr="000440F3">
        <w:rPr>
          <w:rFonts w:cs="Times New Roman"/>
          <w:sz w:val="24"/>
          <w:szCs w:val="24"/>
        </w:rPr>
        <w:t>, Legal Yayınları, İstanbul, 2013.</w:t>
      </w:r>
    </w:p>
    <w:p w14:paraId="126B2F9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Doğrucan, Mehmet Fatih; Hazar, Zuhal, “Yapay Zekâ Kökeninde Kant’ın Locke ve Leibniz Sentezi”, </w:t>
      </w:r>
      <w:r w:rsidRPr="000440F3">
        <w:rPr>
          <w:rFonts w:cs="Times New Roman"/>
          <w:i/>
          <w:iCs/>
          <w:sz w:val="24"/>
          <w:szCs w:val="24"/>
        </w:rPr>
        <w:t>21. Yüzyılda Eğitim ve Toplum Dergisi</w:t>
      </w:r>
      <w:r w:rsidRPr="000440F3">
        <w:rPr>
          <w:rFonts w:cs="Times New Roman"/>
          <w:sz w:val="24"/>
          <w:szCs w:val="24"/>
        </w:rPr>
        <w:t>, Sayı: 9, 2022, s. 607-624.</w:t>
      </w:r>
    </w:p>
    <w:p w14:paraId="350DE24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48" w:name="_Hlk131454246"/>
      <w:bookmarkStart w:id="649" w:name="_Hlk131452522"/>
      <w:r w:rsidRPr="000440F3">
        <w:rPr>
          <w:rFonts w:cs="Times New Roman"/>
          <w:sz w:val="24"/>
          <w:szCs w:val="24"/>
          <w:shd w:val="clear" w:color="auto" w:fill="FFFFFF"/>
        </w:rPr>
        <w:lastRenderedPageBreak/>
        <w:t>Dokuz, Ahmet Şakir; Çelik, Mete, “Bulut Bilişim Sistemlerinde Verinin Farklı Boyutları Üzerine Derleme”, </w:t>
      </w:r>
      <w:r w:rsidRPr="000440F3">
        <w:rPr>
          <w:rFonts w:cs="Times New Roman"/>
          <w:i/>
          <w:iCs/>
          <w:sz w:val="24"/>
          <w:szCs w:val="24"/>
          <w:shd w:val="clear" w:color="auto" w:fill="FFFFFF"/>
        </w:rPr>
        <w:t>Niğde Ömer Halisdemir Üniversitesi Mühendislik Bilimleri Dergisi</w:t>
      </w:r>
      <w:r w:rsidRPr="000440F3">
        <w:rPr>
          <w:rFonts w:cs="Times New Roman"/>
          <w:sz w:val="24"/>
          <w:szCs w:val="24"/>
          <w:shd w:val="clear" w:color="auto" w:fill="FFFFFF"/>
        </w:rPr>
        <w:t>, Cilt: 6, Sayı: 2, 2017, s. 316-338.</w:t>
      </w:r>
    </w:p>
    <w:bookmarkEnd w:id="648"/>
    <w:p w14:paraId="70AF055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Dworkin, Ronald, </w:t>
      </w:r>
      <w:r w:rsidRPr="000440F3">
        <w:rPr>
          <w:rFonts w:cs="Times New Roman"/>
          <w:i/>
          <w:iCs/>
          <w:sz w:val="24"/>
          <w:szCs w:val="24"/>
        </w:rPr>
        <w:t>Hakları Ciddiye Almak</w:t>
      </w:r>
      <w:r w:rsidRPr="000440F3">
        <w:rPr>
          <w:rFonts w:cs="Times New Roman"/>
          <w:sz w:val="24"/>
          <w:szCs w:val="24"/>
        </w:rPr>
        <w:t>, çev. Ahmet Ulvi Türkbağ, Dost Kitabevi Yayınları, Ankara, 2007.</w:t>
      </w:r>
    </w:p>
    <w:bookmarkEnd w:id="649"/>
    <w:p w14:paraId="056C3632"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Elmas, Çetin, </w:t>
      </w:r>
      <w:r w:rsidRPr="000440F3">
        <w:rPr>
          <w:rFonts w:cs="Times New Roman"/>
          <w:i/>
          <w:iCs/>
          <w:sz w:val="24"/>
          <w:szCs w:val="24"/>
        </w:rPr>
        <w:t>Yapay Zekâ Uygulamaları</w:t>
      </w:r>
      <w:r w:rsidRPr="000440F3">
        <w:rPr>
          <w:rFonts w:cs="Times New Roman"/>
          <w:sz w:val="24"/>
          <w:szCs w:val="24"/>
        </w:rPr>
        <w:t>, Seçkin Yayıncılık, 3. Baskı, Ankara, 2016.</w:t>
      </w:r>
    </w:p>
    <w:p w14:paraId="2367C527"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Erden,</w:t>
      </w:r>
      <w:r w:rsidRPr="000440F3">
        <w:rPr>
          <w:sz w:val="24"/>
          <w:szCs w:val="24"/>
        </w:rPr>
        <w:t xml:space="preserve"> </w:t>
      </w:r>
      <w:r w:rsidRPr="000440F3">
        <w:rPr>
          <w:rFonts w:cs="Times New Roman"/>
          <w:sz w:val="24"/>
          <w:szCs w:val="24"/>
        </w:rPr>
        <w:t>Deniz,</w:t>
      </w:r>
      <w:r w:rsidRPr="000440F3">
        <w:rPr>
          <w:rFonts w:cs="Times New Roman"/>
          <w:i/>
          <w:sz w:val="24"/>
          <w:szCs w:val="24"/>
        </w:rPr>
        <w:t xml:space="preserve"> Do Regulatory Efforts In Europe Regardıng Algorıthmıc Dıscrımınatıon Caused By Prıvate Actors Offer Emancıpatıon For Women And Other Margınalızed Groups?</w:t>
      </w:r>
      <w:r w:rsidRPr="000440F3">
        <w:rPr>
          <w:rFonts w:cs="Times New Roman"/>
          <w:sz w:val="24"/>
          <w:szCs w:val="24"/>
        </w:rPr>
        <w:t>, İstanbul Bilgi Üniversitesi, Lisansüstü Programlar Enstitüsü, Yüksek Lisans Tezi, İstanbul, 2022.</w:t>
      </w:r>
    </w:p>
    <w:p w14:paraId="5F032A5B"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50" w:name="_Hlk131434895"/>
      <w:r w:rsidRPr="000440F3">
        <w:rPr>
          <w:rFonts w:cs="Times New Roman"/>
          <w:sz w:val="24"/>
          <w:szCs w:val="24"/>
        </w:rPr>
        <w:t>Erdoğan, Mehtap; Vatandaş, Celalettin, “Bireysel ve Toplumsal Dışlanma Pratiği: Ön Yargı ve Ayrımcılık”, </w:t>
      </w:r>
      <w:r w:rsidRPr="000440F3">
        <w:rPr>
          <w:rFonts w:cs="Times New Roman"/>
          <w:i/>
          <w:sz w:val="24"/>
          <w:szCs w:val="24"/>
        </w:rPr>
        <w:t>İnsan ve Sosyal Bilimler Dergisi,</w:t>
      </w:r>
      <w:r w:rsidRPr="000440F3">
        <w:rPr>
          <w:rFonts w:cs="Times New Roman"/>
          <w:sz w:val="24"/>
          <w:szCs w:val="24"/>
        </w:rPr>
        <w:t xml:space="preserve"> Cilt: </w:t>
      </w:r>
      <w:r w:rsidRPr="000440F3">
        <w:rPr>
          <w:rFonts w:cs="Times New Roman"/>
          <w:iCs/>
          <w:sz w:val="24"/>
          <w:szCs w:val="24"/>
        </w:rPr>
        <w:t xml:space="preserve">3, Sayı: </w:t>
      </w:r>
      <w:r w:rsidRPr="000440F3">
        <w:rPr>
          <w:rFonts w:cs="Times New Roman"/>
          <w:sz w:val="24"/>
          <w:szCs w:val="24"/>
        </w:rPr>
        <w:t>1, Mayıs 2020, s. 474-485.</w:t>
      </w:r>
    </w:p>
    <w:p w14:paraId="177CBFF3" w14:textId="0BECE810"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Erdoğan, Mustafa, </w:t>
      </w:r>
      <w:r w:rsidRPr="000440F3">
        <w:rPr>
          <w:rFonts w:cs="Times New Roman"/>
          <w:i/>
          <w:iCs/>
          <w:sz w:val="24"/>
          <w:szCs w:val="24"/>
        </w:rPr>
        <w:t>İnsan Hakları Teorisi ve Hukuku</w:t>
      </w:r>
      <w:r w:rsidRPr="000440F3">
        <w:rPr>
          <w:rFonts w:cs="Times New Roman"/>
          <w:sz w:val="24"/>
          <w:szCs w:val="24"/>
        </w:rPr>
        <w:t>, 7. Basım, Seçkin Yayınları, İstanbul, 2019.</w:t>
      </w:r>
    </w:p>
    <w:p w14:paraId="1A8F6377" w14:textId="5B505528" w:rsidR="00CC2052" w:rsidRPr="000440F3" w:rsidRDefault="00CC2052"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Erdoğan Keysan, Pelin, </w:t>
      </w:r>
      <w:r w:rsidRPr="000440F3">
        <w:rPr>
          <w:rFonts w:cs="Times New Roman"/>
          <w:i/>
          <w:sz w:val="24"/>
          <w:szCs w:val="24"/>
        </w:rPr>
        <w:t>Yapay Zekânın İşgücü, İstihdam ve Gelir Dağılımına Etkileri</w:t>
      </w:r>
      <w:r w:rsidRPr="000440F3">
        <w:rPr>
          <w:rFonts w:cs="Times New Roman"/>
          <w:sz w:val="24"/>
          <w:szCs w:val="24"/>
        </w:rPr>
        <w:t>, İstanbul Üniversitesi Sosyal Bilimler Enstitüsü, Yüksek Lisans Tezi, İstanbul, 2019.</w:t>
      </w:r>
    </w:p>
    <w:p w14:paraId="27DC8D6B"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51" w:name="_Hlk131452937"/>
      <w:bookmarkStart w:id="652" w:name="_Hlk131433720"/>
      <w:bookmarkEnd w:id="650"/>
      <w:r w:rsidRPr="000440F3">
        <w:rPr>
          <w:rFonts w:cs="Times New Roman"/>
          <w:sz w:val="24"/>
          <w:szCs w:val="24"/>
        </w:rPr>
        <w:t xml:space="preserve">Ersoy, Çağlar, </w:t>
      </w:r>
      <w:r w:rsidRPr="000440F3">
        <w:rPr>
          <w:rFonts w:cs="Times New Roman"/>
          <w:i/>
          <w:iCs/>
          <w:sz w:val="24"/>
          <w:szCs w:val="24"/>
        </w:rPr>
        <w:t>Robotlar, Yapay Zekâ ve Hukuk</w:t>
      </w:r>
      <w:r w:rsidRPr="000440F3">
        <w:rPr>
          <w:rFonts w:cs="Times New Roman"/>
          <w:sz w:val="24"/>
          <w:szCs w:val="24"/>
        </w:rPr>
        <w:t>, On İki Levha Yayınları, İstanbul, 2019.</w:t>
      </w:r>
      <w:bookmarkEnd w:id="651"/>
      <w:bookmarkEnd w:id="652"/>
    </w:p>
    <w:p w14:paraId="532A07EE"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Faggella, Daniel, “What is Machine Learning?”, 2017. (Çevrim içi) </w:t>
      </w:r>
      <w:hyperlink r:id="rId31" w:history="1">
        <w:r w:rsidRPr="000440F3">
          <w:rPr>
            <w:rStyle w:val="Kpr"/>
            <w:rFonts w:cs="Times New Roman"/>
            <w:color w:val="auto"/>
            <w:sz w:val="24"/>
            <w:szCs w:val="24"/>
          </w:rPr>
          <w:t>https://www.techemergence.com/what-is-machine-learning/</w:t>
        </w:r>
      </w:hyperlink>
      <w:r w:rsidRPr="000440F3">
        <w:rPr>
          <w:rFonts w:cs="Times New Roman"/>
          <w:sz w:val="24"/>
          <w:szCs w:val="24"/>
        </w:rPr>
        <w:t xml:space="preserve"> (Erişim Tarihi: 01.04.2024)</w:t>
      </w:r>
    </w:p>
    <w:p w14:paraId="0E7F08EF"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Farhangi, Ashkon; Sohmshetty, Ajay, “SCOTUS Outcome Prediction: A New Machine Learning Approach”, </w:t>
      </w:r>
      <w:r w:rsidRPr="000440F3">
        <w:rPr>
          <w:rFonts w:cs="Times New Roman"/>
          <w:i/>
          <w:iCs/>
          <w:sz w:val="24"/>
          <w:szCs w:val="24"/>
        </w:rPr>
        <w:t>Research Handbook on Big Data Law</w:t>
      </w:r>
      <w:r w:rsidRPr="000440F3">
        <w:rPr>
          <w:rFonts w:cs="Times New Roman"/>
          <w:sz w:val="24"/>
          <w:szCs w:val="24"/>
        </w:rPr>
        <w:t>, Edward Elgar Publishing, 2021.</w:t>
      </w:r>
    </w:p>
    <w:p w14:paraId="3A8679A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53" w:name="_Hlk131451739"/>
      <w:r w:rsidRPr="000440F3">
        <w:rPr>
          <w:rFonts w:cs="Times New Roman"/>
          <w:sz w:val="24"/>
          <w:szCs w:val="24"/>
        </w:rPr>
        <w:t xml:space="preserve">Fortes, Pedro Rubim Borges, “Paths to Digital Justice: Judicial Robots, Algorithmic Decision-Making, and Due Process”, </w:t>
      </w:r>
      <w:r w:rsidRPr="000440F3">
        <w:rPr>
          <w:rFonts w:cs="Times New Roman"/>
          <w:i/>
          <w:sz w:val="24"/>
          <w:szCs w:val="24"/>
        </w:rPr>
        <w:t>Asian Journal of Law and Society</w:t>
      </w:r>
      <w:r w:rsidRPr="000440F3">
        <w:rPr>
          <w:rFonts w:cs="Times New Roman"/>
          <w:sz w:val="24"/>
          <w:szCs w:val="24"/>
        </w:rPr>
        <w:t>, vol. 7, Issue: 3, 2020, s. 453-469.</w:t>
      </w:r>
    </w:p>
    <w:p w14:paraId="53F540A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Fuster, G. González, </w:t>
      </w:r>
      <w:r w:rsidRPr="000440F3">
        <w:rPr>
          <w:rFonts w:cs="Times New Roman"/>
          <w:i/>
          <w:iCs/>
          <w:sz w:val="24"/>
          <w:szCs w:val="24"/>
        </w:rPr>
        <w:t>The Emergence of Personal Data Protection as a Fundamental Right of the EU</w:t>
      </w:r>
      <w:r w:rsidRPr="000440F3">
        <w:rPr>
          <w:rFonts w:cs="Times New Roman"/>
          <w:sz w:val="24"/>
          <w:szCs w:val="24"/>
        </w:rPr>
        <w:t>, Springer International Publishing, Dordrecht, 2014.</w:t>
      </w:r>
    </w:p>
    <w:p w14:paraId="430E9CD0" w14:textId="018540C6" w:rsidR="00226823" w:rsidRPr="000440F3" w:rsidRDefault="00F74776" w:rsidP="00226823">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Garvie, Clare; Bedoya, Alvaro M.; Frankle, Jonathan</w:t>
      </w:r>
      <w:r w:rsidR="00226823" w:rsidRPr="000440F3">
        <w:rPr>
          <w:rFonts w:cs="Times New Roman"/>
          <w:sz w:val="24"/>
          <w:szCs w:val="24"/>
        </w:rPr>
        <w:t>(18 October 2016)</w:t>
      </w:r>
      <w:r w:rsidRPr="000440F3">
        <w:rPr>
          <w:rFonts w:cs="Times New Roman"/>
          <w:sz w:val="24"/>
          <w:szCs w:val="24"/>
        </w:rPr>
        <w:t xml:space="preserve">, </w:t>
      </w:r>
      <w:r w:rsidR="00226823" w:rsidRPr="000440F3">
        <w:rPr>
          <w:rFonts w:cs="Times New Roman"/>
          <w:sz w:val="24"/>
          <w:szCs w:val="24"/>
        </w:rPr>
        <w:t>“</w:t>
      </w:r>
      <w:r w:rsidR="00226823" w:rsidRPr="000440F3">
        <w:rPr>
          <w:rFonts w:cs="Times New Roman"/>
          <w:iCs/>
          <w:sz w:val="24"/>
          <w:szCs w:val="24"/>
        </w:rPr>
        <w:t>Unregulated Police Face Recognition in America - Perpetual Line Up”</w:t>
      </w:r>
      <w:r w:rsidR="00226823" w:rsidRPr="000440F3">
        <w:rPr>
          <w:rFonts w:cs="Times New Roman"/>
          <w:sz w:val="24"/>
          <w:szCs w:val="24"/>
        </w:rPr>
        <w:t xml:space="preserve">. Retrieved from </w:t>
      </w:r>
      <w:r w:rsidR="00226823" w:rsidRPr="000440F3">
        <w:rPr>
          <w:rFonts w:cs="Times New Roman"/>
          <w:i/>
          <w:sz w:val="24"/>
          <w:szCs w:val="24"/>
        </w:rPr>
        <w:t>George Town Law Center on Privacy &amp; Technology</w:t>
      </w:r>
      <w:r w:rsidR="00226823" w:rsidRPr="000440F3">
        <w:rPr>
          <w:rFonts w:cs="Times New Roman"/>
          <w:sz w:val="24"/>
          <w:szCs w:val="24"/>
        </w:rPr>
        <w:t xml:space="preserve">: </w:t>
      </w:r>
      <w:hyperlink r:id="rId32" w:history="1">
        <w:r w:rsidR="00226823" w:rsidRPr="000440F3">
          <w:rPr>
            <w:rStyle w:val="Kpr"/>
            <w:rFonts w:cs="Times New Roman"/>
            <w:color w:val="auto"/>
            <w:sz w:val="24"/>
            <w:szCs w:val="24"/>
          </w:rPr>
          <w:t>https://www.perpetuallineup.org/</w:t>
        </w:r>
      </w:hyperlink>
      <w:r w:rsidR="00226823" w:rsidRPr="000440F3">
        <w:rPr>
          <w:rFonts w:cs="Times New Roman"/>
          <w:sz w:val="24"/>
          <w:szCs w:val="24"/>
        </w:rPr>
        <w:t xml:space="preserve">  (Erişim Tarihi: 10.08.2024)</w:t>
      </w:r>
    </w:p>
    <w:bookmarkEnd w:id="653"/>
    <w:p w14:paraId="29F0453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Geere, Duncan (17 August 2013), “Google Goes Down For A Few Minutes, Web Traffic Drops 40 Percent”. Retrieved from </w:t>
      </w:r>
      <w:r w:rsidRPr="000440F3">
        <w:rPr>
          <w:rFonts w:cs="Times New Roman"/>
          <w:i/>
          <w:iCs/>
          <w:sz w:val="24"/>
          <w:szCs w:val="24"/>
        </w:rPr>
        <w:t>Wired</w:t>
      </w:r>
      <w:r w:rsidRPr="000440F3">
        <w:rPr>
          <w:rFonts w:cs="Times New Roman"/>
          <w:sz w:val="24"/>
          <w:szCs w:val="24"/>
        </w:rPr>
        <w:t xml:space="preserve">: </w:t>
      </w:r>
      <w:hyperlink r:id="rId33" w:history="1">
        <w:r w:rsidRPr="000440F3">
          <w:rPr>
            <w:rStyle w:val="Kpr"/>
            <w:rFonts w:cs="Times New Roman"/>
            <w:color w:val="auto"/>
            <w:sz w:val="24"/>
            <w:szCs w:val="24"/>
          </w:rPr>
          <w:t>https://www.wired.co.uk/article/googledip</w:t>
        </w:r>
      </w:hyperlink>
    </w:p>
    <w:p w14:paraId="019B744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lastRenderedPageBreak/>
        <w:t>Gellert, Raphaël; De Vries, Katja; de Hert, Paul; Gutwirth, Serge, “A Comparative Analysis of Anti-Discrimination and Data Protection Legislations”, Discrimination and Privacy in the Information Society: Data Mining and Profiling in Large Databases, 2013, s. 61-89.</w:t>
      </w:r>
    </w:p>
    <w:p w14:paraId="43C760A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Gezder, Ümit, “Elektronik Ticaret Hukukî İşlemlerinin Ayrımı-Dijital İçerik ve Hukukî Niteliği”, </w:t>
      </w:r>
      <w:r w:rsidRPr="000440F3">
        <w:rPr>
          <w:rFonts w:cs="Times New Roman"/>
          <w:i/>
          <w:sz w:val="24"/>
          <w:szCs w:val="24"/>
        </w:rPr>
        <w:t>Marmara Üniversitesi Hukuk Fakültesi Hukuk Araştırmaları Dergisi</w:t>
      </w:r>
      <w:r w:rsidRPr="000440F3">
        <w:rPr>
          <w:rFonts w:cs="Times New Roman"/>
          <w:iCs/>
          <w:sz w:val="24"/>
          <w:szCs w:val="24"/>
        </w:rPr>
        <w:t>, Cilt:</w:t>
      </w:r>
      <w:r w:rsidRPr="000440F3">
        <w:rPr>
          <w:rFonts w:cs="Times New Roman"/>
          <w:i/>
          <w:sz w:val="24"/>
          <w:szCs w:val="24"/>
        </w:rPr>
        <w:t xml:space="preserve"> </w:t>
      </w:r>
      <w:r w:rsidRPr="000440F3">
        <w:rPr>
          <w:rFonts w:cs="Times New Roman"/>
          <w:sz w:val="24"/>
          <w:szCs w:val="24"/>
        </w:rPr>
        <w:t>22, Sayı: 3, 2016, s. 1119-1132.</w:t>
      </w:r>
    </w:p>
    <w:p w14:paraId="52D33F8E"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Gökkaya, Emir Sultan, </w:t>
      </w:r>
      <w:r w:rsidRPr="000440F3">
        <w:rPr>
          <w:rFonts w:cs="Times New Roman"/>
          <w:i/>
          <w:iCs/>
          <w:sz w:val="24"/>
          <w:szCs w:val="24"/>
        </w:rPr>
        <w:t>Yapay Zekâ Uygulamalarının Çalışanlar Üzerindeki Etkisinin Teknoloji Kabul Modeli ile Ölçümlenmesi: Chatbot Örneği</w:t>
      </w:r>
      <w:r w:rsidRPr="000440F3">
        <w:rPr>
          <w:rFonts w:cs="Times New Roman"/>
          <w:sz w:val="24"/>
          <w:szCs w:val="24"/>
        </w:rPr>
        <w:t>, Atatürk Üniversitesi Sosyal Bilimler Enstitüsü, Yüksek Lisans Tezi, Erzurum, 2022.</w:t>
      </w:r>
    </w:p>
    <w:p w14:paraId="0D3A16F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Gözübüyük, Barış, “Yapay Zekânın Meydana Getirdiği Fikri Ürünlere İlişkin 5846 Sayılı Fikir ve Sanat Eserleri Kanunundaki Sorunlar ve Çözüm Önerileri”, </w:t>
      </w:r>
      <w:r w:rsidRPr="000440F3">
        <w:rPr>
          <w:rFonts w:cs="Times New Roman"/>
          <w:i/>
          <w:iCs/>
          <w:sz w:val="24"/>
          <w:szCs w:val="24"/>
        </w:rPr>
        <w:t>Kırıkkale Hukuk Mecmuası</w:t>
      </w:r>
      <w:r w:rsidRPr="000440F3">
        <w:rPr>
          <w:rFonts w:cs="Times New Roman"/>
          <w:sz w:val="24"/>
          <w:szCs w:val="24"/>
        </w:rPr>
        <w:t>, Sayı: 1, 2021, s. 54-81.</w:t>
      </w:r>
    </w:p>
    <w:p w14:paraId="088E9B5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54" w:name="_Hlk131439082"/>
      <w:r w:rsidRPr="000440F3">
        <w:rPr>
          <w:rFonts w:cs="Times New Roman"/>
          <w:sz w:val="24"/>
          <w:szCs w:val="24"/>
        </w:rPr>
        <w:t xml:space="preserve">Gramlich, John (12 January 2018), “The Gap Between the Number of Blacks and Whites in Prison is Shrinking”. Retrieved from </w:t>
      </w:r>
      <w:r w:rsidRPr="000440F3">
        <w:rPr>
          <w:rFonts w:cs="Times New Roman"/>
          <w:i/>
          <w:iCs/>
          <w:sz w:val="24"/>
          <w:szCs w:val="24"/>
        </w:rPr>
        <w:t>Pew Research Center</w:t>
      </w:r>
      <w:r w:rsidRPr="000440F3">
        <w:rPr>
          <w:rFonts w:cs="Times New Roman"/>
          <w:sz w:val="24"/>
          <w:szCs w:val="24"/>
        </w:rPr>
        <w:t>: https://www.pewresearch.org/facttank/2018/01/12/shrinking-gap-between-number-of-blacks-and-whites-in-prison</w:t>
      </w:r>
    </w:p>
    <w:p w14:paraId="61E9AA7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Grossfeld, Brett, “Deep Learning vs Machine Learning: A Simple Way to Understand the Difference”, 2020. </w:t>
      </w:r>
      <w:hyperlink r:id="rId34" w:history="1">
        <w:r w:rsidRPr="000440F3">
          <w:rPr>
            <w:rStyle w:val="Kpr"/>
            <w:rFonts w:cs="Times New Roman"/>
            <w:color w:val="auto"/>
            <w:sz w:val="24"/>
            <w:szCs w:val="24"/>
          </w:rPr>
          <w:t>https://www.zendesk.com/blog/machine-learning-and-deep-learning/</w:t>
        </w:r>
      </w:hyperlink>
      <w:r w:rsidRPr="000440F3">
        <w:rPr>
          <w:rStyle w:val="Kpr"/>
          <w:rFonts w:cs="Times New Roman"/>
          <w:color w:val="auto"/>
          <w:sz w:val="24"/>
          <w:szCs w:val="24"/>
        </w:rPr>
        <w:t xml:space="preserve"> </w:t>
      </w:r>
      <w:r w:rsidRPr="000440F3">
        <w:rPr>
          <w:rFonts w:cs="Times New Roman"/>
          <w:sz w:val="24"/>
          <w:szCs w:val="24"/>
        </w:rPr>
        <w:t>(Erişim Tarihi: 01.04.2024)</w:t>
      </w:r>
    </w:p>
    <w:bookmarkEnd w:id="654"/>
    <w:p w14:paraId="5C3CDBD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Grother, Patrick; Ngan, Mei; Hanaoka, Kayee, </w:t>
      </w:r>
      <w:r w:rsidRPr="000440F3">
        <w:rPr>
          <w:rFonts w:cs="Times New Roman"/>
          <w:i/>
          <w:iCs/>
          <w:sz w:val="24"/>
          <w:szCs w:val="24"/>
        </w:rPr>
        <w:t>Face Recognition Vendor Test Part 3: Demographic Effects</w:t>
      </w:r>
      <w:r w:rsidRPr="000440F3">
        <w:rPr>
          <w:rFonts w:cs="Times New Roman"/>
          <w:sz w:val="24"/>
          <w:szCs w:val="24"/>
        </w:rPr>
        <w:t xml:space="preserve">, NISTIR 8280, December 2019. </w:t>
      </w:r>
      <w:hyperlink r:id="rId35" w:history="1">
        <w:r w:rsidRPr="000440F3">
          <w:rPr>
            <w:rStyle w:val="Kpr"/>
            <w:rFonts w:cs="Times New Roman"/>
            <w:color w:val="auto"/>
            <w:sz w:val="24"/>
            <w:szCs w:val="24"/>
          </w:rPr>
          <w:t>https://nvlpubs.nist.gov/nistpubs/ir/2019/NIST.IR.8280.pdf</w:t>
        </w:r>
      </w:hyperlink>
      <w:r w:rsidRPr="000440F3">
        <w:rPr>
          <w:rFonts w:cs="Times New Roman"/>
          <w:sz w:val="24"/>
          <w:szCs w:val="24"/>
        </w:rPr>
        <w:t xml:space="preserve"> (Erişim Tarihi: 01.04.2024)</w:t>
      </w:r>
    </w:p>
    <w:p w14:paraId="25C992D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55" w:name="_Hlk131451796"/>
      <w:r w:rsidRPr="000440F3">
        <w:rPr>
          <w:rFonts w:cs="Times New Roman"/>
          <w:sz w:val="24"/>
          <w:szCs w:val="24"/>
        </w:rPr>
        <w:t xml:space="preserve">Gül, İdil Işıl; Karan, Ulaş, </w:t>
      </w:r>
      <w:r w:rsidRPr="000440F3">
        <w:rPr>
          <w:rFonts w:cs="Times New Roman"/>
          <w:i/>
          <w:iCs/>
          <w:sz w:val="24"/>
          <w:szCs w:val="24"/>
        </w:rPr>
        <w:t>Ayrımcılık Yasağı, Kavram, Hukuki, İzleme ve Belgeleme</w:t>
      </w:r>
      <w:r w:rsidRPr="000440F3">
        <w:rPr>
          <w:rFonts w:cs="Times New Roman"/>
          <w:sz w:val="24"/>
          <w:szCs w:val="24"/>
        </w:rPr>
        <w:t>, İstanbul Bilgi Üniversitesi Yayınları, İstanbul, 2011.</w:t>
      </w:r>
    </w:p>
    <w:p w14:paraId="4112A7CE"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56" w:name="_Hlk131455034"/>
      <w:bookmarkStart w:id="657" w:name="_Hlk131452465"/>
      <w:bookmarkEnd w:id="655"/>
      <w:r w:rsidRPr="000440F3">
        <w:rPr>
          <w:rFonts w:cs="Times New Roman"/>
          <w:sz w:val="24"/>
          <w:szCs w:val="24"/>
        </w:rPr>
        <w:t xml:space="preserve">Gülmez, Mesut, “İnsan Haklarında Ayrımcılık Yasaklı Eşitlik İlkesi: Aykırı Düşünceler”, </w:t>
      </w:r>
      <w:r w:rsidRPr="000440F3">
        <w:rPr>
          <w:rFonts w:cs="Times New Roman"/>
          <w:i/>
          <w:iCs/>
          <w:sz w:val="24"/>
          <w:szCs w:val="24"/>
        </w:rPr>
        <w:t>Çalışma ve Toplum,</w:t>
      </w:r>
      <w:r w:rsidRPr="000440F3">
        <w:rPr>
          <w:rFonts w:cs="Times New Roman"/>
          <w:sz w:val="24"/>
          <w:szCs w:val="24"/>
        </w:rPr>
        <w:t xml:space="preserve"> Cilt: 2, Sayı: 25, 2010, s. 217-266. Retrieved from </w:t>
      </w:r>
      <w:hyperlink r:id="rId36" w:history="1">
        <w:r w:rsidRPr="000440F3">
          <w:rPr>
            <w:rStyle w:val="Kpr"/>
            <w:rFonts w:cs="Times New Roman"/>
            <w:color w:val="auto"/>
            <w:sz w:val="24"/>
            <w:szCs w:val="24"/>
          </w:rPr>
          <w:t>https://dergipark.org.tr/en/pub/ct/issue/71792/1155198</w:t>
        </w:r>
      </w:hyperlink>
      <w:r w:rsidRPr="000440F3">
        <w:rPr>
          <w:rFonts w:cs="Times New Roman"/>
          <w:sz w:val="24"/>
          <w:szCs w:val="24"/>
        </w:rPr>
        <w:t>. (Erişim Tarihi: 01.04.2024)</w:t>
      </w:r>
    </w:p>
    <w:p w14:paraId="03BC6D0C" w14:textId="799ED95C"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58" w:name="_Hlk131435436"/>
      <w:bookmarkEnd w:id="656"/>
      <w:bookmarkEnd w:id="657"/>
      <w:r w:rsidRPr="000440F3">
        <w:rPr>
          <w:rFonts w:cs="Times New Roman"/>
          <w:sz w:val="24"/>
          <w:szCs w:val="24"/>
        </w:rPr>
        <w:t xml:space="preserve">Gümrükçüoğlu, Yeliz Bozkurt; Yakacak, Gülnihal Ahter, “Yapay Zekânın İşe Alım Süreçlerinde Kullanımı ve Algoritmik Ayrımcılık”, </w:t>
      </w:r>
      <w:r w:rsidRPr="000440F3">
        <w:rPr>
          <w:rFonts w:cs="Times New Roman"/>
          <w:i/>
          <w:iCs/>
          <w:sz w:val="24"/>
          <w:szCs w:val="24"/>
        </w:rPr>
        <w:t>Ankara Üniversitesi Hukuk Fakültesi Dergisi</w:t>
      </w:r>
      <w:r w:rsidRPr="000440F3">
        <w:rPr>
          <w:rFonts w:cs="Times New Roman"/>
          <w:sz w:val="24"/>
          <w:szCs w:val="24"/>
        </w:rPr>
        <w:t>, Cilt: 72, Sayı: 4,</w:t>
      </w:r>
      <w:r w:rsidR="00D52348" w:rsidRPr="000440F3">
        <w:rPr>
          <w:rFonts w:cs="Times New Roman"/>
          <w:sz w:val="24"/>
          <w:szCs w:val="24"/>
        </w:rPr>
        <w:t xml:space="preserve"> 2023,</w:t>
      </w:r>
      <w:r w:rsidRPr="000440F3">
        <w:rPr>
          <w:rFonts w:cs="Times New Roman"/>
          <w:sz w:val="24"/>
          <w:szCs w:val="24"/>
        </w:rPr>
        <w:t xml:space="preserve"> s. 1701-1757.</w:t>
      </w:r>
    </w:p>
    <w:p w14:paraId="6EB0055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59" w:name="_Hlk131438487"/>
      <w:r w:rsidRPr="000440F3">
        <w:rPr>
          <w:rFonts w:cs="Times New Roman"/>
          <w:sz w:val="24"/>
          <w:szCs w:val="24"/>
        </w:rPr>
        <w:t xml:space="preserve">Gümüş, Ersin; Medetoğlu, Batuhan; Tutar, Salih, “Finans ve Bankacılık Sisteminde Yapay Zekâ Kullanımı: Kullanıcılar Üzerine Bir Uygulama”, </w:t>
      </w:r>
      <w:r w:rsidRPr="000440F3">
        <w:rPr>
          <w:rFonts w:cs="Times New Roman"/>
          <w:i/>
          <w:iCs/>
          <w:sz w:val="24"/>
          <w:szCs w:val="24"/>
        </w:rPr>
        <w:t>Bucak İşletme Fakültesi Dergisi</w:t>
      </w:r>
      <w:r w:rsidRPr="000440F3">
        <w:rPr>
          <w:rFonts w:cs="Times New Roman"/>
          <w:sz w:val="24"/>
          <w:szCs w:val="24"/>
        </w:rPr>
        <w:t>, Cilt: 3, Sayı: 1, 2020, s. 28-53.</w:t>
      </w:r>
      <w:bookmarkEnd w:id="659"/>
    </w:p>
    <w:bookmarkEnd w:id="658"/>
    <w:p w14:paraId="71CA3D0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Hacker, Philipp, “Teaching Fairness to Artificial Intelligence: Existing and Novel Strategies Against Algorithmic Discrimination Under EU Law”, </w:t>
      </w:r>
      <w:r w:rsidRPr="000440F3">
        <w:rPr>
          <w:rFonts w:cs="Times New Roman"/>
          <w:i/>
          <w:iCs/>
          <w:sz w:val="24"/>
          <w:szCs w:val="24"/>
        </w:rPr>
        <w:t>Common Market Law Review</w:t>
      </w:r>
      <w:r w:rsidRPr="000440F3">
        <w:rPr>
          <w:rFonts w:cs="Times New Roman"/>
          <w:sz w:val="24"/>
          <w:szCs w:val="24"/>
        </w:rPr>
        <w:t>, vol. 55, Issue: 4, 2018, s. 1143-1185.</w:t>
      </w:r>
    </w:p>
    <w:p w14:paraId="76947F7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lastRenderedPageBreak/>
        <w:t xml:space="preserve">Haenlein, Michael; Kaplan, Andreas, “A Brief History of Artificial Intelligence: On the Past, Present, and Future of Artificial Intelligence”, </w:t>
      </w:r>
      <w:r w:rsidRPr="000440F3">
        <w:rPr>
          <w:rFonts w:cs="Times New Roman"/>
          <w:i/>
          <w:iCs/>
          <w:sz w:val="24"/>
          <w:szCs w:val="24"/>
        </w:rPr>
        <w:t>California Management Review</w:t>
      </w:r>
      <w:r w:rsidRPr="000440F3">
        <w:rPr>
          <w:rFonts w:cs="Times New Roman"/>
          <w:sz w:val="24"/>
          <w:szCs w:val="24"/>
        </w:rPr>
        <w:t>, vol. 61, Issue: 4, s. 5-14.</w:t>
      </w:r>
    </w:p>
    <w:p w14:paraId="39EB32E1"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Hajian, Sara; Bonchi, Francesco; Castillo, Carlos, “Algorithmic Bias: From Discrimination Discovery to Fairness-Aware Data Mining”, </w:t>
      </w:r>
      <w:r w:rsidRPr="000440F3">
        <w:rPr>
          <w:rFonts w:cs="Times New Roman"/>
          <w:i/>
          <w:iCs/>
          <w:sz w:val="24"/>
          <w:szCs w:val="24"/>
        </w:rPr>
        <w:t>In Proceedings of the 22</w:t>
      </w:r>
      <w:r w:rsidRPr="000440F3">
        <w:rPr>
          <w:rFonts w:cs="Times New Roman"/>
          <w:i/>
          <w:iCs/>
          <w:sz w:val="24"/>
          <w:szCs w:val="24"/>
          <w:vertAlign w:val="superscript"/>
        </w:rPr>
        <w:t>nd</w:t>
      </w:r>
      <w:r w:rsidRPr="000440F3">
        <w:rPr>
          <w:rFonts w:cs="Times New Roman"/>
          <w:i/>
          <w:iCs/>
          <w:sz w:val="24"/>
          <w:szCs w:val="24"/>
        </w:rPr>
        <w:t xml:space="preserve"> ACM SIGKDD International Conference on Knowledge Discovery and Data Mining,</w:t>
      </w:r>
      <w:r w:rsidRPr="000440F3">
        <w:rPr>
          <w:rFonts w:cs="Times New Roman"/>
          <w:sz w:val="24"/>
          <w:szCs w:val="24"/>
        </w:rPr>
        <w:t xml:space="preserve"> 2016.</w:t>
      </w:r>
    </w:p>
    <w:p w14:paraId="0F0BA73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Hanski, Raija; Scheinin, Martin, </w:t>
      </w:r>
      <w:r w:rsidRPr="000440F3">
        <w:rPr>
          <w:rFonts w:cs="Times New Roman"/>
          <w:i/>
          <w:iCs/>
          <w:sz w:val="24"/>
          <w:szCs w:val="24"/>
        </w:rPr>
        <w:t>İnsan Hakları Komitesinin Emsal Kararları</w:t>
      </w:r>
      <w:r w:rsidRPr="000440F3">
        <w:rPr>
          <w:rFonts w:cs="Times New Roman"/>
          <w:sz w:val="24"/>
          <w:szCs w:val="24"/>
        </w:rPr>
        <w:t>, çev. Defne Orhun, İstanbul Bilgi Üniversitesi Yayınları, İstanbul, 2005.</w:t>
      </w:r>
    </w:p>
    <w:p w14:paraId="4D1A119D"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Hardt, Moritz (7 October 2016), “Equality of Opportunity in Machine Learning”. Retrieved from </w:t>
      </w:r>
      <w:r w:rsidRPr="000440F3">
        <w:rPr>
          <w:rFonts w:cs="Times New Roman"/>
          <w:i/>
          <w:iCs/>
          <w:sz w:val="24"/>
          <w:szCs w:val="24"/>
        </w:rPr>
        <w:t>Google AI Blog</w:t>
      </w:r>
      <w:r w:rsidRPr="000440F3">
        <w:rPr>
          <w:rFonts w:cs="Times New Roman"/>
          <w:sz w:val="24"/>
          <w:szCs w:val="24"/>
        </w:rPr>
        <w:t xml:space="preserve">: </w:t>
      </w:r>
      <w:hyperlink r:id="rId37" w:history="1">
        <w:r w:rsidRPr="000440F3">
          <w:rPr>
            <w:rStyle w:val="Kpr"/>
            <w:rFonts w:cs="Times New Roman"/>
            <w:color w:val="auto"/>
            <w:sz w:val="24"/>
            <w:szCs w:val="24"/>
          </w:rPr>
          <w:t>https://ai.googleblog.com/2016/10/equality-of-opportunity-in-machine.html</w:t>
        </w:r>
      </w:hyperlink>
      <w:r w:rsidRPr="000440F3">
        <w:rPr>
          <w:rFonts w:cs="Times New Roman"/>
          <w:sz w:val="24"/>
          <w:szCs w:val="24"/>
        </w:rPr>
        <w:t>. (Erişim Tarihi: 01.04.2024)</w:t>
      </w:r>
    </w:p>
    <w:p w14:paraId="7C2295D0" w14:textId="514AF3F3" w:rsidR="00F74776" w:rsidRPr="000440F3" w:rsidRDefault="00244B45"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Hars, Andras, “</w:t>
      </w:r>
      <w:r w:rsidR="00F74776" w:rsidRPr="000440F3">
        <w:rPr>
          <w:rFonts w:cs="Times New Roman"/>
          <w:sz w:val="24"/>
          <w:szCs w:val="24"/>
        </w:rPr>
        <w:t>AI and International Law - Legal Persona</w:t>
      </w:r>
      <w:r w:rsidRPr="000440F3">
        <w:rPr>
          <w:rFonts w:cs="Times New Roman"/>
          <w:sz w:val="24"/>
          <w:szCs w:val="24"/>
        </w:rPr>
        <w:t>lity and Avenues for Regulation</w:t>
      </w:r>
      <w:r w:rsidR="00F74776" w:rsidRPr="000440F3">
        <w:rPr>
          <w:rFonts w:cs="Times New Roman"/>
          <w:sz w:val="24"/>
          <w:szCs w:val="24"/>
        </w:rPr>
        <w:t xml:space="preserve">”, </w:t>
      </w:r>
      <w:r w:rsidR="00F74776" w:rsidRPr="000440F3">
        <w:rPr>
          <w:rFonts w:cs="Times New Roman"/>
          <w:i/>
          <w:iCs/>
          <w:sz w:val="24"/>
          <w:szCs w:val="24"/>
        </w:rPr>
        <w:t xml:space="preserve">Hungarian Journal of Legal Studies, </w:t>
      </w:r>
      <w:r w:rsidR="00F74776" w:rsidRPr="000440F3">
        <w:rPr>
          <w:rFonts w:cs="Times New Roman"/>
          <w:sz w:val="24"/>
          <w:szCs w:val="24"/>
        </w:rPr>
        <w:t>vol. 62, Issue: 4, s. 320-344.</w:t>
      </w:r>
    </w:p>
    <w:p w14:paraId="55DA4E56"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Hayes, Brian, “Cloud Computing”, </w:t>
      </w:r>
      <w:r w:rsidRPr="000440F3">
        <w:rPr>
          <w:rFonts w:cs="Times New Roman"/>
          <w:i/>
          <w:iCs/>
          <w:sz w:val="24"/>
          <w:szCs w:val="24"/>
        </w:rPr>
        <w:t>Communications of the ACM</w:t>
      </w:r>
      <w:r w:rsidRPr="000440F3">
        <w:rPr>
          <w:rFonts w:cs="Times New Roman"/>
          <w:sz w:val="24"/>
          <w:szCs w:val="24"/>
        </w:rPr>
        <w:t>, vol. 51, Issue: 7, 1 July 2008, s. 9-11.</w:t>
      </w:r>
      <w:r w:rsidRPr="000440F3">
        <w:rPr>
          <w:rStyle w:val="dot-separator"/>
          <w:rFonts w:cs="Times New Roman"/>
          <w:sz w:val="24"/>
          <w:szCs w:val="24"/>
          <w:shd w:val="clear" w:color="auto" w:fill="FFFFFF"/>
        </w:rPr>
        <w:t xml:space="preserve"> </w:t>
      </w:r>
      <w:hyperlink r:id="rId38" w:history="1">
        <w:r w:rsidRPr="000440F3">
          <w:rPr>
            <w:rStyle w:val="Kpr"/>
            <w:rFonts w:cs="Times New Roman"/>
            <w:color w:val="auto"/>
            <w:sz w:val="24"/>
            <w:szCs w:val="24"/>
          </w:rPr>
          <w:t>https://cacm.acm.org/news/cloud-computing/</w:t>
        </w:r>
      </w:hyperlink>
      <w:r w:rsidRPr="000440F3">
        <w:rPr>
          <w:rStyle w:val="dot-separator"/>
          <w:rFonts w:cs="Times New Roman"/>
          <w:sz w:val="24"/>
          <w:szCs w:val="24"/>
        </w:rPr>
        <w:t xml:space="preserve"> </w:t>
      </w:r>
      <w:r w:rsidRPr="000440F3">
        <w:rPr>
          <w:rStyle w:val="dot-separator"/>
          <w:rFonts w:cs="Times New Roman"/>
          <w:sz w:val="24"/>
          <w:szCs w:val="24"/>
          <w:shd w:val="clear" w:color="auto" w:fill="FFFFFF"/>
        </w:rPr>
        <w:t>(Erişim Tarihi: 01.04.2024)</w:t>
      </w:r>
    </w:p>
    <w:p w14:paraId="32FC2A2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Hernández, Javier C. (20 March 2017), “China’s High-Tech Tool to Fight Toilet Paper Bandits”. Retrieved from </w:t>
      </w:r>
      <w:r w:rsidRPr="000440F3">
        <w:rPr>
          <w:rFonts w:cs="Times New Roman"/>
          <w:i/>
          <w:iCs/>
          <w:sz w:val="24"/>
          <w:szCs w:val="24"/>
        </w:rPr>
        <w:t>New York Times</w:t>
      </w:r>
      <w:r w:rsidRPr="000440F3">
        <w:rPr>
          <w:rFonts w:cs="Times New Roman"/>
          <w:sz w:val="24"/>
          <w:szCs w:val="24"/>
        </w:rPr>
        <w:t xml:space="preserve">: </w:t>
      </w:r>
      <w:hyperlink r:id="rId39" w:history="1">
        <w:r w:rsidRPr="000440F3">
          <w:rPr>
            <w:rStyle w:val="Kpr"/>
            <w:rFonts w:cs="Times New Roman"/>
            <w:color w:val="auto"/>
            <w:sz w:val="24"/>
            <w:szCs w:val="24"/>
          </w:rPr>
          <w:t>https://www.nytimes.com/2017/03/20/world/asia/chinatoilet-paper-theft.html?smid=tw-share&amp;_r=</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0EEA367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i/>
          <w:iCs/>
          <w:sz w:val="24"/>
          <w:szCs w:val="24"/>
        </w:rPr>
        <w:t>Human Rights Watch</w:t>
      </w:r>
      <w:r w:rsidRPr="000440F3">
        <w:rPr>
          <w:rFonts w:cs="Times New Roman"/>
          <w:sz w:val="24"/>
          <w:szCs w:val="24"/>
        </w:rPr>
        <w:t xml:space="preserve">, “China’s Algorithms of Repression Reverse Engineering a Xinjiang Police Mass Surveillance App”, 1 May 2019. </w:t>
      </w:r>
      <w:hyperlink r:id="rId40" w:history="1">
        <w:r w:rsidRPr="000440F3">
          <w:rPr>
            <w:rStyle w:val="Kpr"/>
            <w:rFonts w:cs="Times New Roman"/>
            <w:color w:val="auto"/>
            <w:sz w:val="24"/>
            <w:szCs w:val="24"/>
          </w:rPr>
          <w:t>https://www.hrw.org/report/2019/05/01/chinas-algorithms-repression/reverse-engineering-xinjiang-police-mass</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4A386FB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60" w:name="_Hlk131453635"/>
      <w:r w:rsidRPr="000440F3">
        <w:rPr>
          <w:rFonts w:cs="Times New Roman"/>
          <w:i/>
          <w:iCs/>
          <w:sz w:val="24"/>
          <w:szCs w:val="24"/>
        </w:rPr>
        <w:t>IBM Watson for Oncology</w:t>
      </w:r>
      <w:r w:rsidRPr="000440F3">
        <w:rPr>
          <w:rFonts w:cs="Times New Roman"/>
          <w:sz w:val="24"/>
          <w:szCs w:val="24"/>
        </w:rPr>
        <w:t xml:space="preserve">, </w:t>
      </w:r>
      <w:hyperlink r:id="rId41" w:history="1">
        <w:r w:rsidRPr="000440F3">
          <w:rPr>
            <w:rStyle w:val="Kpr"/>
            <w:rFonts w:cs="Times New Roman"/>
            <w:color w:val="auto"/>
            <w:sz w:val="24"/>
            <w:szCs w:val="24"/>
          </w:rPr>
          <w:t>https://www.ibm.com/tr-tr/marketplace/clinical-decision-supportoncology</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bookmarkEnd w:id="660"/>
    <w:p w14:paraId="72218176"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Ingold, David; Soper, Spencer, “Amazon Doesn’t Consider the Race of Its Customers. Should It?”, 2016. Retrieved from </w:t>
      </w:r>
      <w:r w:rsidRPr="000440F3">
        <w:rPr>
          <w:rFonts w:cs="Times New Roman"/>
          <w:i/>
          <w:iCs/>
          <w:sz w:val="24"/>
          <w:szCs w:val="24"/>
        </w:rPr>
        <w:t>Bloomberg</w:t>
      </w:r>
      <w:r w:rsidRPr="000440F3">
        <w:rPr>
          <w:rFonts w:cs="Times New Roman"/>
          <w:sz w:val="24"/>
          <w:szCs w:val="24"/>
        </w:rPr>
        <w:t xml:space="preserve">: </w:t>
      </w:r>
      <w:hyperlink r:id="rId42" w:history="1">
        <w:r w:rsidRPr="000440F3">
          <w:rPr>
            <w:rStyle w:val="Kpr"/>
            <w:rFonts w:cs="Times New Roman"/>
            <w:color w:val="auto"/>
            <w:sz w:val="24"/>
            <w:szCs w:val="24"/>
          </w:rPr>
          <w:t>https://www.bloomberg.com/graphics/2016-amazon-same-day/</w:t>
        </w:r>
      </w:hyperlink>
      <w:r w:rsidRPr="000440F3">
        <w:rPr>
          <w:rFonts w:cs="Times New Roman"/>
          <w:sz w:val="24"/>
          <w:szCs w:val="24"/>
        </w:rPr>
        <w:t xml:space="preserve"> (Erişim Tarihi: 01.04.2024)</w:t>
      </w:r>
    </w:p>
    <w:p w14:paraId="0A70737F" w14:textId="6AFE334F"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Issacharoff,</w:t>
      </w:r>
      <w:r w:rsidRPr="000440F3">
        <w:rPr>
          <w:sz w:val="24"/>
          <w:szCs w:val="24"/>
        </w:rPr>
        <w:t xml:space="preserve"> </w:t>
      </w:r>
      <w:r w:rsidRPr="000440F3">
        <w:rPr>
          <w:rFonts w:cs="Times New Roman"/>
          <w:sz w:val="24"/>
          <w:szCs w:val="24"/>
        </w:rPr>
        <w:t xml:space="preserve">Samuel, “Gerrymandering and Political Cartels”, </w:t>
      </w:r>
      <w:r w:rsidRPr="000440F3">
        <w:rPr>
          <w:rFonts w:cs="Times New Roman"/>
          <w:i/>
          <w:sz w:val="24"/>
          <w:szCs w:val="24"/>
        </w:rPr>
        <w:t>Harv. L. Rev.</w:t>
      </w:r>
      <w:r w:rsidRPr="000440F3">
        <w:rPr>
          <w:rFonts w:cs="Times New Roman"/>
          <w:sz w:val="24"/>
          <w:szCs w:val="24"/>
        </w:rPr>
        <w:t>, vol. 116, 2002, s. 594-645.</w:t>
      </w:r>
    </w:p>
    <w:p w14:paraId="170B8AB5"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61" w:name="_Hlk131436342"/>
      <w:r w:rsidRPr="000440F3">
        <w:rPr>
          <w:rFonts w:cs="Times New Roman"/>
          <w:sz w:val="24"/>
          <w:szCs w:val="24"/>
        </w:rPr>
        <w:t xml:space="preserve">Işıklı, Şevki, “Bulanık Mantık ve Bulanık Teknolojiler”, </w:t>
      </w:r>
      <w:r w:rsidRPr="000440F3">
        <w:rPr>
          <w:rFonts w:cs="Times New Roman"/>
          <w:i/>
          <w:iCs/>
          <w:sz w:val="24"/>
          <w:szCs w:val="24"/>
        </w:rPr>
        <w:t>Ankara Üniversitesi Dil ve Tarih-Coğrafya Fakültesi Felsefe Bölümü Dergisi</w:t>
      </w:r>
      <w:r w:rsidRPr="000440F3">
        <w:rPr>
          <w:rFonts w:cs="Times New Roman"/>
          <w:sz w:val="24"/>
          <w:szCs w:val="24"/>
        </w:rPr>
        <w:t>, Cilt: 19, Sayı: 1, Ankara, 2008, s. 105-126</w:t>
      </w:r>
      <w:bookmarkEnd w:id="661"/>
      <w:r w:rsidRPr="000440F3">
        <w:rPr>
          <w:rFonts w:cs="Times New Roman"/>
          <w:sz w:val="24"/>
          <w:szCs w:val="24"/>
        </w:rPr>
        <w:t>.</w:t>
      </w:r>
    </w:p>
    <w:p w14:paraId="30D504BE" w14:textId="1305A63C"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lastRenderedPageBreak/>
        <w:t xml:space="preserve">İnceoğlu, Sibel, “Türk Anayasa Mahkemesi ve İnsan Hakları Avrupa Mahkemesi Kararlarında Eşitlik ve Ayrımcılık Yasağı Çerçevesinde Af, Şartla Salıverme, Dava ve Cezaların Ertelenmesi”, </w:t>
      </w:r>
      <w:r w:rsidRPr="000440F3">
        <w:rPr>
          <w:rFonts w:cs="Times New Roman"/>
          <w:i/>
          <w:iCs/>
          <w:sz w:val="24"/>
          <w:szCs w:val="24"/>
        </w:rPr>
        <w:t>Anayasa Yargısı</w:t>
      </w:r>
      <w:r w:rsidRPr="000440F3">
        <w:rPr>
          <w:rFonts w:cs="Times New Roman"/>
          <w:sz w:val="24"/>
          <w:szCs w:val="24"/>
        </w:rPr>
        <w:t xml:space="preserve">, </w:t>
      </w:r>
      <w:r w:rsidR="001D3EBB" w:rsidRPr="000440F3">
        <w:rPr>
          <w:rFonts w:cs="Times New Roman"/>
          <w:sz w:val="24"/>
          <w:szCs w:val="24"/>
        </w:rPr>
        <w:t>Cilt</w:t>
      </w:r>
      <w:r w:rsidRPr="000440F3">
        <w:rPr>
          <w:rFonts w:cs="Times New Roman"/>
          <w:sz w:val="24"/>
          <w:szCs w:val="24"/>
        </w:rPr>
        <w:t>: 17, Sayı: 1, 2001, s. 41-70.</w:t>
      </w:r>
    </w:p>
    <w:p w14:paraId="7723AF55"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62" w:name="_Hlk131438631"/>
      <w:r w:rsidRPr="000440F3">
        <w:rPr>
          <w:rFonts w:cs="Times New Roman"/>
          <w:sz w:val="24"/>
          <w:szCs w:val="24"/>
        </w:rPr>
        <w:t xml:space="preserve">İşler, Buket; Kılıç, Mehmet, “Eğitimde Yapay Zekâ Kullanımı ve Gelişimi”, </w:t>
      </w:r>
      <w:r w:rsidRPr="000440F3">
        <w:rPr>
          <w:rFonts w:cs="Times New Roman"/>
          <w:i/>
          <w:iCs/>
          <w:sz w:val="24"/>
          <w:szCs w:val="24"/>
        </w:rPr>
        <w:t>Yeni Medya Elektronik Dergi</w:t>
      </w:r>
      <w:r w:rsidRPr="000440F3">
        <w:rPr>
          <w:rFonts w:cs="Times New Roman"/>
          <w:sz w:val="24"/>
          <w:szCs w:val="24"/>
        </w:rPr>
        <w:t>, Cilt: 5, Sayı: 1, 2021, s. 1-11.</w:t>
      </w:r>
    </w:p>
    <w:bookmarkEnd w:id="662"/>
    <w:p w14:paraId="2F0A4691"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James, Bridle (1 August 2018), “Outnumbered: From Facebook and Google to Fake News and Filter-Bubbles by David Sumpter - Review”. Retrieved from </w:t>
      </w:r>
      <w:r w:rsidRPr="000440F3">
        <w:rPr>
          <w:rFonts w:cs="Times New Roman"/>
          <w:i/>
          <w:iCs/>
          <w:sz w:val="24"/>
          <w:szCs w:val="24"/>
        </w:rPr>
        <w:t>Guardian</w:t>
      </w:r>
      <w:r w:rsidRPr="000440F3">
        <w:rPr>
          <w:rFonts w:cs="Times New Roman"/>
          <w:sz w:val="24"/>
          <w:szCs w:val="24"/>
        </w:rPr>
        <w:t xml:space="preserve">. </w:t>
      </w:r>
      <w:hyperlink r:id="rId43" w:history="1">
        <w:r w:rsidRPr="000440F3">
          <w:rPr>
            <w:rStyle w:val="Kpr"/>
            <w:rFonts w:cs="Times New Roman"/>
            <w:color w:val="auto"/>
            <w:sz w:val="24"/>
            <w:szCs w:val="24"/>
          </w:rPr>
          <w:t>https://www.theguardian.com/books/2018/aug/01/outnumbered-facebook-google-algorithms</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3841F7B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Jeff, L.; Surya, M.; Lauren, K.; Julia, A. (23 May 2016), “How We Analyzed the COMPAS Recidivism Algorithm”. Retrieved from </w:t>
      </w:r>
      <w:r w:rsidRPr="000440F3">
        <w:rPr>
          <w:rFonts w:cs="Times New Roman"/>
          <w:i/>
          <w:iCs/>
          <w:sz w:val="24"/>
          <w:szCs w:val="24"/>
        </w:rPr>
        <w:t>Propublica</w:t>
      </w:r>
      <w:r w:rsidRPr="000440F3">
        <w:rPr>
          <w:rFonts w:cs="Times New Roman"/>
          <w:sz w:val="24"/>
          <w:szCs w:val="24"/>
        </w:rPr>
        <w:t xml:space="preserve">: </w:t>
      </w:r>
      <w:hyperlink r:id="rId44" w:history="1">
        <w:r w:rsidRPr="000440F3">
          <w:rPr>
            <w:rStyle w:val="Kpr"/>
            <w:rFonts w:cs="Times New Roman"/>
            <w:color w:val="auto"/>
            <w:sz w:val="24"/>
            <w:szCs w:val="24"/>
          </w:rPr>
          <w:t>https://www.propublica.org/article/howwe-analyzed-the-compas-recidivism-algorithm</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55C9663F" w14:textId="7A855A14"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Kalabalık, Halil, </w:t>
      </w:r>
      <w:r w:rsidRPr="000440F3">
        <w:rPr>
          <w:rFonts w:cs="Times New Roman"/>
          <w:i/>
          <w:iCs/>
          <w:sz w:val="24"/>
          <w:szCs w:val="24"/>
        </w:rPr>
        <w:t>İnsan Hakları Hukuku</w:t>
      </w:r>
      <w:r w:rsidRPr="000440F3">
        <w:rPr>
          <w:rFonts w:cs="Times New Roman"/>
          <w:sz w:val="24"/>
          <w:szCs w:val="24"/>
        </w:rPr>
        <w:t>, Seçkin Yayınları, İstanbul, 2012.</w:t>
      </w:r>
    </w:p>
    <w:p w14:paraId="68DDB583" w14:textId="531CF08F" w:rsidR="00BF037E" w:rsidRPr="000440F3" w:rsidRDefault="00BF037E"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Kama Işık, Sezen, </w:t>
      </w:r>
      <w:r w:rsidRPr="000440F3">
        <w:rPr>
          <w:rFonts w:cs="Times New Roman"/>
          <w:i/>
          <w:sz w:val="24"/>
          <w:szCs w:val="24"/>
        </w:rPr>
        <w:t>Avrupa Veri Koruma Hukukuna Anayasal Bir Bakış</w:t>
      </w:r>
      <w:r w:rsidRPr="000440F3">
        <w:rPr>
          <w:rFonts w:cs="Times New Roman"/>
          <w:sz w:val="24"/>
          <w:szCs w:val="24"/>
        </w:rPr>
        <w:t>, On İki Levha Yayınları, İstanbul, 2020.</w:t>
      </w:r>
    </w:p>
    <w:p w14:paraId="2A646A43" w14:textId="57128B4D"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Kapani, Münci, </w:t>
      </w:r>
      <w:r w:rsidRPr="000440F3">
        <w:rPr>
          <w:rFonts w:cs="Times New Roman"/>
          <w:i/>
          <w:iCs/>
          <w:sz w:val="24"/>
          <w:szCs w:val="24"/>
        </w:rPr>
        <w:t>Kamu Hürriyetleri</w:t>
      </w:r>
      <w:r w:rsidRPr="000440F3">
        <w:rPr>
          <w:rFonts w:cs="Times New Roman"/>
          <w:sz w:val="24"/>
          <w:szCs w:val="24"/>
        </w:rPr>
        <w:t>, Yetkin Yayınları, 7. Baskı, Ankara, 2013.</w:t>
      </w:r>
    </w:p>
    <w:p w14:paraId="7D76F1B8" w14:textId="44755275" w:rsidR="0010530C" w:rsidRPr="000440F3" w:rsidRDefault="0010530C"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Kara Kılıçarslan, Seda, “Yapay Zekânın Hukuki Statüsü ve Hukuki Kişiliği Üzerine Tartışmalar”, </w:t>
      </w:r>
      <w:r w:rsidRPr="000440F3">
        <w:rPr>
          <w:rFonts w:cs="Times New Roman"/>
          <w:i/>
          <w:sz w:val="24"/>
          <w:szCs w:val="24"/>
        </w:rPr>
        <w:t>Yıldırım Beyazıt Hukuk Dergisi</w:t>
      </w:r>
      <w:r w:rsidRPr="000440F3">
        <w:rPr>
          <w:rFonts w:cs="Times New Roman"/>
          <w:sz w:val="24"/>
          <w:szCs w:val="24"/>
        </w:rPr>
        <w:t>, Sayı: 2, 2019/2, s. 363-389.</w:t>
      </w:r>
    </w:p>
    <w:p w14:paraId="694D4AFA" w14:textId="653A2116" w:rsidR="00F74776" w:rsidRPr="000440F3" w:rsidRDefault="00F74776" w:rsidP="00F74776">
      <w:pPr>
        <w:pStyle w:val="DipnotMetni"/>
        <w:spacing w:beforeLines="120" w:before="288" w:afterLines="120" w:after="288" w:line="240" w:lineRule="atLeast"/>
        <w:ind w:left="709" w:hanging="709"/>
        <w:rPr>
          <w:rStyle w:val="dot-separator"/>
          <w:rFonts w:cs="Times New Roman"/>
          <w:sz w:val="24"/>
          <w:szCs w:val="24"/>
          <w:shd w:val="clear" w:color="auto" w:fill="FFFFFF"/>
        </w:rPr>
      </w:pPr>
      <w:bookmarkStart w:id="663" w:name="_Hlk131452677"/>
      <w:r w:rsidRPr="000440F3">
        <w:rPr>
          <w:rFonts w:cs="Times New Roman"/>
          <w:sz w:val="24"/>
          <w:szCs w:val="24"/>
        </w:rPr>
        <w:t xml:space="preserve">Karan, Ulaş, “Bireysel Başvuru Kararlarında Ayrımcılık Yasağı ve Eşitlik İlkesi”, </w:t>
      </w:r>
      <w:r w:rsidRPr="000440F3">
        <w:rPr>
          <w:rFonts w:cs="Times New Roman"/>
          <w:i/>
          <w:iCs/>
          <w:sz w:val="24"/>
          <w:szCs w:val="24"/>
        </w:rPr>
        <w:t>Anayasa Yargısı</w:t>
      </w:r>
      <w:r w:rsidRPr="000440F3">
        <w:rPr>
          <w:rFonts w:cs="Times New Roman"/>
          <w:sz w:val="24"/>
          <w:szCs w:val="24"/>
        </w:rPr>
        <w:t>, Cilt: 31, Sayı: 1,</w:t>
      </w:r>
      <w:r w:rsidR="00BF386A" w:rsidRPr="000440F3">
        <w:rPr>
          <w:rFonts w:cs="Times New Roman"/>
          <w:sz w:val="24"/>
          <w:szCs w:val="24"/>
        </w:rPr>
        <w:t xml:space="preserve"> 2015,</w:t>
      </w:r>
      <w:r w:rsidRPr="000440F3">
        <w:rPr>
          <w:rFonts w:cs="Times New Roman"/>
          <w:sz w:val="24"/>
          <w:szCs w:val="24"/>
        </w:rPr>
        <w:t xml:space="preserve"> s. 236-306. Retrieved from:</w:t>
      </w:r>
      <w:r w:rsidRPr="000440F3">
        <w:rPr>
          <w:rFonts w:cs="Times New Roman"/>
          <w:sz w:val="24"/>
          <w:szCs w:val="24"/>
          <w:shd w:val="clear" w:color="auto" w:fill="F7F8FA"/>
        </w:rPr>
        <w:t xml:space="preserve"> </w:t>
      </w:r>
      <w:bookmarkEnd w:id="663"/>
      <w:r w:rsidRPr="000440F3">
        <w:rPr>
          <w:rFonts w:cs="Times New Roman"/>
          <w:sz w:val="24"/>
          <w:szCs w:val="24"/>
        </w:rPr>
        <w:fldChar w:fldCharType="begin"/>
      </w:r>
      <w:r w:rsidRPr="000440F3">
        <w:rPr>
          <w:rFonts w:cs="Times New Roman"/>
          <w:sz w:val="24"/>
          <w:szCs w:val="24"/>
        </w:rPr>
        <w:instrText>HYPERLINK "https://dergipark.org.tr/tr/pub/anayasayargisi/issue/52018/678337"</w:instrText>
      </w:r>
      <w:r w:rsidRPr="000440F3">
        <w:rPr>
          <w:rFonts w:cs="Times New Roman"/>
          <w:sz w:val="24"/>
          <w:szCs w:val="24"/>
        </w:rPr>
        <w:fldChar w:fldCharType="separate"/>
      </w:r>
      <w:r w:rsidRPr="000440F3">
        <w:rPr>
          <w:rStyle w:val="Kpr"/>
          <w:rFonts w:cs="Times New Roman"/>
          <w:color w:val="auto"/>
          <w:sz w:val="24"/>
          <w:szCs w:val="24"/>
        </w:rPr>
        <w:t>https://dergipark.org.tr/tr/pub/anayasayargisi/issue/52018/678337</w:t>
      </w:r>
      <w:r w:rsidRPr="000440F3">
        <w:rPr>
          <w:rFonts w:cs="Times New Roman"/>
          <w:sz w:val="24"/>
          <w:szCs w:val="24"/>
        </w:rPr>
        <w:fldChar w:fldCharType="end"/>
      </w:r>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5542535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shd w:val="clear" w:color="auto" w:fill="F7F8FA"/>
        </w:rPr>
      </w:pPr>
      <w:r w:rsidRPr="000440F3">
        <w:rPr>
          <w:rStyle w:val="dot-separator"/>
          <w:rFonts w:cs="Times New Roman"/>
          <w:sz w:val="24"/>
          <w:szCs w:val="24"/>
          <w:shd w:val="clear" w:color="auto" w:fill="FFFFFF"/>
        </w:rPr>
        <w:t xml:space="preserve">Karan, Ulaş, </w:t>
      </w:r>
      <w:r w:rsidRPr="000440F3">
        <w:rPr>
          <w:rStyle w:val="dot-separator"/>
          <w:rFonts w:cs="Times New Roman"/>
          <w:i/>
          <w:iCs/>
          <w:sz w:val="24"/>
          <w:szCs w:val="24"/>
          <w:shd w:val="clear" w:color="auto" w:fill="FFFFFF"/>
        </w:rPr>
        <w:t>Uluslararası İnsan Hakları Işığında Türk Hukukunda Ayrımcılık Yasağı</w:t>
      </w:r>
      <w:r w:rsidRPr="000440F3">
        <w:rPr>
          <w:rStyle w:val="dot-separator"/>
          <w:rFonts w:cs="Times New Roman"/>
          <w:sz w:val="24"/>
          <w:szCs w:val="24"/>
          <w:shd w:val="clear" w:color="auto" w:fill="FFFFFF"/>
        </w:rPr>
        <w:t>, İstanbul Üniversitesi Sosyal Bilimler Enstitüsü, Doktora Tezi, İstanbul, 2012.</w:t>
      </w:r>
    </w:p>
    <w:p w14:paraId="6C8396AE"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Kaya, Serkan “Access to Justice for Consumers in Turkey: The Need for Enhancing Consumer Dispute Resolution Through Online Dispute Resolution”, </w:t>
      </w:r>
      <w:r w:rsidRPr="000440F3">
        <w:rPr>
          <w:rFonts w:cs="Times New Roman"/>
          <w:i/>
          <w:iCs/>
          <w:sz w:val="24"/>
          <w:szCs w:val="24"/>
        </w:rPr>
        <w:t>Ankara Hacı Bayram Veli Üniversitesi Hukuk Fakültesi Dergisi</w:t>
      </w:r>
      <w:r w:rsidRPr="000440F3">
        <w:rPr>
          <w:rFonts w:cs="Times New Roman"/>
          <w:sz w:val="24"/>
          <w:szCs w:val="24"/>
        </w:rPr>
        <w:t>, Cilt: 26, Sayı: 1, 2022, s. 225-260.</w:t>
      </w:r>
    </w:p>
    <w:p w14:paraId="0F3870E6" w14:textId="31BD6A6A"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Kayaalp, Dilek, </w:t>
      </w:r>
      <w:r w:rsidRPr="000440F3">
        <w:rPr>
          <w:rFonts w:cs="Times New Roman"/>
          <w:i/>
          <w:iCs/>
          <w:sz w:val="24"/>
          <w:szCs w:val="24"/>
        </w:rPr>
        <w:t>Türkiye İnsan Hakları ve Eşitlik Kurumu Kanunu’nun İş Hukukuna Etkisi</w:t>
      </w:r>
      <w:r w:rsidRPr="000440F3">
        <w:rPr>
          <w:rFonts w:cs="Times New Roman"/>
          <w:sz w:val="24"/>
          <w:szCs w:val="24"/>
        </w:rPr>
        <w:t>, Gazi Üniversitesi Sosyal Bilimler Enstitüsü, Doktora Tezi, Ankara, 2019.</w:t>
      </w:r>
    </w:p>
    <w:p w14:paraId="4AA83A60" w14:textId="2F2E10A5" w:rsidR="0010530C" w:rsidRPr="000440F3" w:rsidRDefault="0010530C"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Kaynak Balta, Büşra, </w:t>
      </w:r>
      <w:r w:rsidRPr="000440F3">
        <w:rPr>
          <w:rFonts w:cs="Times New Roman"/>
          <w:i/>
          <w:sz w:val="24"/>
          <w:szCs w:val="24"/>
        </w:rPr>
        <w:t>5846 Sayılı Fikir ve Sanat Eserleri Kanunu Kapsamında Eser Kavramı ve Yapay Zekâ Ürünleri</w:t>
      </w:r>
      <w:r w:rsidRPr="000440F3">
        <w:rPr>
          <w:rFonts w:cs="Times New Roman"/>
          <w:sz w:val="24"/>
          <w:szCs w:val="24"/>
        </w:rPr>
        <w:t>, İstanbul Şehir Üniversitesi Sosyal Bilimler Enstitüsü, Yüksek Lisans Tezi, İstanbul, 2020.</w:t>
      </w:r>
    </w:p>
    <w:p w14:paraId="034FD96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Keena, Alex, Latner, Mihael, McGann, Anthony, J., Smith, Charles, “Common Forms of Gerrymandering in the United States”, </w:t>
      </w:r>
      <w:r w:rsidRPr="000440F3">
        <w:rPr>
          <w:rFonts w:cs="Times New Roman"/>
          <w:i/>
          <w:iCs/>
          <w:sz w:val="24"/>
          <w:szCs w:val="24"/>
        </w:rPr>
        <w:t>Decyzje,</w:t>
      </w:r>
      <w:r w:rsidRPr="000440F3">
        <w:rPr>
          <w:rFonts w:cs="Times New Roman"/>
          <w:sz w:val="24"/>
          <w:szCs w:val="24"/>
        </w:rPr>
        <w:t xml:space="preserve"> Issue: 32, 2019, s. 41-61.</w:t>
      </w:r>
    </w:p>
    <w:p w14:paraId="2953566D"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lastRenderedPageBreak/>
        <w:t xml:space="preserve">Kehl, Danielle; Priscilla, Guo; Kessler, Samuel, </w:t>
      </w:r>
      <w:r w:rsidRPr="000440F3">
        <w:rPr>
          <w:rFonts w:cs="Times New Roman"/>
          <w:i/>
          <w:iCs/>
          <w:sz w:val="24"/>
          <w:szCs w:val="24"/>
        </w:rPr>
        <w:t>Algorithms in the Criminal Justice System: Assessing the Use of Risk Assessments in Sentencing</w:t>
      </w:r>
      <w:r w:rsidRPr="000440F3">
        <w:rPr>
          <w:rFonts w:cs="Times New Roman"/>
          <w:sz w:val="24"/>
          <w:szCs w:val="24"/>
        </w:rPr>
        <w:t>, Berkman Klein Center for Internet &amp; Society, Harvard Law School,</w:t>
      </w:r>
      <w:r w:rsidRPr="000440F3">
        <w:rPr>
          <w:rFonts w:cs="Times New Roman"/>
          <w:i/>
          <w:iCs/>
          <w:sz w:val="24"/>
          <w:szCs w:val="24"/>
        </w:rPr>
        <w:t xml:space="preserve"> </w:t>
      </w:r>
      <w:r w:rsidRPr="000440F3">
        <w:rPr>
          <w:rFonts w:cs="Times New Roman"/>
          <w:sz w:val="24"/>
          <w:szCs w:val="24"/>
        </w:rPr>
        <w:t xml:space="preserve">Massachusetts, 2017. </w:t>
      </w:r>
      <w:hyperlink r:id="rId45" w:history="1">
        <w:r w:rsidRPr="000440F3">
          <w:rPr>
            <w:rStyle w:val="Kpr"/>
            <w:rFonts w:cs="Times New Roman"/>
            <w:color w:val="auto"/>
            <w:sz w:val="24"/>
            <w:szCs w:val="24"/>
          </w:rPr>
          <w:t>https://cyber.harvard.edu/publications/2017/07/Algorithms</w:t>
        </w:r>
      </w:hyperlink>
      <w:r w:rsidRPr="000440F3">
        <w:rPr>
          <w:rStyle w:val="Kpr"/>
          <w:rFonts w:cs="Times New Roman"/>
          <w:color w:val="auto"/>
          <w:sz w:val="24"/>
          <w:szCs w:val="24"/>
        </w:rPr>
        <w:t xml:space="preserve"> </w:t>
      </w:r>
      <w:r w:rsidRPr="000440F3">
        <w:rPr>
          <w:rStyle w:val="dot-separator"/>
          <w:rFonts w:cs="Times New Roman"/>
          <w:sz w:val="24"/>
          <w:szCs w:val="24"/>
          <w:shd w:val="clear" w:color="auto" w:fill="FFFFFF"/>
        </w:rPr>
        <w:t>(Erişim Tarihi: 01.04.2024)</w:t>
      </w:r>
    </w:p>
    <w:p w14:paraId="68E3F54C"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Khillar, Sagar, “Difference Between Strong and Weak AI”, </w:t>
      </w:r>
      <w:hyperlink r:id="rId46" w:history="1">
        <w:r w:rsidRPr="000440F3">
          <w:rPr>
            <w:rStyle w:val="Kpr"/>
            <w:rFonts w:cs="Times New Roman"/>
            <w:color w:val="auto"/>
            <w:sz w:val="24"/>
            <w:szCs w:val="24"/>
          </w:rPr>
          <w:t>http://www.differencebetween.net/technology/difference-between-strong-and-weak-ai/</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0C464E7D"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Kılıç, Muharrem, “Hukuksal Aklın Transhümanistik Temsilleri ve Onto-Robotik Varoluş Formları”, </w:t>
      </w:r>
      <w:r w:rsidRPr="000440F3">
        <w:rPr>
          <w:rFonts w:cs="Times New Roman"/>
          <w:i/>
          <w:sz w:val="24"/>
          <w:szCs w:val="24"/>
        </w:rPr>
        <w:t>Adalet Dergisi</w:t>
      </w:r>
      <w:r w:rsidRPr="000440F3">
        <w:rPr>
          <w:rFonts w:cs="Times New Roman"/>
          <w:sz w:val="24"/>
          <w:szCs w:val="24"/>
        </w:rPr>
        <w:t>, Sayı: 66, 2021, s. 15-54.</w:t>
      </w:r>
    </w:p>
    <w:p w14:paraId="003DB7C7"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Kılıç, Selim, “Doğrusal Regresyon Analizi”, </w:t>
      </w:r>
      <w:r w:rsidRPr="000440F3">
        <w:rPr>
          <w:rFonts w:cs="Times New Roman"/>
          <w:i/>
          <w:sz w:val="24"/>
          <w:szCs w:val="24"/>
        </w:rPr>
        <w:t>Journal of Mood Disorders</w:t>
      </w:r>
      <w:r w:rsidRPr="000440F3">
        <w:rPr>
          <w:rFonts w:cs="Times New Roman"/>
          <w:sz w:val="24"/>
          <w:szCs w:val="24"/>
        </w:rPr>
        <w:t>, Cilt: 3, Sayı: 2, 2013, s. 90-92.</w:t>
      </w:r>
    </w:p>
    <w:p w14:paraId="12EA573E"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Kim, Been; Wattenberg, Martin; Gilmer, Justin; Cai, Carrie; Wexler, James; Viegas, Fernanda; Sayres, Rory, “Interpretability Beyond Feature Attribution: Quantitative Testing with Concept Activation Vectors (TCAV)”, </w:t>
      </w:r>
      <w:r w:rsidRPr="000440F3">
        <w:rPr>
          <w:rFonts w:cs="Times New Roman"/>
          <w:i/>
          <w:iCs/>
          <w:sz w:val="24"/>
          <w:szCs w:val="24"/>
        </w:rPr>
        <w:t>In. International Conference on Machine Learning</w:t>
      </w:r>
      <w:r w:rsidRPr="000440F3">
        <w:rPr>
          <w:rFonts w:cs="Times New Roman"/>
          <w:sz w:val="24"/>
          <w:szCs w:val="24"/>
        </w:rPr>
        <w:t>, July 2018, s. 2668-2677.</w:t>
      </w:r>
    </w:p>
    <w:p w14:paraId="4321A6F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Kissinger, Henry (2018, June 1), “How the Enlightenment Ends”. Retrieved from </w:t>
      </w:r>
      <w:r w:rsidRPr="000440F3">
        <w:rPr>
          <w:rFonts w:cs="Times New Roman"/>
          <w:i/>
          <w:iCs/>
          <w:sz w:val="24"/>
          <w:szCs w:val="24"/>
        </w:rPr>
        <w:t>The Atlantic</w:t>
      </w:r>
      <w:r w:rsidRPr="000440F3">
        <w:rPr>
          <w:rFonts w:cs="Times New Roman"/>
          <w:sz w:val="24"/>
          <w:szCs w:val="24"/>
        </w:rPr>
        <w:t xml:space="preserve">: </w:t>
      </w:r>
      <w:hyperlink r:id="rId47" w:history="1">
        <w:r w:rsidRPr="000440F3">
          <w:rPr>
            <w:rStyle w:val="Kpr"/>
            <w:rFonts w:cs="Times New Roman"/>
            <w:color w:val="auto"/>
            <w:sz w:val="24"/>
            <w:szCs w:val="24"/>
          </w:rPr>
          <w:t>https://www.theatlantic.com/magazine/archive/2018/06/henry-kissinger-ai-could-mean-the-end-of-human-history/559124/</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7D0E0E9D" w14:textId="129BD9A4"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Klare, B. F.; Burge, J. M.; J. Klontz, C. R.; Bruegge, W. A.; Jain, K., “Face Recognition Performance: Role of Demographic Information”, </w:t>
      </w:r>
      <w:r w:rsidRPr="000440F3">
        <w:rPr>
          <w:rFonts w:cs="Times New Roman"/>
          <w:i/>
          <w:iCs/>
          <w:sz w:val="24"/>
          <w:szCs w:val="24"/>
        </w:rPr>
        <w:t>IEEE Transactions on Information Forensics and Security</w:t>
      </w:r>
      <w:r w:rsidRPr="000440F3">
        <w:rPr>
          <w:rFonts w:cs="Times New Roman"/>
          <w:sz w:val="24"/>
          <w:szCs w:val="24"/>
        </w:rPr>
        <w:t>, vol. 7, Issue: 6, 2012, s. 1789-1801.</w:t>
      </w:r>
    </w:p>
    <w:p w14:paraId="7FF912FC" w14:textId="4C0E05D4" w:rsidR="00BF386A" w:rsidRPr="000440F3" w:rsidRDefault="00BF386A"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Koç</w:t>
      </w:r>
      <w:r w:rsidR="00B77660" w:rsidRPr="000440F3">
        <w:rPr>
          <w:rFonts w:cs="Times New Roman"/>
          <w:sz w:val="24"/>
          <w:szCs w:val="24"/>
        </w:rPr>
        <w:t xml:space="preserve"> Başar</w:t>
      </w:r>
      <w:r w:rsidRPr="000440F3">
        <w:rPr>
          <w:rFonts w:cs="Times New Roman"/>
          <w:sz w:val="24"/>
          <w:szCs w:val="24"/>
        </w:rPr>
        <w:t>, Cansu</w:t>
      </w:r>
      <w:r w:rsidR="00A763C8" w:rsidRPr="000440F3">
        <w:rPr>
          <w:rFonts w:cs="Times New Roman"/>
          <w:sz w:val="24"/>
          <w:szCs w:val="24"/>
        </w:rPr>
        <w:t>,</w:t>
      </w:r>
      <w:r w:rsidRPr="000440F3">
        <w:rPr>
          <w:rFonts w:cs="Times New Roman"/>
          <w:sz w:val="24"/>
          <w:szCs w:val="24"/>
        </w:rPr>
        <w:t xml:space="preserve"> “Avrupa İnsan Hakları Sözleşmes</w:t>
      </w:r>
      <w:r w:rsidR="005A6A97" w:rsidRPr="000440F3">
        <w:rPr>
          <w:rFonts w:cs="Times New Roman"/>
          <w:sz w:val="24"/>
          <w:szCs w:val="24"/>
        </w:rPr>
        <w:t>i Bağlamında Ayrımcılık Yasağı v</w:t>
      </w:r>
      <w:r w:rsidRPr="000440F3">
        <w:rPr>
          <w:rFonts w:cs="Times New Roman"/>
          <w:sz w:val="24"/>
          <w:szCs w:val="24"/>
        </w:rPr>
        <w:t xml:space="preserve">e Eşitlik İlkesinin Etkin Korunması Üzerine Bir Değerlendirme”, </w:t>
      </w:r>
      <w:r w:rsidRPr="000440F3">
        <w:rPr>
          <w:rFonts w:cs="Times New Roman"/>
          <w:i/>
          <w:sz w:val="24"/>
          <w:szCs w:val="24"/>
        </w:rPr>
        <w:t>Akdeniz Üniversitesi Hukuk Fakültesi Dergisi</w:t>
      </w:r>
      <w:r w:rsidRPr="000440F3">
        <w:rPr>
          <w:rFonts w:cs="Times New Roman"/>
          <w:sz w:val="24"/>
          <w:szCs w:val="24"/>
        </w:rPr>
        <w:t xml:space="preserve">, Cilt: 13, Sayı: 2, 2024, s. </w:t>
      </w:r>
      <w:r w:rsidR="00A763C8" w:rsidRPr="000440F3">
        <w:rPr>
          <w:rFonts w:cs="Times New Roman"/>
          <w:sz w:val="24"/>
          <w:szCs w:val="24"/>
        </w:rPr>
        <w:t>751-785.</w:t>
      </w:r>
    </w:p>
    <w:p w14:paraId="1F539D8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Kolektif,</w:t>
      </w:r>
      <w:r w:rsidRPr="000440F3">
        <w:rPr>
          <w:rFonts w:cs="Times New Roman"/>
          <w:i/>
          <w:iCs/>
          <w:sz w:val="24"/>
          <w:szCs w:val="24"/>
        </w:rPr>
        <w:t xml:space="preserve"> Avrupa Ayrımcılık Yasağı Hukuku El Kitabı</w:t>
      </w:r>
      <w:r w:rsidRPr="000440F3">
        <w:rPr>
          <w:rFonts w:cs="Times New Roman"/>
          <w:sz w:val="24"/>
          <w:szCs w:val="24"/>
        </w:rPr>
        <w:t xml:space="preserve">, Avrupa Birliği Temel Haklar Ajansı, 2010. </w:t>
      </w:r>
      <w:hyperlink r:id="rId48" w:history="1">
        <w:r w:rsidRPr="000440F3">
          <w:rPr>
            <w:rStyle w:val="Kpr"/>
            <w:rFonts w:cs="Times New Roman"/>
            <w:color w:val="auto"/>
            <w:sz w:val="24"/>
            <w:szCs w:val="24"/>
          </w:rPr>
          <w:t>https://www.anayasa.gov.tr/media/3614/elkitabi.pdf</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65CF7E6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Kolektif, </w:t>
      </w:r>
      <w:r w:rsidRPr="000440F3">
        <w:rPr>
          <w:rFonts w:cs="Times New Roman"/>
          <w:i/>
          <w:iCs/>
          <w:sz w:val="24"/>
          <w:szCs w:val="24"/>
        </w:rPr>
        <w:t>Düşünen Makineler: Yaklaşan Yapay Zekâ Çağı ve İnsanlığın Geleceği</w:t>
      </w:r>
      <w:r w:rsidRPr="000440F3">
        <w:rPr>
          <w:rFonts w:cs="Times New Roman"/>
          <w:sz w:val="24"/>
          <w:szCs w:val="24"/>
        </w:rPr>
        <w:t>, çev. Samet Öksüz, Say Yayınları, İstanbul, 2021.</w:t>
      </w:r>
    </w:p>
    <w:p w14:paraId="64309233" w14:textId="143F37E4"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Kolektif, </w:t>
      </w:r>
      <w:r w:rsidRPr="000440F3">
        <w:rPr>
          <w:rFonts w:cs="Times New Roman"/>
          <w:i/>
          <w:iCs/>
          <w:sz w:val="24"/>
          <w:szCs w:val="24"/>
        </w:rPr>
        <w:t>TİHEK Ayrımcılıkla Mücadele ve Eşitlik Rehberi</w:t>
      </w:r>
      <w:r w:rsidRPr="000440F3">
        <w:rPr>
          <w:rFonts w:cs="Times New Roman"/>
          <w:sz w:val="24"/>
          <w:szCs w:val="24"/>
        </w:rPr>
        <w:t>, TİHEK Yayınları, Ankara</w:t>
      </w:r>
      <w:r w:rsidR="00225766" w:rsidRPr="000440F3">
        <w:rPr>
          <w:rFonts w:cs="Times New Roman"/>
          <w:sz w:val="24"/>
          <w:szCs w:val="24"/>
        </w:rPr>
        <w:t>,</w:t>
      </w:r>
      <w:r w:rsidRPr="000440F3">
        <w:rPr>
          <w:rFonts w:cs="Times New Roman"/>
          <w:sz w:val="24"/>
          <w:szCs w:val="24"/>
        </w:rPr>
        <w:t xml:space="preserve"> </w:t>
      </w:r>
      <w:hyperlink r:id="rId49" w:history="1">
        <w:r w:rsidRPr="000440F3">
          <w:rPr>
            <w:rStyle w:val="Kpr"/>
            <w:rFonts w:cs="Times New Roman"/>
            <w:color w:val="auto"/>
            <w:sz w:val="24"/>
            <w:szCs w:val="24"/>
          </w:rPr>
          <w:t>https://www.tihek.gov.tr/upload/pdf/ayrimcilikla-mucadele-ve-esitlik-rehberi/PDF.pdf</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3665A07F" w14:textId="77777777" w:rsidR="00F74776" w:rsidRPr="000440F3" w:rsidRDefault="00F74776" w:rsidP="00F74776">
      <w:pPr>
        <w:pStyle w:val="DipnotMetni"/>
        <w:spacing w:beforeLines="120" w:before="288" w:afterLines="120" w:after="288" w:line="240" w:lineRule="atLeast"/>
        <w:ind w:left="709" w:hanging="709"/>
        <w:rPr>
          <w:rStyle w:val="Kpr"/>
          <w:rFonts w:cs="Times New Roman"/>
          <w:color w:val="auto"/>
          <w:sz w:val="24"/>
          <w:szCs w:val="24"/>
        </w:rPr>
      </w:pPr>
      <w:r w:rsidRPr="000440F3">
        <w:rPr>
          <w:rFonts w:cs="Times New Roman"/>
          <w:sz w:val="24"/>
          <w:szCs w:val="24"/>
        </w:rPr>
        <w:t xml:space="preserve">Kolektif, </w:t>
      </w:r>
      <w:r w:rsidRPr="000440F3">
        <w:rPr>
          <w:rFonts w:cs="Times New Roman"/>
          <w:i/>
          <w:iCs/>
          <w:sz w:val="24"/>
          <w:szCs w:val="24"/>
        </w:rPr>
        <w:t>TİHEK Cinsiyet Temelinde Ayrımcılık El Kitabı</w:t>
      </w:r>
      <w:r w:rsidRPr="000440F3">
        <w:rPr>
          <w:rFonts w:cs="Times New Roman"/>
          <w:sz w:val="24"/>
          <w:szCs w:val="24"/>
        </w:rPr>
        <w:t xml:space="preserve">, TİHEK Yayınları, Ankara, </w:t>
      </w:r>
      <w:hyperlink r:id="rId50" w:history="1">
        <w:r w:rsidRPr="000440F3">
          <w:rPr>
            <w:rStyle w:val="Kpr"/>
            <w:rFonts w:cs="Times New Roman"/>
            <w:color w:val="auto"/>
            <w:sz w:val="24"/>
            <w:szCs w:val="24"/>
          </w:rPr>
          <w:t>https://www.tihek.gov.tr/upload/pdf/cinsiyet-temelinde-ayrimcilik-el-kitabi/PDF.pdf</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73CAE62D"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lastRenderedPageBreak/>
        <w:t xml:space="preserve">Kolektif, </w:t>
      </w:r>
      <w:r w:rsidRPr="000440F3">
        <w:rPr>
          <w:rFonts w:cs="Times New Roman"/>
          <w:i/>
          <w:iCs/>
          <w:sz w:val="24"/>
          <w:szCs w:val="24"/>
        </w:rPr>
        <w:t>TİHEK Din, İnanç ve Mezhep Temellerinde Ayrımcılık El Kitabı</w:t>
      </w:r>
      <w:r w:rsidRPr="000440F3">
        <w:rPr>
          <w:rFonts w:cs="Times New Roman"/>
          <w:sz w:val="24"/>
          <w:szCs w:val="24"/>
        </w:rPr>
        <w:t xml:space="preserve">, TİHEK Yayınları, Ankara, </w:t>
      </w:r>
      <w:hyperlink r:id="rId51" w:history="1">
        <w:r w:rsidRPr="000440F3">
          <w:rPr>
            <w:rStyle w:val="Kpr"/>
            <w:rFonts w:cs="Times New Roman"/>
            <w:color w:val="auto"/>
            <w:sz w:val="24"/>
            <w:szCs w:val="24"/>
          </w:rPr>
          <w:t>https://www.tihek.gov.tr/kategori/pages/pdf/lhms1y.pdf</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49ED3579" w14:textId="77777777" w:rsidR="00F74776" w:rsidRPr="000440F3" w:rsidRDefault="00F74776" w:rsidP="00F74776">
      <w:pPr>
        <w:pStyle w:val="DipnotMetni"/>
        <w:spacing w:beforeLines="120" w:before="288" w:afterLines="120" w:after="288" w:line="240" w:lineRule="atLeast"/>
        <w:ind w:left="709" w:hanging="709"/>
        <w:rPr>
          <w:rStyle w:val="dot-separator"/>
          <w:rFonts w:cs="Times New Roman"/>
          <w:sz w:val="24"/>
          <w:szCs w:val="24"/>
          <w:shd w:val="clear" w:color="auto" w:fill="FFFFFF"/>
        </w:rPr>
      </w:pPr>
      <w:r w:rsidRPr="000440F3">
        <w:rPr>
          <w:rFonts w:cs="Times New Roman"/>
          <w:sz w:val="24"/>
          <w:szCs w:val="24"/>
        </w:rPr>
        <w:t xml:space="preserve">Kolektif, </w:t>
      </w:r>
      <w:r w:rsidRPr="000440F3">
        <w:rPr>
          <w:rFonts w:cs="Times New Roman"/>
          <w:i/>
          <w:iCs/>
          <w:sz w:val="24"/>
          <w:szCs w:val="24"/>
        </w:rPr>
        <w:t>TİHEK Engellilik Temelinde Ayrımcılık El Kitabı</w:t>
      </w:r>
      <w:r w:rsidRPr="000440F3">
        <w:rPr>
          <w:rFonts w:cs="Times New Roman"/>
          <w:sz w:val="24"/>
          <w:szCs w:val="24"/>
        </w:rPr>
        <w:t xml:space="preserve">, TİHEK Yayınları, Ankara, </w:t>
      </w:r>
      <w:hyperlink r:id="rId52" w:history="1">
        <w:r w:rsidRPr="000440F3">
          <w:rPr>
            <w:rStyle w:val="Kpr"/>
            <w:rFonts w:cs="Times New Roman"/>
            <w:color w:val="auto"/>
            <w:sz w:val="24"/>
            <w:szCs w:val="24"/>
          </w:rPr>
          <w:t>https://www.tihek.gov.tr/public/editor/uploads/PDF%20(4).pdf</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2C2936CE"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shd w:val="clear" w:color="auto" w:fill="FFFFFF"/>
        </w:rPr>
        <w:t xml:space="preserve">Kolektif, </w:t>
      </w:r>
      <w:r w:rsidRPr="000440F3">
        <w:rPr>
          <w:rFonts w:cs="Times New Roman"/>
          <w:i/>
          <w:iCs/>
          <w:sz w:val="24"/>
          <w:szCs w:val="24"/>
          <w:shd w:val="clear" w:color="auto" w:fill="FFFFFF"/>
        </w:rPr>
        <w:t>TİHEK Felsefi ve Siyasi Görüş Temelinde Ayrımcılık El Kitabı</w:t>
      </w:r>
      <w:r w:rsidRPr="000440F3">
        <w:rPr>
          <w:rFonts w:cs="Times New Roman"/>
          <w:sz w:val="24"/>
          <w:szCs w:val="24"/>
          <w:shd w:val="clear" w:color="auto" w:fill="FFFFFF"/>
        </w:rPr>
        <w:t xml:space="preserve">, TİHEK Yayınları, Ankara, s. 2. </w:t>
      </w:r>
      <w:hyperlink r:id="rId53" w:history="1">
        <w:r w:rsidRPr="000440F3">
          <w:rPr>
            <w:rStyle w:val="Kpr"/>
            <w:rFonts w:cs="Times New Roman"/>
            <w:color w:val="auto"/>
            <w:sz w:val="24"/>
            <w:szCs w:val="24"/>
            <w:shd w:val="clear" w:color="auto" w:fill="FFFFFF"/>
          </w:rPr>
          <w:t>https://www.tihek.gov.tr/kategori/pages/pdf/qeeo3w.pdf</w:t>
        </w:r>
      </w:hyperlink>
      <w:r w:rsidRPr="000440F3">
        <w:rPr>
          <w:rFonts w:cs="Times New Roman"/>
          <w:sz w:val="24"/>
          <w:szCs w:val="24"/>
          <w:shd w:val="clear" w:color="auto" w:fill="FFFFFF"/>
        </w:rPr>
        <w:t>. (Erişim Tarihi: 01.04.2024)</w:t>
      </w:r>
    </w:p>
    <w:p w14:paraId="44283A21"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64" w:name="_Hlk131455269"/>
      <w:bookmarkStart w:id="665" w:name="_Hlk131454902"/>
      <w:r w:rsidRPr="000440F3">
        <w:rPr>
          <w:rFonts w:cs="Times New Roman"/>
          <w:sz w:val="24"/>
          <w:szCs w:val="24"/>
        </w:rPr>
        <w:t xml:space="preserve">Kolektif, </w:t>
      </w:r>
      <w:r w:rsidRPr="000440F3">
        <w:rPr>
          <w:rFonts w:cs="Times New Roman"/>
          <w:i/>
          <w:iCs/>
          <w:sz w:val="24"/>
          <w:szCs w:val="24"/>
        </w:rPr>
        <w:t>TİHEK Medeni Hâl Temelinde Ayrımcılık El Kitabı</w:t>
      </w:r>
      <w:r w:rsidRPr="000440F3">
        <w:rPr>
          <w:rFonts w:cs="Times New Roman"/>
          <w:sz w:val="24"/>
          <w:szCs w:val="24"/>
        </w:rPr>
        <w:t xml:space="preserve">, TİHEK Yayınları, Ankara, </w:t>
      </w:r>
      <w:hyperlink r:id="rId54" w:history="1">
        <w:r w:rsidRPr="000440F3">
          <w:rPr>
            <w:rStyle w:val="Kpr"/>
            <w:rFonts w:cs="Times New Roman"/>
            <w:color w:val="auto"/>
            <w:sz w:val="24"/>
            <w:szCs w:val="24"/>
          </w:rPr>
          <w:t>https://www.tihek.gov.tr/upload/pdf/medeni-hal-temelinde-ayrimcilik-rehberi/PDF.pdf</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bookmarkEnd w:id="664"/>
    <w:p w14:paraId="564ACDCB"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Kolektif, </w:t>
      </w:r>
      <w:r w:rsidRPr="000440F3">
        <w:rPr>
          <w:rFonts w:cs="Times New Roman"/>
          <w:i/>
          <w:iCs/>
          <w:sz w:val="24"/>
          <w:szCs w:val="24"/>
        </w:rPr>
        <w:t>TİHEK Sağlık Durumu Temelinde Ayrımcılık El Kitabı</w:t>
      </w:r>
      <w:r w:rsidRPr="000440F3">
        <w:rPr>
          <w:rFonts w:cs="Times New Roman"/>
          <w:sz w:val="24"/>
          <w:szCs w:val="24"/>
        </w:rPr>
        <w:t xml:space="preserve">, TİHEK Yayınları, Ankara, </w:t>
      </w:r>
      <w:hyperlink r:id="rId55" w:history="1">
        <w:r w:rsidRPr="000440F3">
          <w:rPr>
            <w:rStyle w:val="Kpr"/>
            <w:rFonts w:cs="Times New Roman"/>
            <w:color w:val="auto"/>
            <w:sz w:val="24"/>
            <w:szCs w:val="24"/>
          </w:rPr>
          <w:t>https://www.tihek.gov.tr/kategori/pages/pdf/p089gk.pdf</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0EC5BB5E"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66" w:name="_Hlk131453802"/>
      <w:r w:rsidRPr="000440F3">
        <w:rPr>
          <w:rFonts w:cs="Times New Roman"/>
          <w:sz w:val="24"/>
          <w:szCs w:val="24"/>
        </w:rPr>
        <w:t xml:space="preserve">Kolektif, </w:t>
      </w:r>
      <w:r w:rsidRPr="000440F3">
        <w:rPr>
          <w:rFonts w:cs="Times New Roman"/>
          <w:i/>
          <w:iCs/>
          <w:sz w:val="24"/>
          <w:szCs w:val="24"/>
        </w:rPr>
        <w:t>TİHEK Servet Temelinde Ayrımcılık El Kitabı</w:t>
      </w:r>
      <w:r w:rsidRPr="000440F3">
        <w:rPr>
          <w:rFonts w:cs="Times New Roman"/>
          <w:sz w:val="24"/>
          <w:szCs w:val="24"/>
        </w:rPr>
        <w:t xml:space="preserve">, TİHEK Yayınları, Ankara, </w:t>
      </w:r>
      <w:hyperlink r:id="rId56" w:history="1">
        <w:r w:rsidRPr="000440F3">
          <w:rPr>
            <w:rStyle w:val="Kpr"/>
            <w:rFonts w:cs="Times New Roman"/>
            <w:color w:val="auto"/>
            <w:sz w:val="24"/>
            <w:szCs w:val="24"/>
          </w:rPr>
          <w:t>https://www.tihek.gov.tr/kategori/pages/pdf/pkn1br.pdf</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bookmarkEnd w:id="665"/>
    <w:bookmarkEnd w:id="666"/>
    <w:p w14:paraId="52B1B7B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Kolektif, </w:t>
      </w:r>
      <w:r w:rsidRPr="000440F3">
        <w:rPr>
          <w:rFonts w:cs="Times New Roman"/>
          <w:i/>
          <w:iCs/>
          <w:sz w:val="24"/>
          <w:szCs w:val="24"/>
        </w:rPr>
        <w:t>TİHEK Yaş Temelinde Ayrımcılık El Kitabı</w:t>
      </w:r>
      <w:r w:rsidRPr="000440F3">
        <w:rPr>
          <w:rFonts w:cs="Times New Roman"/>
          <w:sz w:val="24"/>
          <w:szCs w:val="24"/>
        </w:rPr>
        <w:t xml:space="preserve">, TİHEK Yayınları, Ankara, </w:t>
      </w:r>
      <w:hyperlink r:id="rId57" w:history="1">
        <w:r w:rsidRPr="000440F3">
          <w:rPr>
            <w:rStyle w:val="Kpr"/>
            <w:rFonts w:cs="Times New Roman"/>
            <w:color w:val="auto"/>
            <w:sz w:val="24"/>
            <w:szCs w:val="24"/>
          </w:rPr>
          <w:t>https://www.tihek.gov.tr/kategori/pages/pdf/6sreqx.pdf</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06E2255A" w14:textId="77777777" w:rsidR="00F74776" w:rsidRPr="000440F3" w:rsidRDefault="00F74776" w:rsidP="00F74776">
      <w:pPr>
        <w:pStyle w:val="DipnotMetni"/>
        <w:spacing w:beforeLines="120" w:before="288" w:afterLines="120" w:after="288" w:line="240" w:lineRule="atLeast"/>
        <w:ind w:left="709" w:hanging="709"/>
        <w:rPr>
          <w:sz w:val="24"/>
          <w:szCs w:val="24"/>
        </w:rPr>
      </w:pPr>
      <w:r w:rsidRPr="000440F3">
        <w:rPr>
          <w:sz w:val="24"/>
          <w:szCs w:val="24"/>
        </w:rPr>
        <w:t xml:space="preserve">Komisyon, “Ad Hoc Committee on Artificial Intelligence (CAHAI)”, </w:t>
      </w:r>
      <w:r w:rsidRPr="000440F3">
        <w:rPr>
          <w:i/>
          <w:iCs/>
          <w:sz w:val="24"/>
          <w:szCs w:val="24"/>
        </w:rPr>
        <w:t>Feasibility Study</w:t>
      </w:r>
      <w:r w:rsidRPr="000440F3">
        <w:rPr>
          <w:sz w:val="24"/>
          <w:szCs w:val="24"/>
        </w:rPr>
        <w:t xml:space="preserve">, Council of Europe, 2020. </w:t>
      </w:r>
      <w:hyperlink r:id="rId58" w:history="1">
        <w:r w:rsidRPr="000440F3">
          <w:rPr>
            <w:rStyle w:val="Kpr"/>
            <w:color w:val="auto"/>
            <w:sz w:val="24"/>
            <w:szCs w:val="24"/>
          </w:rPr>
          <w:t>https://rm.coe.int/cahai-2020-23-final-eng-feasibility-study-/1680a0c6da</w:t>
        </w:r>
      </w:hyperlink>
      <w:r w:rsidRPr="000440F3">
        <w:rPr>
          <w:sz w:val="24"/>
          <w:szCs w:val="24"/>
        </w:rPr>
        <w:t xml:space="preserve"> (Erişim Tarihi: 10.08.2024)</w:t>
      </w:r>
    </w:p>
    <w:p w14:paraId="2CBFABD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Komisyon, “We Are Social Şubat 2023 - Türkiye Raporu”, çev. İnternet Araştırmaları Koordinatörlüğü. </w:t>
      </w:r>
      <w:hyperlink r:id="rId59" w:history="1">
        <w:r w:rsidRPr="000440F3">
          <w:rPr>
            <w:rStyle w:val="Kpr"/>
            <w:rFonts w:cs="Times New Roman"/>
            <w:color w:val="auto"/>
            <w:sz w:val="24"/>
            <w:szCs w:val="24"/>
          </w:rPr>
          <w:t>https://www.guvenliweb.org.tr/dosya/HQTLP.pdf</w:t>
        </w:r>
      </w:hyperlink>
      <w:r w:rsidRPr="000440F3">
        <w:rPr>
          <w:rFonts w:cs="Times New Roman"/>
          <w:sz w:val="24"/>
          <w:szCs w:val="24"/>
        </w:rPr>
        <w:t xml:space="preserve"> (Erişim Tarihi: 10.08.2024)</w:t>
      </w:r>
    </w:p>
    <w:p w14:paraId="502F144B"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shd w:val="clear" w:color="auto" w:fill="FFFFFF"/>
        </w:rPr>
      </w:pPr>
      <w:bookmarkStart w:id="667" w:name="_Hlk131437869"/>
      <w:r w:rsidRPr="000440F3">
        <w:rPr>
          <w:rFonts w:cs="Times New Roman"/>
          <w:sz w:val="24"/>
          <w:szCs w:val="24"/>
          <w:shd w:val="clear" w:color="auto" w:fill="FFFFFF"/>
        </w:rPr>
        <w:t>Korcan, Doğan; Arslantekin. Sacit, “Büyük Veri: Önemi, Yapısı ve Günümüzdeki Durum”, </w:t>
      </w:r>
      <w:r w:rsidRPr="000440F3">
        <w:rPr>
          <w:rFonts w:cs="Times New Roman"/>
          <w:i/>
          <w:sz w:val="24"/>
          <w:szCs w:val="24"/>
          <w:shd w:val="clear" w:color="auto" w:fill="FFFFFF"/>
        </w:rPr>
        <w:t>Ankara Üniversitesi Dil ve Tarih-Coğrafya Fakültesi Dergisi</w:t>
      </w:r>
      <w:r w:rsidRPr="000440F3">
        <w:rPr>
          <w:rFonts w:cs="Times New Roman"/>
          <w:iCs/>
          <w:sz w:val="24"/>
          <w:szCs w:val="24"/>
          <w:shd w:val="clear" w:color="auto" w:fill="FFFFFF"/>
        </w:rPr>
        <w:t>, Cilt: 56, Sayı</w:t>
      </w:r>
      <w:r w:rsidRPr="000440F3">
        <w:rPr>
          <w:rFonts w:cs="Times New Roman"/>
          <w:sz w:val="24"/>
          <w:szCs w:val="24"/>
          <w:shd w:val="clear" w:color="auto" w:fill="FFFFFF"/>
        </w:rPr>
        <w:t>: 1, 2016, s. 15-36.</w:t>
      </w:r>
    </w:p>
    <w:bookmarkEnd w:id="667"/>
    <w:p w14:paraId="392A50E5"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Korkut, Levent, </w:t>
      </w:r>
      <w:r w:rsidRPr="000440F3">
        <w:rPr>
          <w:rFonts w:cs="Times New Roman"/>
          <w:i/>
          <w:iCs/>
          <w:sz w:val="24"/>
          <w:szCs w:val="24"/>
        </w:rPr>
        <w:t>Ayrımcılık Karşıtı Hukuk</w:t>
      </w:r>
      <w:r w:rsidRPr="000440F3">
        <w:rPr>
          <w:rFonts w:cs="Times New Roman"/>
          <w:sz w:val="24"/>
          <w:szCs w:val="24"/>
        </w:rPr>
        <w:t>, İnsan Hakları Gündemi Derneği Yayınları, Ankara, 2009.</w:t>
      </w:r>
    </w:p>
    <w:p w14:paraId="276E3E41"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Köken, Enes, “Yapay Zekânın Cezai Sorumluluğu”, </w:t>
      </w:r>
      <w:r w:rsidRPr="000440F3">
        <w:rPr>
          <w:rFonts w:cs="Times New Roman"/>
          <w:i/>
          <w:iCs/>
          <w:sz w:val="24"/>
          <w:szCs w:val="24"/>
        </w:rPr>
        <w:t>Türkiye Adalet Akademisi Dergisi</w:t>
      </w:r>
      <w:r w:rsidRPr="000440F3">
        <w:rPr>
          <w:rFonts w:cs="Times New Roman"/>
          <w:sz w:val="24"/>
          <w:szCs w:val="24"/>
        </w:rPr>
        <w:t>, Yıl: 12, Sayı: 47, Temmuz 2021, s. 247-286.</w:t>
      </w:r>
    </w:p>
    <w:p w14:paraId="4B570E0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Kriebitz, Alexander; Lütge, Christoph, “Artificial Intelligence and Human Rights: A Business Ethical Assessment”, </w:t>
      </w:r>
      <w:r w:rsidRPr="000440F3">
        <w:rPr>
          <w:rFonts w:cs="Times New Roman"/>
          <w:i/>
          <w:iCs/>
          <w:sz w:val="24"/>
          <w:szCs w:val="24"/>
        </w:rPr>
        <w:t>Business and Human Rights Journal</w:t>
      </w:r>
      <w:r w:rsidRPr="000440F3">
        <w:rPr>
          <w:rFonts w:cs="Times New Roman"/>
          <w:sz w:val="24"/>
          <w:szCs w:val="24"/>
        </w:rPr>
        <w:t>, February 2020, vol. 5, Issue: 1, s. 84-104.</w:t>
      </w:r>
    </w:p>
    <w:p w14:paraId="65C1977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Kroll, Joshua A.; Huey, Joanna; Barocas, Solon; Edward Felten, W.; Reidenberg, Joel R.; Robinson, David G.; Yu, Harlan, “Accountable Algorithms”, </w:t>
      </w:r>
      <w:r w:rsidRPr="000440F3">
        <w:rPr>
          <w:rFonts w:cs="Times New Roman"/>
          <w:i/>
          <w:iCs/>
          <w:sz w:val="24"/>
          <w:szCs w:val="24"/>
        </w:rPr>
        <w:t>University of Pennsylvania Law Review</w:t>
      </w:r>
      <w:r w:rsidRPr="000440F3">
        <w:rPr>
          <w:rFonts w:cs="Times New Roman"/>
          <w:sz w:val="24"/>
          <w:szCs w:val="24"/>
        </w:rPr>
        <w:t>, vol. 165, Issue: 3, 2017, s. 633-705.</w:t>
      </w:r>
    </w:p>
    <w:p w14:paraId="4EDC1B7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lastRenderedPageBreak/>
        <w:t xml:space="preserve">Kumar, M.; Husain, D. M.; Upreti, N.; Gupta, D., “Genetic Algorithm: Review and Application”, </w:t>
      </w:r>
      <w:r w:rsidRPr="000440F3">
        <w:rPr>
          <w:rFonts w:cs="Times New Roman"/>
          <w:i/>
          <w:iCs/>
          <w:sz w:val="24"/>
          <w:szCs w:val="24"/>
        </w:rPr>
        <w:t>International Journal of Information Technology and Knowledge Management,</w:t>
      </w:r>
      <w:r w:rsidRPr="000440F3">
        <w:rPr>
          <w:rFonts w:cs="Times New Roman"/>
          <w:sz w:val="24"/>
          <w:szCs w:val="24"/>
        </w:rPr>
        <w:t xml:space="preserve"> July-December 2010, vol. 2, Issue: 2, s. 451-454.</w:t>
      </w:r>
    </w:p>
    <w:p w14:paraId="6D16E518"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68" w:name="_Hlk131437672"/>
      <w:r w:rsidRPr="000440F3">
        <w:rPr>
          <w:rFonts w:cs="Times New Roman"/>
          <w:sz w:val="24"/>
          <w:szCs w:val="24"/>
        </w:rPr>
        <w:t xml:space="preserve">Küçük, Osman Gazi, </w:t>
      </w:r>
      <w:r w:rsidRPr="000440F3">
        <w:rPr>
          <w:rFonts w:cs="Times New Roman"/>
          <w:i/>
          <w:iCs/>
          <w:sz w:val="24"/>
          <w:szCs w:val="24"/>
        </w:rPr>
        <w:t>Türk Hukukunda Makine Öğrenmesine Dayalı Yapay Zekâda Verinin Hukuka Uygun Şekilde Kullanılması,</w:t>
      </w:r>
      <w:r w:rsidRPr="000440F3">
        <w:rPr>
          <w:rFonts w:cs="Times New Roman"/>
          <w:sz w:val="24"/>
          <w:szCs w:val="24"/>
        </w:rPr>
        <w:t xml:space="preserve"> Galatasaray Üniversitesi Sosyal Bilimler Enstitüsü, Doktora Tezi, İstanbul, 2021.</w:t>
      </w:r>
      <w:bookmarkEnd w:id="668"/>
    </w:p>
    <w:p w14:paraId="225FB86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Labruto, Roberto, </w:t>
      </w:r>
      <w:r w:rsidRPr="000440F3">
        <w:rPr>
          <w:rFonts w:cs="Times New Roman"/>
          <w:i/>
          <w:iCs/>
          <w:sz w:val="24"/>
          <w:szCs w:val="24"/>
        </w:rPr>
        <w:t>A Green Paper on Legal Issues in Robotics</w:t>
      </w:r>
      <w:r w:rsidRPr="000440F3">
        <w:rPr>
          <w:rFonts w:cs="Times New Roman"/>
          <w:sz w:val="24"/>
          <w:szCs w:val="24"/>
        </w:rPr>
        <w:t xml:space="preserve">, s. 62. </w:t>
      </w:r>
      <w:hyperlink r:id="rId60" w:history="1">
        <w:r w:rsidRPr="000440F3">
          <w:rPr>
            <w:rStyle w:val="Kpr"/>
            <w:rFonts w:cs="Times New Roman"/>
            <w:color w:val="auto"/>
            <w:sz w:val="24"/>
            <w:szCs w:val="24"/>
          </w:rPr>
          <w:t>https://www.researchgate.net/publication/310167745_A_green_paper_on_legal_issues_in_robotics</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4D3192BE"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69" w:name="_Hlk131436847"/>
      <w:r w:rsidRPr="000440F3">
        <w:rPr>
          <w:rFonts w:cs="Times New Roman"/>
          <w:sz w:val="24"/>
          <w:szCs w:val="24"/>
        </w:rPr>
        <w:t xml:space="preserve">Lipton, Zachary C., “The Foundations of Algorithmic Bias”, </w:t>
      </w:r>
      <w:r w:rsidRPr="000440F3">
        <w:rPr>
          <w:rFonts w:cs="Times New Roman"/>
          <w:i/>
          <w:iCs/>
          <w:sz w:val="24"/>
          <w:szCs w:val="24"/>
        </w:rPr>
        <w:t>Approximately Correct</w:t>
      </w:r>
      <w:r w:rsidRPr="000440F3">
        <w:rPr>
          <w:rFonts w:cs="Times New Roman"/>
          <w:sz w:val="24"/>
          <w:szCs w:val="24"/>
        </w:rPr>
        <w:t xml:space="preserve">, 2016. </w:t>
      </w:r>
      <w:hyperlink r:id="rId61" w:history="1">
        <w:r w:rsidRPr="000440F3">
          <w:rPr>
            <w:rStyle w:val="Kpr"/>
            <w:rFonts w:cs="Times New Roman"/>
            <w:color w:val="auto"/>
            <w:sz w:val="24"/>
            <w:szCs w:val="24"/>
          </w:rPr>
          <w:t>http://approximatelycorrect.com/2016/11/07/thefoundations-of-algorithmic-bias/</w:t>
        </w:r>
      </w:hyperlink>
      <w:r w:rsidRPr="000440F3">
        <w:rPr>
          <w:rFonts w:cs="Times New Roman"/>
          <w:sz w:val="24"/>
          <w:szCs w:val="24"/>
        </w:rPr>
        <w:t xml:space="preserve"> </w:t>
      </w:r>
      <w:bookmarkEnd w:id="669"/>
      <w:r w:rsidRPr="000440F3">
        <w:rPr>
          <w:rFonts w:cs="Times New Roman"/>
          <w:sz w:val="24"/>
          <w:szCs w:val="24"/>
        </w:rPr>
        <w:t>(</w:t>
      </w:r>
      <w:r w:rsidRPr="000440F3">
        <w:rPr>
          <w:rStyle w:val="dot-separator"/>
          <w:rFonts w:cs="Times New Roman"/>
          <w:sz w:val="24"/>
          <w:szCs w:val="24"/>
          <w:shd w:val="clear" w:color="auto" w:fill="FFFFFF"/>
        </w:rPr>
        <w:t>Erişim Tarihi: 01.04.2024)</w:t>
      </w:r>
    </w:p>
    <w:p w14:paraId="01D768A1"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Liu, Han-Wei; Ching-Fu Lin; Yu-Jie Chen, “Beyond State v Loomis: Artificial Intelligence, Government Algorithmization and Accountability”, </w:t>
      </w:r>
      <w:r w:rsidRPr="000440F3">
        <w:rPr>
          <w:rFonts w:cs="Times New Roman"/>
          <w:i/>
          <w:iCs/>
          <w:sz w:val="24"/>
          <w:szCs w:val="24"/>
        </w:rPr>
        <w:t>International Journal of Law and Information Technology,</w:t>
      </w:r>
      <w:r w:rsidRPr="000440F3">
        <w:rPr>
          <w:rFonts w:cs="Times New Roman"/>
          <w:sz w:val="24"/>
          <w:szCs w:val="24"/>
        </w:rPr>
        <w:t xml:space="preserve"> vol. 27, Issue: 2, 2019, s. 122-141.</w:t>
      </w:r>
    </w:p>
    <w:p w14:paraId="3FD5A7A7"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Lum, Kristian; Isaac, William, “To Predict and Serve?”, </w:t>
      </w:r>
      <w:r w:rsidRPr="000440F3">
        <w:rPr>
          <w:rFonts w:cs="Times New Roman"/>
          <w:i/>
          <w:iCs/>
          <w:sz w:val="24"/>
          <w:szCs w:val="24"/>
        </w:rPr>
        <w:t>Significance</w:t>
      </w:r>
      <w:r w:rsidRPr="000440F3">
        <w:rPr>
          <w:rFonts w:cs="Times New Roman"/>
          <w:sz w:val="24"/>
          <w:szCs w:val="24"/>
        </w:rPr>
        <w:t>, vol. 13, Issue: 5, 2016, s. 14-19.</w:t>
      </w:r>
    </w:p>
    <w:p w14:paraId="2514CBD7"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70" w:name="_Hlk131436706"/>
      <w:r w:rsidRPr="000440F3">
        <w:rPr>
          <w:rFonts w:cs="Times New Roman"/>
          <w:sz w:val="24"/>
          <w:szCs w:val="24"/>
        </w:rPr>
        <w:t xml:space="preserve">Man-Cho So, Anthony, “Technical Elements of Machine Learning for Intellectual Property Law”, </w:t>
      </w:r>
      <w:r w:rsidRPr="000440F3">
        <w:rPr>
          <w:rFonts w:cs="Times New Roman"/>
          <w:i/>
          <w:iCs/>
          <w:sz w:val="24"/>
          <w:szCs w:val="24"/>
        </w:rPr>
        <w:t>Artificial Intelligence and Intellectual Property Law,</w:t>
      </w:r>
      <w:r w:rsidRPr="000440F3">
        <w:rPr>
          <w:rFonts w:cs="Times New Roman"/>
          <w:sz w:val="24"/>
          <w:szCs w:val="24"/>
        </w:rPr>
        <w:t xml:space="preserve"> ed. Reto M. Hilty, Jyn-An Lee, Kung-Chung Liu, </w:t>
      </w:r>
      <w:r w:rsidRPr="000440F3">
        <w:rPr>
          <w:rFonts w:cs="Times New Roman"/>
          <w:sz w:val="24"/>
          <w:szCs w:val="24"/>
          <w:shd w:val="clear" w:color="auto" w:fill="FFFFFF"/>
        </w:rPr>
        <w:t xml:space="preserve">Oxford University Press, </w:t>
      </w:r>
      <w:r w:rsidRPr="000440F3">
        <w:rPr>
          <w:rFonts w:cs="Times New Roman"/>
          <w:sz w:val="24"/>
          <w:szCs w:val="24"/>
        </w:rPr>
        <w:t>2021, s. 11-27.</w:t>
      </w:r>
      <w:bookmarkEnd w:id="670"/>
    </w:p>
    <w:p w14:paraId="29DCAB08"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Manning, Allee (1 May 2017), “A False Facial Recognition Match Cost This Man Everything”. Retrieved from </w:t>
      </w:r>
      <w:r w:rsidRPr="000440F3">
        <w:rPr>
          <w:rFonts w:cs="Times New Roman"/>
          <w:i/>
          <w:iCs/>
          <w:sz w:val="24"/>
          <w:szCs w:val="24"/>
        </w:rPr>
        <w:t>Vocativ</w:t>
      </w:r>
      <w:r w:rsidRPr="000440F3">
        <w:rPr>
          <w:rFonts w:cs="Times New Roman"/>
          <w:sz w:val="24"/>
          <w:szCs w:val="24"/>
        </w:rPr>
        <w:t xml:space="preserve">: </w:t>
      </w:r>
      <w:hyperlink r:id="rId62" w:history="1">
        <w:r w:rsidRPr="000440F3">
          <w:rPr>
            <w:rStyle w:val="Kpr"/>
            <w:rFonts w:cs="Times New Roman"/>
            <w:color w:val="auto"/>
            <w:sz w:val="24"/>
            <w:szCs w:val="24"/>
          </w:rPr>
          <w:t>https://www.vocativ.com/418052/false-facial-recognition-costdenver-steve-talley-everything/index.html</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119A2707"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shd w:val="clear" w:color="auto" w:fill="FFFFFF"/>
        </w:rPr>
      </w:pPr>
      <w:r w:rsidRPr="000440F3">
        <w:rPr>
          <w:rFonts w:cs="Times New Roman"/>
          <w:sz w:val="24"/>
          <w:szCs w:val="24"/>
        </w:rPr>
        <w:t xml:space="preserve">Marr, Bernard, “How AI and Machine Learning are Transforming Law Firms and the Legal Sector”, </w:t>
      </w:r>
      <w:r w:rsidRPr="000440F3">
        <w:rPr>
          <w:rFonts w:cs="Times New Roman"/>
          <w:i/>
          <w:iCs/>
          <w:sz w:val="24"/>
          <w:szCs w:val="24"/>
        </w:rPr>
        <w:t>Forbes,</w:t>
      </w:r>
      <w:r w:rsidRPr="000440F3">
        <w:rPr>
          <w:rFonts w:cs="Times New Roman"/>
          <w:sz w:val="24"/>
          <w:szCs w:val="24"/>
        </w:rPr>
        <w:t xml:space="preserve"> 13 May 2018. </w:t>
      </w:r>
      <w:hyperlink r:id="rId63" w:history="1">
        <w:r w:rsidRPr="000440F3">
          <w:rPr>
            <w:rStyle w:val="Kpr"/>
            <w:rFonts w:cs="Times New Roman"/>
            <w:color w:val="auto"/>
            <w:sz w:val="24"/>
            <w:szCs w:val="24"/>
          </w:rPr>
          <w:t>https://www.forbes.com/sites/bernardmarr/2018/05/23/how-ai-and-machine-learning-are-transforming-law-firms-and-the-legal-sector/?sh=2f8059b832c3</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61D7F83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Mathew, Tom V., “Genetic Algorithm”, Report Submitted at IIT Bombay, Issue: 53, 2012, s. 1-15. </w:t>
      </w:r>
      <w:hyperlink r:id="rId64" w:history="1">
        <w:r w:rsidRPr="000440F3">
          <w:rPr>
            <w:rStyle w:val="Kpr"/>
            <w:rFonts w:cs="Times New Roman"/>
            <w:color w:val="auto"/>
            <w:sz w:val="24"/>
            <w:szCs w:val="24"/>
          </w:rPr>
          <w:t>https://datajobs.com/data-science-repo/Genetic-Algorithm-Guide-[Tom-Mathew].pdf</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3559D9B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71" w:name="_Hlk131433636"/>
      <w:bookmarkStart w:id="672" w:name="_Hlk131439508"/>
      <w:r w:rsidRPr="000440F3">
        <w:rPr>
          <w:rFonts w:cs="Times New Roman"/>
          <w:sz w:val="24"/>
          <w:szCs w:val="24"/>
        </w:rPr>
        <w:t xml:space="preserve">McCarthy, John, “What is Artificial Intelligence?”, Stanford University, California, USA, 12 November 2007, s. 1-15. </w:t>
      </w:r>
      <w:bookmarkEnd w:id="671"/>
      <w:r w:rsidRPr="000440F3">
        <w:rPr>
          <w:rFonts w:cs="Times New Roman"/>
          <w:sz w:val="24"/>
          <w:szCs w:val="24"/>
        </w:rPr>
        <w:fldChar w:fldCharType="begin"/>
      </w:r>
      <w:r w:rsidRPr="000440F3">
        <w:rPr>
          <w:rFonts w:cs="Times New Roman"/>
          <w:sz w:val="24"/>
          <w:szCs w:val="24"/>
        </w:rPr>
        <w:instrText>HYPERLINK "http://jmc.stanford.edu/articles/whatisai/whatisai.pdf"</w:instrText>
      </w:r>
      <w:r w:rsidRPr="000440F3">
        <w:rPr>
          <w:rFonts w:cs="Times New Roman"/>
          <w:sz w:val="24"/>
          <w:szCs w:val="24"/>
        </w:rPr>
        <w:fldChar w:fldCharType="separate"/>
      </w:r>
      <w:r w:rsidRPr="000440F3">
        <w:rPr>
          <w:rStyle w:val="Kpr"/>
          <w:rFonts w:cs="Times New Roman"/>
          <w:color w:val="auto"/>
          <w:sz w:val="24"/>
          <w:szCs w:val="24"/>
        </w:rPr>
        <w:t>http://jmc.stanford.edu/articles/whatisai/whatisai.pdf</w:t>
      </w:r>
      <w:r w:rsidRPr="000440F3">
        <w:rPr>
          <w:rFonts w:cs="Times New Roman"/>
          <w:sz w:val="24"/>
          <w:szCs w:val="24"/>
        </w:rPr>
        <w:fldChar w:fldCharType="end"/>
      </w:r>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5302918E"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Mcgann, A. J.; Smith, C. A.; Latner, M.; Keena, A., </w:t>
      </w:r>
      <w:r w:rsidRPr="000440F3">
        <w:rPr>
          <w:rFonts w:cs="Times New Roman"/>
          <w:i/>
          <w:iCs/>
          <w:sz w:val="24"/>
          <w:szCs w:val="24"/>
        </w:rPr>
        <w:t>Gerrymandering in America: The House of Representatives, the Supreme Court, and the Future of Popular Sovereignty</w:t>
      </w:r>
      <w:r w:rsidRPr="000440F3">
        <w:rPr>
          <w:rFonts w:cs="Times New Roman"/>
          <w:sz w:val="24"/>
          <w:szCs w:val="24"/>
        </w:rPr>
        <w:t>, Cambridge University Press, Cambridge, 2016.</w:t>
      </w:r>
    </w:p>
    <w:bookmarkEnd w:id="672"/>
    <w:p w14:paraId="2496DE6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lastRenderedPageBreak/>
        <w:t xml:space="preserve">Medvedeva, Masha; Wieling, Martijn; Vols, Michel, “Rethinking the Field of Automatic Prediction of Court Decisions”, </w:t>
      </w:r>
      <w:r w:rsidRPr="000440F3">
        <w:rPr>
          <w:rFonts w:cs="Times New Roman"/>
          <w:i/>
          <w:iCs/>
          <w:sz w:val="24"/>
          <w:szCs w:val="24"/>
        </w:rPr>
        <w:t xml:space="preserve">Artificial Intelligence and Law, </w:t>
      </w:r>
      <w:r w:rsidRPr="000440F3">
        <w:rPr>
          <w:rFonts w:cs="Times New Roman"/>
          <w:sz w:val="24"/>
          <w:szCs w:val="24"/>
        </w:rPr>
        <w:t>vol. 31, Issue: 1, 2023, s. 195-212.</w:t>
      </w:r>
    </w:p>
    <w:p w14:paraId="4ADE41B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Mikians, Jakub, et al., “Detecting Price and Search Discrimination on the Internet”, In:</w:t>
      </w:r>
      <w:r w:rsidRPr="000440F3">
        <w:rPr>
          <w:rFonts w:cs="Times New Roman"/>
          <w:i/>
          <w:iCs/>
          <w:sz w:val="24"/>
          <w:szCs w:val="24"/>
        </w:rPr>
        <w:t xml:space="preserve"> Proceedings of the 11</w:t>
      </w:r>
      <w:r w:rsidRPr="000440F3">
        <w:rPr>
          <w:rFonts w:cs="Times New Roman"/>
          <w:i/>
          <w:iCs/>
          <w:sz w:val="24"/>
          <w:szCs w:val="24"/>
          <w:vertAlign w:val="superscript"/>
        </w:rPr>
        <w:t>th</w:t>
      </w:r>
      <w:r w:rsidRPr="000440F3">
        <w:rPr>
          <w:rFonts w:cs="Times New Roman"/>
          <w:i/>
          <w:iCs/>
          <w:sz w:val="24"/>
          <w:szCs w:val="24"/>
        </w:rPr>
        <w:t xml:space="preserve"> ACM Workshop On Hot Topics in Networks</w:t>
      </w:r>
      <w:r w:rsidRPr="000440F3">
        <w:rPr>
          <w:rFonts w:cs="Times New Roman"/>
          <w:sz w:val="24"/>
          <w:szCs w:val="24"/>
        </w:rPr>
        <w:t>, 2012, s. 79-84.</w:t>
      </w:r>
    </w:p>
    <w:p w14:paraId="4B8C342B"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Mitchell, Tom M., </w:t>
      </w:r>
      <w:r w:rsidRPr="000440F3">
        <w:rPr>
          <w:rFonts w:cs="Times New Roman"/>
          <w:i/>
          <w:iCs/>
          <w:sz w:val="24"/>
          <w:szCs w:val="24"/>
        </w:rPr>
        <w:t>Machine Learning</w:t>
      </w:r>
      <w:r w:rsidRPr="000440F3">
        <w:rPr>
          <w:rFonts w:cs="Times New Roman"/>
          <w:sz w:val="24"/>
          <w:szCs w:val="24"/>
        </w:rPr>
        <w:t>, McGraw-Hill, New York 1997.</w:t>
      </w:r>
    </w:p>
    <w:p w14:paraId="5CBA26EB"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Neff, Gina; Nagy, Peter, “Talking to Bots: Symbiotic Agency and the Case of Tay”, </w:t>
      </w:r>
      <w:r w:rsidRPr="000440F3">
        <w:rPr>
          <w:rFonts w:cs="Times New Roman"/>
          <w:i/>
          <w:iCs/>
          <w:sz w:val="24"/>
          <w:szCs w:val="24"/>
        </w:rPr>
        <w:t>International Journal of Communication</w:t>
      </w:r>
      <w:r w:rsidRPr="000440F3">
        <w:rPr>
          <w:rFonts w:cs="Times New Roman"/>
          <w:sz w:val="24"/>
          <w:szCs w:val="24"/>
        </w:rPr>
        <w:t>, vol. 10, 2010, s. 4915-4931.</w:t>
      </w:r>
    </w:p>
    <w:p w14:paraId="6C73E248" w14:textId="37973E9C"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Nemitz, Paul, “Constitutional democracy and technology in the age of artificial intelligence”, Philosophical Transactions of the Royal Society A: Mathematical, Physical and Engineering Sciences, 2018.</w:t>
      </w:r>
      <w:r w:rsidR="0075713C" w:rsidRPr="000440F3">
        <w:rPr>
          <w:rFonts w:cs="Times New Roman"/>
          <w:sz w:val="24"/>
          <w:szCs w:val="22"/>
        </w:rPr>
        <w:t xml:space="preserve"> </w:t>
      </w:r>
      <w:hyperlink r:id="rId65" w:history="1">
        <w:r w:rsidR="0075713C" w:rsidRPr="000440F3">
          <w:rPr>
            <w:rStyle w:val="Kpr"/>
            <w:rFonts w:cs="Times New Roman"/>
            <w:color w:val="auto"/>
            <w:sz w:val="24"/>
            <w:szCs w:val="24"/>
          </w:rPr>
          <w:t>https://doi.org/10.1098/rsta.2018.0089</w:t>
        </w:r>
      </w:hyperlink>
      <w:r w:rsidR="0075713C" w:rsidRPr="000440F3">
        <w:rPr>
          <w:rFonts w:cs="Times New Roman"/>
          <w:sz w:val="24"/>
          <w:szCs w:val="24"/>
        </w:rPr>
        <w:t xml:space="preserve"> (Erişim Tarihi: 10.08.2024)</w:t>
      </w:r>
    </w:p>
    <w:p w14:paraId="34BCC6FD"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73" w:name="_Hlk131434441"/>
      <w:r w:rsidRPr="000440F3">
        <w:rPr>
          <w:rFonts w:cs="Times New Roman"/>
          <w:sz w:val="24"/>
          <w:szCs w:val="24"/>
        </w:rPr>
        <w:t xml:space="preserve">Nilsson, Nils J., </w:t>
      </w:r>
      <w:r w:rsidRPr="000440F3">
        <w:rPr>
          <w:rFonts w:cs="Times New Roman"/>
          <w:i/>
          <w:iCs/>
          <w:sz w:val="24"/>
          <w:szCs w:val="24"/>
        </w:rPr>
        <w:t>Yapay Zekâ Geçmişi ve Geleceği</w:t>
      </w:r>
      <w:r w:rsidRPr="000440F3">
        <w:rPr>
          <w:rFonts w:cs="Times New Roman"/>
          <w:sz w:val="24"/>
          <w:szCs w:val="24"/>
        </w:rPr>
        <w:t>, çev. Mehmet Doğan, Boğaziçi Üniversitesi Yayınevi, 2. Basım, İstanbul, 2019.</w:t>
      </w:r>
      <w:bookmarkEnd w:id="673"/>
    </w:p>
    <w:p w14:paraId="492AA1DD"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Noble, Safiya Umoja, </w:t>
      </w:r>
      <w:r w:rsidRPr="000440F3">
        <w:rPr>
          <w:rFonts w:cs="Times New Roman"/>
          <w:i/>
          <w:iCs/>
          <w:sz w:val="24"/>
          <w:szCs w:val="24"/>
        </w:rPr>
        <w:t>Algorithms of Oppression: How Search Engines Reinforce Racism</w:t>
      </w:r>
      <w:r w:rsidRPr="000440F3">
        <w:rPr>
          <w:rFonts w:cs="Times New Roman"/>
          <w:sz w:val="24"/>
          <w:szCs w:val="24"/>
        </w:rPr>
        <w:t>, New York University Press, New York, 2018.</w:t>
      </w:r>
    </w:p>
    <w:p w14:paraId="03907FD8"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Nousi, Paraskevi; Tefas, Anastasios, “Discriminatively Trained Autoencoders for Fast And Accurate Face Recognition”, In:</w:t>
      </w:r>
      <w:r w:rsidRPr="000440F3">
        <w:rPr>
          <w:rFonts w:cs="Times New Roman"/>
          <w:i/>
          <w:iCs/>
          <w:sz w:val="24"/>
          <w:szCs w:val="24"/>
        </w:rPr>
        <w:t xml:space="preserve"> Engineering Applications of Neural Networks: 18</w:t>
      </w:r>
      <w:r w:rsidRPr="000440F3">
        <w:rPr>
          <w:rFonts w:cs="Times New Roman"/>
          <w:i/>
          <w:iCs/>
          <w:sz w:val="24"/>
          <w:szCs w:val="24"/>
          <w:vertAlign w:val="superscript"/>
        </w:rPr>
        <w:t>th</w:t>
      </w:r>
      <w:r w:rsidRPr="000440F3">
        <w:rPr>
          <w:rFonts w:cs="Times New Roman"/>
          <w:i/>
          <w:iCs/>
          <w:sz w:val="24"/>
          <w:szCs w:val="24"/>
        </w:rPr>
        <w:t xml:space="preserve"> International Conference, EANN 2017</w:t>
      </w:r>
      <w:r w:rsidRPr="000440F3">
        <w:rPr>
          <w:rFonts w:cs="Times New Roman"/>
          <w:sz w:val="24"/>
          <w:szCs w:val="24"/>
        </w:rPr>
        <w:t>, Athens, Greece, August 25–27, 2017, Proceedings Springer International Publishing, 2017.</w:t>
      </w:r>
    </w:p>
    <w:p w14:paraId="59852BCD"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O’Carroll, Brodie, “What are the 3 Types of AI? A Guide to Narrow, General, and Super Artificial Intelligence”, </w:t>
      </w:r>
      <w:hyperlink r:id="rId66" w:history="1">
        <w:r w:rsidRPr="000440F3">
          <w:rPr>
            <w:rStyle w:val="Kpr"/>
            <w:rFonts w:cs="Times New Roman"/>
            <w:color w:val="auto"/>
            <w:sz w:val="24"/>
            <w:szCs w:val="24"/>
          </w:rPr>
          <w:t>https://codebots.com/artificial-intelligence/the-3-types-of-ai-is-the-third-even-possible</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64EE495D"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shd w:val="clear" w:color="auto" w:fill="F7F8FA"/>
        </w:rPr>
      </w:pPr>
      <w:bookmarkStart w:id="674" w:name="_Hlk131454599"/>
      <w:r w:rsidRPr="000440F3">
        <w:rPr>
          <w:rFonts w:cs="Times New Roman"/>
          <w:sz w:val="24"/>
          <w:szCs w:val="24"/>
        </w:rPr>
        <w:t xml:space="preserve">Özbek, Veli Özer; Doğan, Koray; Bacaksız, Pınar; Tepe, İlker, </w:t>
      </w:r>
      <w:r w:rsidRPr="000440F3">
        <w:rPr>
          <w:rFonts w:cs="Times New Roman"/>
          <w:i/>
          <w:iCs/>
          <w:sz w:val="24"/>
          <w:szCs w:val="24"/>
        </w:rPr>
        <w:t>Türk Ceza Hukuku Özel Hükümler</w:t>
      </w:r>
      <w:r w:rsidRPr="000440F3">
        <w:rPr>
          <w:rFonts w:cs="Times New Roman"/>
          <w:sz w:val="24"/>
          <w:szCs w:val="24"/>
        </w:rPr>
        <w:t>, Seçkin Yayıncılık, İstanbul, 2017.</w:t>
      </w:r>
    </w:p>
    <w:bookmarkEnd w:id="674"/>
    <w:p w14:paraId="2481523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Özbudun, Ergun, </w:t>
      </w:r>
      <w:r w:rsidRPr="000440F3">
        <w:rPr>
          <w:rFonts w:cs="Times New Roman"/>
          <w:i/>
          <w:iCs/>
          <w:sz w:val="24"/>
          <w:szCs w:val="24"/>
        </w:rPr>
        <w:t>Türk Anayasa Hukuku</w:t>
      </w:r>
      <w:r w:rsidRPr="000440F3">
        <w:rPr>
          <w:rFonts w:cs="Times New Roman"/>
          <w:sz w:val="24"/>
          <w:szCs w:val="24"/>
        </w:rPr>
        <w:t>, Yetkin Yayınları, 22. Baskı, Ankara, 2022.</w:t>
      </w:r>
    </w:p>
    <w:p w14:paraId="103C1B98"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Özgül, Nurullah “İnsan Haklarının Korunması ve Geliştirilmesinde Yeni Bir Sorun Alanı: Algoritmik Profilleme”, </w:t>
      </w:r>
      <w:r w:rsidRPr="000440F3">
        <w:rPr>
          <w:rFonts w:cs="Times New Roman"/>
          <w:i/>
          <w:sz w:val="24"/>
          <w:szCs w:val="24"/>
        </w:rPr>
        <w:t xml:space="preserve">TİHEK Akademik Dergi, </w:t>
      </w:r>
      <w:r w:rsidRPr="000440F3">
        <w:rPr>
          <w:rFonts w:cs="Times New Roman"/>
          <w:iCs/>
          <w:sz w:val="24"/>
          <w:szCs w:val="24"/>
        </w:rPr>
        <w:t>Cilt: 5, Sayı</w:t>
      </w:r>
      <w:r w:rsidRPr="000440F3">
        <w:rPr>
          <w:rFonts w:cs="Times New Roman"/>
          <w:sz w:val="24"/>
          <w:szCs w:val="24"/>
        </w:rPr>
        <w:t>: 9, 2022, s. 83-115.</w:t>
      </w:r>
    </w:p>
    <w:p w14:paraId="6CFB434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Pedro, Francesc, et al., “Artificial Intelligence in Education: Challenges and Opportunities for Sustainable Development”, </w:t>
      </w:r>
      <w:r w:rsidRPr="000440F3">
        <w:rPr>
          <w:rFonts w:cs="Times New Roman"/>
          <w:i/>
          <w:iCs/>
          <w:sz w:val="24"/>
          <w:szCs w:val="24"/>
        </w:rPr>
        <w:t>Working Papers on Education Policy 07</w:t>
      </w:r>
      <w:r w:rsidRPr="000440F3">
        <w:rPr>
          <w:rFonts w:cs="Times New Roman"/>
          <w:sz w:val="24"/>
          <w:szCs w:val="24"/>
        </w:rPr>
        <w:t>, UNESCO Education 2030, Paris,</w:t>
      </w:r>
      <w:r w:rsidRPr="000440F3">
        <w:rPr>
          <w:rFonts w:cs="Times New Roman"/>
          <w:sz w:val="24"/>
          <w:szCs w:val="24"/>
          <w:shd w:val="clear" w:color="auto" w:fill="EBECED"/>
        </w:rPr>
        <w:t xml:space="preserve"> </w:t>
      </w:r>
      <w:r w:rsidRPr="000440F3">
        <w:rPr>
          <w:rFonts w:cs="Times New Roman"/>
          <w:sz w:val="24"/>
          <w:szCs w:val="24"/>
        </w:rPr>
        <w:t>2019, s. 12-16.</w:t>
      </w:r>
    </w:p>
    <w:p w14:paraId="7E4FCE7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Prince, Anya E. R.; Daniel Schwarcz, “Proxy Discrimination in the Age of Artificial Intelligence and Big Data”, </w:t>
      </w:r>
      <w:r w:rsidRPr="000440F3">
        <w:rPr>
          <w:rFonts w:cs="Times New Roman"/>
          <w:i/>
          <w:iCs/>
          <w:sz w:val="24"/>
          <w:szCs w:val="24"/>
        </w:rPr>
        <w:t xml:space="preserve">Iowa L. Rev, </w:t>
      </w:r>
      <w:r w:rsidRPr="000440F3">
        <w:rPr>
          <w:rFonts w:cs="Times New Roman"/>
          <w:iCs/>
          <w:sz w:val="24"/>
          <w:szCs w:val="24"/>
        </w:rPr>
        <w:t>vol. 105, 2019, s. 1257-1318.</w:t>
      </w:r>
    </w:p>
    <w:p w14:paraId="56B0410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75" w:name="_Hlk131453190"/>
      <w:r w:rsidRPr="000440F3">
        <w:rPr>
          <w:rFonts w:cs="Times New Roman"/>
          <w:sz w:val="24"/>
          <w:szCs w:val="24"/>
        </w:rPr>
        <w:t xml:space="preserve">Purcell, Brandon (27 February 2018), “The Ethics of AI: How To Avoid Harmful Bias And Discrimination Build Machine Learning Models That Are Fundamentally Sound, </w:t>
      </w:r>
      <w:r w:rsidRPr="000440F3">
        <w:rPr>
          <w:rFonts w:cs="Times New Roman"/>
          <w:sz w:val="24"/>
          <w:szCs w:val="24"/>
        </w:rPr>
        <w:lastRenderedPageBreak/>
        <w:t xml:space="preserve">Assessable, Inclusive, And Reversible”. Retrieved from </w:t>
      </w:r>
      <w:r w:rsidRPr="000440F3">
        <w:rPr>
          <w:rFonts w:cs="Times New Roman"/>
          <w:i/>
          <w:iCs/>
          <w:sz w:val="24"/>
          <w:szCs w:val="24"/>
        </w:rPr>
        <w:t>ibm.com</w:t>
      </w:r>
      <w:r w:rsidRPr="000440F3">
        <w:rPr>
          <w:rFonts w:cs="Times New Roman"/>
          <w:sz w:val="24"/>
          <w:szCs w:val="24"/>
        </w:rPr>
        <w:t xml:space="preserve">: </w:t>
      </w:r>
      <w:hyperlink r:id="rId67" w:history="1">
        <w:r w:rsidRPr="000440F3">
          <w:rPr>
            <w:rStyle w:val="Kpr"/>
            <w:rFonts w:cs="Times New Roman"/>
            <w:color w:val="auto"/>
            <w:sz w:val="24"/>
            <w:szCs w:val="24"/>
          </w:rPr>
          <w:t>https://www.ibm.com/downloads/cas/6ZYRPXRJ</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42BBCAB7"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Rachel, Metz (14 May 2019), “San Francisco Just Banned Facial-Recognition Technology”. Retrieved from </w:t>
      </w:r>
      <w:r w:rsidRPr="000440F3">
        <w:rPr>
          <w:rFonts w:cs="Times New Roman"/>
          <w:i/>
          <w:iCs/>
          <w:sz w:val="24"/>
          <w:szCs w:val="24"/>
        </w:rPr>
        <w:t>CNN</w:t>
      </w:r>
      <w:r w:rsidRPr="000440F3">
        <w:rPr>
          <w:rFonts w:cs="Times New Roman"/>
          <w:sz w:val="24"/>
          <w:szCs w:val="24"/>
        </w:rPr>
        <w:t xml:space="preserve">: </w:t>
      </w:r>
      <w:hyperlink r:id="rId68" w:history="1">
        <w:r w:rsidRPr="000440F3">
          <w:rPr>
            <w:rStyle w:val="Kpr"/>
            <w:rFonts w:cs="Times New Roman"/>
            <w:color w:val="auto"/>
            <w:sz w:val="24"/>
            <w:szCs w:val="24"/>
          </w:rPr>
          <w:t>https://edition.cnn.com/2019/05/14/tech/san-francisco-facialrecognition-ban/index.htm</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bookmarkEnd w:id="675"/>
    <w:p w14:paraId="395C9D28"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Richardson, Rashida; Schultz, Jason; Crawford, Kate, “Dirty Data, Bad Predictions: How Civil Rights Violations Impact Police Data, Predictive Policing Systems, and Justice”, </w:t>
      </w:r>
      <w:r w:rsidRPr="000440F3">
        <w:rPr>
          <w:rFonts w:cs="Times New Roman"/>
          <w:i/>
          <w:iCs/>
          <w:sz w:val="24"/>
          <w:szCs w:val="24"/>
        </w:rPr>
        <w:t>New York University Law Review Online,</w:t>
      </w:r>
      <w:r w:rsidRPr="000440F3">
        <w:rPr>
          <w:rFonts w:cs="Times New Roman"/>
          <w:sz w:val="24"/>
          <w:szCs w:val="24"/>
        </w:rPr>
        <w:t xml:space="preserve"> vol. 94, 2019, s. 15-55.</w:t>
      </w:r>
    </w:p>
    <w:p w14:paraId="3105D6BB"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Roberto, Labruto, “A Green Paper on Legal Issues in Robotics”, </w:t>
      </w:r>
      <w:hyperlink r:id="rId69" w:history="1">
        <w:r w:rsidRPr="000440F3">
          <w:rPr>
            <w:rStyle w:val="Kpr"/>
            <w:rFonts w:cs="Times New Roman"/>
            <w:color w:val="auto"/>
            <w:sz w:val="24"/>
            <w:szCs w:val="24"/>
          </w:rPr>
          <w:t>https://www.researchgate.net/publication/310167745_A_green_paper_on_legal_issues_in_robotics</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480B9D8C"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Rule, Colin, “Online Dispute Resolution and the Future of Justice”, </w:t>
      </w:r>
      <w:r w:rsidRPr="000440F3">
        <w:rPr>
          <w:rFonts w:cs="Times New Roman"/>
          <w:i/>
          <w:sz w:val="24"/>
          <w:szCs w:val="24"/>
        </w:rPr>
        <w:t>Annual Review of Law and Social Science</w:t>
      </w:r>
      <w:r w:rsidRPr="000440F3">
        <w:rPr>
          <w:rFonts w:cs="Times New Roman"/>
          <w:sz w:val="24"/>
          <w:szCs w:val="24"/>
        </w:rPr>
        <w:t>, vol. 16, 2020, s. 277- 292.</w:t>
      </w:r>
    </w:p>
    <w:p w14:paraId="00A7E6FE"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Russell, Stuart; Norvig, Peter, </w:t>
      </w:r>
      <w:r w:rsidRPr="000440F3">
        <w:rPr>
          <w:rFonts w:cs="Times New Roman"/>
          <w:i/>
          <w:iCs/>
          <w:sz w:val="24"/>
          <w:szCs w:val="24"/>
        </w:rPr>
        <w:t>Artificial Intelligence: A Modern Approach</w:t>
      </w:r>
      <w:r w:rsidRPr="000440F3">
        <w:rPr>
          <w:rFonts w:cs="Times New Roman"/>
          <w:sz w:val="24"/>
          <w:szCs w:val="24"/>
        </w:rPr>
        <w:t>, Third Ed., Pearson Education, New Jersey, 2016.</w:t>
      </w:r>
    </w:p>
    <w:p w14:paraId="44555DA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S., Samuel; Wang, H., “Three Tests for Practical Evaluation of Partisan Gerrymandering”, </w:t>
      </w:r>
      <w:r w:rsidRPr="000440F3">
        <w:rPr>
          <w:rFonts w:cs="Times New Roman"/>
          <w:i/>
          <w:iCs/>
          <w:sz w:val="24"/>
          <w:szCs w:val="24"/>
        </w:rPr>
        <w:t>Stanford Law Review</w:t>
      </w:r>
      <w:r w:rsidRPr="000440F3">
        <w:rPr>
          <w:rFonts w:cs="Times New Roman"/>
          <w:sz w:val="24"/>
          <w:szCs w:val="24"/>
        </w:rPr>
        <w:t>, vol. 68, June 2016, s. 1263-1321.</w:t>
      </w:r>
    </w:p>
    <w:p w14:paraId="19F70FDD"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76" w:name="_Hlk131433816"/>
      <w:r w:rsidRPr="000440F3">
        <w:rPr>
          <w:rFonts w:cs="Times New Roman"/>
          <w:sz w:val="24"/>
          <w:szCs w:val="24"/>
        </w:rPr>
        <w:t xml:space="preserve">Say, Cem, </w:t>
      </w:r>
      <w:r w:rsidRPr="000440F3">
        <w:rPr>
          <w:rFonts w:cs="Times New Roman"/>
          <w:i/>
          <w:iCs/>
          <w:sz w:val="24"/>
          <w:szCs w:val="24"/>
        </w:rPr>
        <w:t>50 Soruda Yapay Zekâ</w:t>
      </w:r>
      <w:r w:rsidRPr="000440F3">
        <w:rPr>
          <w:rFonts w:cs="Times New Roman"/>
          <w:sz w:val="24"/>
          <w:szCs w:val="24"/>
        </w:rPr>
        <w:t>, 7 Renk Basım Yayım ve Filmcilik, İstanbul, 2018</w:t>
      </w:r>
      <w:bookmarkEnd w:id="676"/>
      <w:r w:rsidRPr="000440F3">
        <w:rPr>
          <w:rFonts w:cs="Times New Roman"/>
          <w:sz w:val="24"/>
          <w:szCs w:val="24"/>
        </w:rPr>
        <w:t>.</w:t>
      </w:r>
    </w:p>
    <w:p w14:paraId="36284CB4" w14:textId="66F5D766"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Schmidhuber, Jürgen, “Deep Learning in Neural Networks: An Overview”, </w:t>
      </w:r>
      <w:r w:rsidRPr="000440F3">
        <w:rPr>
          <w:rFonts w:cs="Times New Roman"/>
          <w:i/>
          <w:iCs/>
          <w:sz w:val="24"/>
          <w:szCs w:val="24"/>
        </w:rPr>
        <w:t>Neural Networks</w:t>
      </w:r>
      <w:r w:rsidRPr="000440F3">
        <w:rPr>
          <w:rFonts w:cs="Times New Roman"/>
          <w:sz w:val="24"/>
          <w:szCs w:val="24"/>
        </w:rPr>
        <w:t>, vol. 61, 2015, s. 85-117.</w:t>
      </w:r>
    </w:p>
    <w:p w14:paraId="0055544D" w14:textId="45FDF2A8" w:rsidR="00C43C40" w:rsidRPr="000440F3" w:rsidRDefault="00C43C40"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Schuett, Jonas. “Risk Management in the Artificial Intelligence Act.” </w:t>
      </w:r>
      <w:r w:rsidRPr="000440F3">
        <w:rPr>
          <w:rFonts w:cs="Times New Roman"/>
          <w:i/>
          <w:sz w:val="24"/>
          <w:szCs w:val="24"/>
        </w:rPr>
        <w:t>European Journal of Risk Regulation</w:t>
      </w:r>
      <w:r w:rsidRPr="000440F3">
        <w:rPr>
          <w:rFonts w:cs="Times New Roman"/>
          <w:sz w:val="24"/>
          <w:szCs w:val="24"/>
        </w:rPr>
        <w:t xml:space="preserve">, 2023, 1–19. </w:t>
      </w:r>
      <w:hyperlink r:id="rId70" w:history="1">
        <w:r w:rsidRPr="000440F3">
          <w:rPr>
            <w:rStyle w:val="Kpr"/>
            <w:rFonts w:cs="Times New Roman"/>
            <w:color w:val="auto"/>
            <w:sz w:val="24"/>
            <w:szCs w:val="24"/>
          </w:rPr>
          <w:t>https://doi.org/10.1017/err.2023.1</w:t>
        </w:r>
      </w:hyperlink>
      <w:r w:rsidRPr="000440F3">
        <w:rPr>
          <w:rFonts w:cs="Times New Roman"/>
          <w:sz w:val="24"/>
          <w:szCs w:val="24"/>
        </w:rPr>
        <w:t xml:space="preserve">.  </w:t>
      </w:r>
      <w:r w:rsidR="00BF037E" w:rsidRPr="000440F3">
        <w:rPr>
          <w:rFonts w:cs="Times New Roman"/>
          <w:sz w:val="24"/>
          <w:szCs w:val="24"/>
        </w:rPr>
        <w:t xml:space="preserve">(Erişim Tarihi: </w:t>
      </w:r>
      <w:r w:rsidRPr="000440F3">
        <w:rPr>
          <w:rFonts w:cs="Times New Roman"/>
          <w:sz w:val="24"/>
          <w:szCs w:val="24"/>
        </w:rPr>
        <w:t>1</w:t>
      </w:r>
      <w:r w:rsidR="00BF037E" w:rsidRPr="000440F3">
        <w:rPr>
          <w:rFonts w:cs="Times New Roman"/>
          <w:sz w:val="24"/>
          <w:szCs w:val="24"/>
        </w:rPr>
        <w:t>0.08</w:t>
      </w:r>
      <w:r w:rsidRPr="000440F3">
        <w:rPr>
          <w:rFonts w:cs="Times New Roman"/>
          <w:sz w:val="24"/>
          <w:szCs w:val="24"/>
        </w:rPr>
        <w:t xml:space="preserve">.2024) </w:t>
      </w:r>
    </w:p>
    <w:p w14:paraId="431370CE" w14:textId="64E7D96C"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Schwarting, Rena; Ulbricht, Lena, “Why Organization Matters in Algorithmic Discrimination”, </w:t>
      </w:r>
      <w:r w:rsidRPr="000440F3">
        <w:rPr>
          <w:rFonts w:cs="Times New Roman"/>
          <w:i/>
          <w:iCs/>
          <w:sz w:val="24"/>
          <w:szCs w:val="24"/>
        </w:rPr>
        <w:t>KZfSS Kölner Zeitschrift für Soziologie und Sozialpsychologie</w:t>
      </w:r>
      <w:r w:rsidRPr="000440F3">
        <w:rPr>
          <w:rFonts w:cs="Times New Roman"/>
          <w:sz w:val="24"/>
          <w:szCs w:val="24"/>
        </w:rPr>
        <w:t>, vol. 74, Issue: 1, 2022, s. 307-330.</w:t>
      </w:r>
    </w:p>
    <w:p w14:paraId="2D8CF23B" w14:textId="5EFAEEC9" w:rsidR="00A33645" w:rsidRPr="000440F3" w:rsidRDefault="00A33645"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Söderlund, Kasia;</w:t>
      </w:r>
      <w:r w:rsidRPr="000440F3">
        <w:t xml:space="preserve"> </w:t>
      </w:r>
      <w:r w:rsidRPr="000440F3">
        <w:rPr>
          <w:rFonts w:cs="Times New Roman"/>
          <w:sz w:val="24"/>
          <w:szCs w:val="24"/>
        </w:rPr>
        <w:t xml:space="preserve">Larsson, Stefan, “Enforcement Design Patterns in EU Law: An Analysis of the AI Act”, </w:t>
      </w:r>
      <w:r w:rsidRPr="000440F3">
        <w:rPr>
          <w:rFonts w:cs="Times New Roman"/>
          <w:i/>
          <w:sz w:val="24"/>
          <w:szCs w:val="24"/>
        </w:rPr>
        <w:t>Digital Society</w:t>
      </w:r>
      <w:r w:rsidRPr="000440F3">
        <w:rPr>
          <w:rFonts w:cs="Times New Roman"/>
          <w:sz w:val="24"/>
          <w:szCs w:val="24"/>
        </w:rPr>
        <w:t>, vol. 3, Issue: 2, 2024.</w:t>
      </w:r>
      <w:r w:rsidR="00BF037E" w:rsidRPr="000440F3">
        <w:t xml:space="preserve"> </w:t>
      </w:r>
      <w:hyperlink r:id="rId71" w:history="1">
        <w:r w:rsidR="00BF037E" w:rsidRPr="000440F3">
          <w:rPr>
            <w:rStyle w:val="Kpr"/>
            <w:rFonts w:cs="Times New Roman"/>
            <w:color w:val="auto"/>
            <w:sz w:val="24"/>
            <w:szCs w:val="24"/>
          </w:rPr>
          <w:t>https://doi.org/10.1007/s44206-024-00129-8</w:t>
        </w:r>
      </w:hyperlink>
      <w:r w:rsidR="00BF037E" w:rsidRPr="000440F3">
        <w:rPr>
          <w:rFonts w:cs="Times New Roman"/>
          <w:sz w:val="24"/>
          <w:szCs w:val="24"/>
        </w:rPr>
        <w:t xml:space="preserve"> (Erişim Tarihi: 10.08.2024)       </w:t>
      </w:r>
    </w:p>
    <w:p w14:paraId="5BDB596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Sert, Mehmet Fatih; Yıldırım, Engin; Haşlak, İrfan, “Using Artificial Intelligence to Predict Decisions of the Turkish Constitutional Court”, </w:t>
      </w:r>
      <w:r w:rsidRPr="000440F3">
        <w:rPr>
          <w:rFonts w:cs="Times New Roman"/>
          <w:i/>
          <w:iCs/>
          <w:sz w:val="24"/>
          <w:szCs w:val="24"/>
        </w:rPr>
        <w:t>Social Science Computer Review</w:t>
      </w:r>
      <w:r w:rsidRPr="000440F3">
        <w:rPr>
          <w:rFonts w:cs="Times New Roman"/>
          <w:sz w:val="24"/>
          <w:szCs w:val="24"/>
        </w:rPr>
        <w:t>, vol. 40, Issue: 6, December 2022, s. 1416-1435.</w:t>
      </w:r>
    </w:p>
    <w:p w14:paraId="090120E8"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Sınar, Hasan, “Türk Hukukunda Nefret Suçlarına İlişkin Yasal Düzenleme Çalışmaları”, </w:t>
      </w:r>
      <w:r w:rsidRPr="000440F3">
        <w:rPr>
          <w:rFonts w:cs="Times New Roman"/>
          <w:i/>
          <w:iCs/>
          <w:sz w:val="24"/>
          <w:szCs w:val="24"/>
        </w:rPr>
        <w:t>Marmara Üniversitesi Hukuk Fakültesi Hukuk Araştırmaları Dergisi</w:t>
      </w:r>
      <w:r w:rsidRPr="000440F3">
        <w:rPr>
          <w:rFonts w:cs="Times New Roman"/>
          <w:sz w:val="24"/>
          <w:szCs w:val="24"/>
        </w:rPr>
        <w:t>, Cilt: 19, Sayı: 2, 2013, s. 1271-1300.</w:t>
      </w:r>
    </w:p>
    <w:p w14:paraId="0B581404" w14:textId="2612B1C0"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lastRenderedPageBreak/>
        <w:t xml:space="preserve">Simonite, Tom (1 November 2018), “When </w:t>
      </w:r>
      <w:r w:rsidR="002E7072" w:rsidRPr="000440F3">
        <w:rPr>
          <w:rFonts w:cs="Times New Roman"/>
          <w:sz w:val="24"/>
          <w:szCs w:val="24"/>
        </w:rPr>
        <w:t>i</w:t>
      </w:r>
      <w:r w:rsidRPr="000440F3">
        <w:rPr>
          <w:rFonts w:cs="Times New Roman"/>
          <w:sz w:val="24"/>
          <w:szCs w:val="24"/>
        </w:rPr>
        <w:t xml:space="preserve">t Comes to Gorillas, Google Photos Remains Blind”. Retrieved from </w:t>
      </w:r>
      <w:r w:rsidRPr="000440F3">
        <w:rPr>
          <w:rFonts w:cs="Times New Roman"/>
          <w:i/>
          <w:iCs/>
          <w:sz w:val="24"/>
          <w:szCs w:val="24"/>
        </w:rPr>
        <w:t>Wired</w:t>
      </w:r>
      <w:r w:rsidRPr="000440F3">
        <w:rPr>
          <w:rFonts w:cs="Times New Roman"/>
          <w:sz w:val="24"/>
          <w:szCs w:val="24"/>
        </w:rPr>
        <w:t xml:space="preserve">: </w:t>
      </w:r>
      <w:hyperlink r:id="rId72" w:history="1">
        <w:r w:rsidRPr="000440F3">
          <w:rPr>
            <w:rStyle w:val="Kpr"/>
            <w:rFonts w:cs="Times New Roman"/>
            <w:color w:val="auto"/>
            <w:sz w:val="24"/>
            <w:szCs w:val="24"/>
          </w:rPr>
          <w:t>https://www.wired.com/story/when-it-comes-to-gorillas-googlephotos-remains-blind/</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4D04859D"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77" w:name="_Hlk131434688"/>
      <w:r w:rsidRPr="000440F3">
        <w:rPr>
          <w:rFonts w:cs="Times New Roman"/>
          <w:sz w:val="24"/>
          <w:szCs w:val="24"/>
        </w:rPr>
        <w:t xml:space="preserve">Singh, Gyanendra; Mishra, Ajitanshu; Saga, Dheeraj, “An Overview of Artificial Intelligence”, </w:t>
      </w:r>
      <w:r w:rsidRPr="000440F3">
        <w:rPr>
          <w:rFonts w:cs="Times New Roman"/>
          <w:i/>
          <w:iCs/>
          <w:sz w:val="24"/>
          <w:szCs w:val="24"/>
        </w:rPr>
        <w:t>SBIT Journal of Sciences and Technology</w:t>
      </w:r>
      <w:r w:rsidRPr="000440F3">
        <w:rPr>
          <w:rFonts w:cs="Times New Roman"/>
          <w:sz w:val="24"/>
          <w:szCs w:val="24"/>
        </w:rPr>
        <w:t xml:space="preserve">, vol. 2, Issue: 1, 2013, s. </w:t>
      </w:r>
      <w:bookmarkEnd w:id="677"/>
      <w:r w:rsidRPr="000440F3">
        <w:rPr>
          <w:rFonts w:cs="Times New Roman"/>
          <w:sz w:val="24"/>
          <w:szCs w:val="24"/>
        </w:rPr>
        <w:t>1-4.</w:t>
      </w:r>
    </w:p>
    <w:p w14:paraId="4186BFA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Skeem, Jennifer, L.; Lowenkamp, Christopher (15 July 2016), “Risk, Race, &amp; Recidivism: </w:t>
      </w:r>
      <w:hyperlink r:id="rId73" w:history="1">
        <w:r w:rsidRPr="000440F3">
          <w:rPr>
            <w:rStyle w:val="Kpr"/>
            <w:rFonts w:cs="Times New Roman"/>
            <w:color w:val="auto"/>
            <w:sz w:val="24"/>
            <w:szCs w:val="24"/>
          </w:rPr>
          <w:t>https://papers.ssrn.com/sol3/papers.cfm?abstract_id=2687339</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69739840"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Snow, Jacob (26 July 2018), “Amazon’s Face Recognition Falsely Matched 28 Members of Congress with Mugshots”. Retrieved from </w:t>
      </w:r>
      <w:r w:rsidRPr="000440F3">
        <w:rPr>
          <w:rFonts w:cs="Times New Roman"/>
          <w:i/>
          <w:iCs/>
          <w:sz w:val="24"/>
          <w:szCs w:val="24"/>
        </w:rPr>
        <w:t>American Civil Liberties Union Foundation of Northern California</w:t>
      </w:r>
      <w:r w:rsidRPr="000440F3">
        <w:rPr>
          <w:rFonts w:cs="Times New Roman"/>
          <w:sz w:val="24"/>
          <w:szCs w:val="24"/>
        </w:rPr>
        <w:t xml:space="preserve">: </w:t>
      </w:r>
      <w:hyperlink r:id="rId74" w:history="1">
        <w:r w:rsidRPr="000440F3">
          <w:rPr>
            <w:rStyle w:val="Kpr"/>
            <w:rFonts w:cs="Times New Roman"/>
            <w:color w:val="auto"/>
            <w:sz w:val="24"/>
            <w:szCs w:val="24"/>
          </w:rPr>
          <w:t>https://www.aclunc.org/blog/amazon-s-face-recognition-falselymatched-28-members-congress-mugshots</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p w14:paraId="12A4B1A2"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78" w:name="_Hlk131435233"/>
      <w:r w:rsidRPr="000440F3">
        <w:rPr>
          <w:rFonts w:cs="Times New Roman"/>
          <w:i/>
          <w:iCs/>
          <w:sz w:val="24"/>
          <w:szCs w:val="24"/>
        </w:rPr>
        <w:t>STM Think Tech</w:t>
      </w:r>
      <w:r w:rsidRPr="000440F3">
        <w:rPr>
          <w:rFonts w:cs="Times New Roman"/>
          <w:sz w:val="24"/>
          <w:szCs w:val="24"/>
        </w:rPr>
        <w:t xml:space="preserve">, “Yapay Zekâ Yaklaşım ve Uygulamalar”, 2020, </w:t>
      </w:r>
      <w:hyperlink r:id="rId75" w:history="1">
        <w:r w:rsidRPr="000440F3">
          <w:rPr>
            <w:rStyle w:val="Kpr"/>
            <w:rFonts w:cs="Times New Roman"/>
            <w:color w:val="auto"/>
            <w:sz w:val="24"/>
            <w:szCs w:val="24"/>
          </w:rPr>
          <w:t>https://thinktech.stm.com.tr/uploads/docs/1610032092_stm-outlook-yapay-zekâyaklasimlar.pdf</w:t>
        </w:r>
      </w:hyperlink>
      <w:r w:rsidRPr="000440F3">
        <w:rPr>
          <w:rFonts w:cs="Times New Roman"/>
          <w:sz w:val="24"/>
          <w:szCs w:val="24"/>
        </w:rPr>
        <w:t xml:space="preserve"> (</w:t>
      </w:r>
      <w:r w:rsidRPr="000440F3">
        <w:rPr>
          <w:rStyle w:val="dot-separator"/>
          <w:rFonts w:cs="Times New Roman"/>
          <w:sz w:val="24"/>
          <w:szCs w:val="24"/>
          <w:shd w:val="clear" w:color="auto" w:fill="FFFFFF"/>
        </w:rPr>
        <w:t>Erişim Tarihi: 01.04.2024)</w:t>
      </w:r>
    </w:p>
    <w:bookmarkEnd w:id="678"/>
    <w:p w14:paraId="533F5A4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Strojin, Gregor, “Work of the Ad Hoc Committee on Artificial Intelligence (CAHAI)”, </w:t>
      </w:r>
      <w:r w:rsidRPr="000440F3">
        <w:rPr>
          <w:rFonts w:cs="Times New Roman"/>
          <w:i/>
          <w:iCs/>
          <w:sz w:val="24"/>
          <w:szCs w:val="24"/>
        </w:rPr>
        <w:t>Artificial Intelligence and Human Rights</w:t>
      </w:r>
      <w:r w:rsidRPr="000440F3">
        <w:rPr>
          <w:rFonts w:cs="Times New Roman"/>
          <w:sz w:val="24"/>
          <w:szCs w:val="24"/>
        </w:rPr>
        <w:t>, National Council of Human Rights Publications, Rabat, 2021, s. 95-107.</w:t>
      </w:r>
    </w:p>
    <w:p w14:paraId="40777278"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79" w:name="_Hlk131435832"/>
      <w:r w:rsidRPr="000440F3">
        <w:rPr>
          <w:rFonts w:cs="Times New Roman"/>
          <w:sz w:val="24"/>
          <w:szCs w:val="24"/>
        </w:rPr>
        <w:t xml:space="preserve">Surden, Harry, “Artificial Intelligence and Law: An Overview”, </w:t>
      </w:r>
      <w:r w:rsidRPr="000440F3">
        <w:rPr>
          <w:rFonts w:cs="Times New Roman"/>
          <w:i/>
          <w:iCs/>
          <w:sz w:val="24"/>
          <w:szCs w:val="24"/>
        </w:rPr>
        <w:t>Georgia State University Law Review</w:t>
      </w:r>
      <w:r w:rsidRPr="000440F3">
        <w:rPr>
          <w:rFonts w:cs="Times New Roman"/>
          <w:sz w:val="24"/>
          <w:szCs w:val="24"/>
        </w:rPr>
        <w:t>, vol. 35, Issue: 4, 2019, s. 1305-1337.</w:t>
      </w:r>
      <w:bookmarkEnd w:id="679"/>
    </w:p>
    <w:p w14:paraId="416F382A" w14:textId="76A9E5A7" w:rsidR="00F74776" w:rsidRPr="000440F3" w:rsidRDefault="00E73F52" w:rsidP="00F74776">
      <w:pPr>
        <w:pStyle w:val="DipnotMetni"/>
        <w:spacing w:beforeLines="120" w:before="288" w:afterLines="120" w:after="288" w:line="240" w:lineRule="atLeast"/>
        <w:ind w:left="709" w:hanging="709"/>
        <w:rPr>
          <w:rFonts w:cs="Times New Roman"/>
          <w:sz w:val="24"/>
          <w:szCs w:val="24"/>
        </w:rPr>
      </w:pPr>
      <w:bookmarkStart w:id="680" w:name="_Hlk131452868"/>
      <w:bookmarkStart w:id="681" w:name="_Hlk131435557"/>
      <w:r w:rsidRPr="000440F3">
        <w:rPr>
          <w:rFonts w:cs="Times New Roman"/>
          <w:sz w:val="24"/>
          <w:szCs w:val="24"/>
        </w:rPr>
        <w:t>Sütçü, Cem Sefa</w:t>
      </w:r>
      <w:r w:rsidR="00F74776" w:rsidRPr="000440F3">
        <w:rPr>
          <w:rFonts w:cs="Times New Roman"/>
          <w:sz w:val="24"/>
          <w:szCs w:val="24"/>
        </w:rPr>
        <w:t xml:space="preserve">; Aytekin, Çiğdem, </w:t>
      </w:r>
      <w:r w:rsidR="00F74776" w:rsidRPr="000440F3">
        <w:rPr>
          <w:rFonts w:cs="Times New Roman"/>
          <w:i/>
          <w:iCs/>
          <w:sz w:val="24"/>
          <w:szCs w:val="24"/>
        </w:rPr>
        <w:t>Veri Bilimi</w:t>
      </w:r>
      <w:r w:rsidR="00F74776" w:rsidRPr="000440F3">
        <w:rPr>
          <w:rFonts w:cs="Times New Roman"/>
          <w:sz w:val="24"/>
          <w:szCs w:val="24"/>
        </w:rPr>
        <w:t>, Paloma Yayınevi, İstanbul, 2018.</w:t>
      </w:r>
    </w:p>
    <w:bookmarkEnd w:id="680"/>
    <w:bookmarkEnd w:id="681"/>
    <w:p w14:paraId="62CA838A" w14:textId="77777777" w:rsidR="00F74776" w:rsidRPr="000440F3" w:rsidRDefault="00F74776" w:rsidP="00F74776">
      <w:pPr>
        <w:pStyle w:val="DipnotMetni"/>
        <w:spacing w:beforeLines="120" w:before="288" w:afterLines="120" w:after="288" w:line="240" w:lineRule="atLeast"/>
        <w:ind w:left="709" w:hanging="709"/>
        <w:rPr>
          <w:rStyle w:val="Kpr"/>
          <w:rFonts w:cs="Times New Roman"/>
          <w:color w:val="auto"/>
          <w:sz w:val="24"/>
          <w:szCs w:val="24"/>
        </w:rPr>
      </w:pPr>
      <w:r w:rsidRPr="000440F3">
        <w:rPr>
          <w:rFonts w:cs="Times New Roman"/>
          <w:sz w:val="24"/>
          <w:szCs w:val="24"/>
        </w:rPr>
        <w:t xml:space="preserve">Sweeney, Latanya, “Discrimination in Online Ad Delivery”, </w:t>
      </w:r>
      <w:r w:rsidRPr="000440F3">
        <w:rPr>
          <w:rFonts w:cs="Times New Roman"/>
          <w:i/>
          <w:iCs/>
          <w:sz w:val="24"/>
          <w:szCs w:val="24"/>
        </w:rPr>
        <w:t>Queue</w:t>
      </w:r>
      <w:r w:rsidRPr="000440F3">
        <w:rPr>
          <w:rFonts w:cs="Times New Roman"/>
          <w:sz w:val="24"/>
          <w:szCs w:val="24"/>
        </w:rPr>
        <w:t xml:space="preserve">, vol. 11, Issue: 3, 2014, s. 10-29. </w:t>
      </w:r>
      <w:hyperlink r:id="rId76" w:history="1">
        <w:r w:rsidRPr="000440F3">
          <w:rPr>
            <w:rStyle w:val="Kpr"/>
            <w:rFonts w:cs="Times New Roman"/>
            <w:color w:val="auto"/>
            <w:sz w:val="24"/>
            <w:szCs w:val="24"/>
          </w:rPr>
          <w:t>https://doi.org/10.1145/2460276.2460278</w:t>
        </w:r>
      </w:hyperlink>
      <w:r w:rsidRPr="000440F3">
        <w:rPr>
          <w:rStyle w:val="Kpr"/>
          <w:rFonts w:cs="Times New Roman"/>
          <w:color w:val="auto"/>
          <w:sz w:val="24"/>
          <w:szCs w:val="24"/>
          <w:u w:val="none"/>
        </w:rPr>
        <w:t xml:space="preserve"> </w:t>
      </w:r>
      <w:r w:rsidRPr="000440F3">
        <w:rPr>
          <w:rFonts w:cs="Times New Roman"/>
          <w:sz w:val="24"/>
          <w:szCs w:val="24"/>
        </w:rPr>
        <w:t>(</w:t>
      </w:r>
      <w:r w:rsidRPr="000440F3">
        <w:rPr>
          <w:rStyle w:val="dot-separator"/>
          <w:rFonts w:cs="Times New Roman"/>
          <w:sz w:val="24"/>
          <w:szCs w:val="24"/>
          <w:shd w:val="clear" w:color="auto" w:fill="FFFFFF"/>
        </w:rPr>
        <w:t>Erişim Tarihi: 01.04.2024)</w:t>
      </w:r>
    </w:p>
    <w:p w14:paraId="0E252EA3"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Şen, Zekai, </w:t>
      </w:r>
      <w:r w:rsidRPr="000440F3">
        <w:rPr>
          <w:rFonts w:cs="Times New Roman"/>
          <w:i/>
          <w:iCs/>
          <w:sz w:val="24"/>
          <w:szCs w:val="24"/>
        </w:rPr>
        <w:t>Yapay Sinir Ağları İlkeleri</w:t>
      </w:r>
      <w:r w:rsidRPr="000440F3">
        <w:rPr>
          <w:rFonts w:cs="Times New Roman"/>
          <w:sz w:val="24"/>
          <w:szCs w:val="24"/>
        </w:rPr>
        <w:t>, Su Vakfı Yayınları, İstanbul, 2004.</w:t>
      </w:r>
    </w:p>
    <w:p w14:paraId="437ACD1A" w14:textId="77F3706E"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TBMM, </w:t>
      </w:r>
      <w:r w:rsidRPr="000440F3">
        <w:rPr>
          <w:rFonts w:cs="Times New Roman"/>
          <w:i/>
          <w:sz w:val="24"/>
          <w:szCs w:val="24"/>
        </w:rPr>
        <w:t>Zabıt Ceridesi</w:t>
      </w:r>
      <w:r w:rsidRPr="000440F3">
        <w:rPr>
          <w:rFonts w:cs="Times New Roman"/>
          <w:sz w:val="24"/>
          <w:szCs w:val="24"/>
        </w:rPr>
        <w:t xml:space="preserve">, </w:t>
      </w:r>
      <w:r w:rsidR="00225766" w:rsidRPr="000440F3">
        <w:rPr>
          <w:rFonts w:cs="Times New Roman"/>
          <w:sz w:val="24"/>
          <w:szCs w:val="24"/>
        </w:rPr>
        <w:t>Dönem</w:t>
      </w:r>
      <w:r w:rsidR="00F2156E" w:rsidRPr="000440F3">
        <w:rPr>
          <w:rFonts w:cs="Times New Roman"/>
          <w:sz w:val="24"/>
          <w:szCs w:val="24"/>
        </w:rPr>
        <w:t>:</w:t>
      </w:r>
      <w:r w:rsidR="00225766" w:rsidRPr="000440F3">
        <w:rPr>
          <w:rFonts w:cs="Times New Roman"/>
          <w:sz w:val="24"/>
          <w:szCs w:val="24"/>
        </w:rPr>
        <w:t xml:space="preserve"> 10, İçtima</w:t>
      </w:r>
      <w:r w:rsidR="00F2156E" w:rsidRPr="000440F3">
        <w:rPr>
          <w:rFonts w:cs="Times New Roman"/>
          <w:sz w:val="24"/>
          <w:szCs w:val="24"/>
        </w:rPr>
        <w:t>:</w:t>
      </w:r>
      <w:r w:rsidR="00225766" w:rsidRPr="000440F3">
        <w:rPr>
          <w:rFonts w:cs="Times New Roman"/>
          <w:sz w:val="24"/>
          <w:szCs w:val="24"/>
        </w:rPr>
        <w:t xml:space="preserve"> 15, Cilt</w:t>
      </w:r>
      <w:r w:rsidR="00F2156E" w:rsidRPr="000440F3">
        <w:rPr>
          <w:rFonts w:cs="Times New Roman"/>
          <w:sz w:val="24"/>
          <w:szCs w:val="24"/>
        </w:rPr>
        <w:t>: 1,</w:t>
      </w:r>
      <w:r w:rsidR="00225766" w:rsidRPr="000440F3">
        <w:rPr>
          <w:rFonts w:cs="Times New Roman"/>
          <w:sz w:val="24"/>
          <w:szCs w:val="24"/>
        </w:rPr>
        <w:t xml:space="preserve"> 30/6/</w:t>
      </w:r>
      <w:r w:rsidRPr="000440F3">
        <w:rPr>
          <w:rFonts w:cs="Times New Roman"/>
          <w:sz w:val="24"/>
          <w:szCs w:val="24"/>
        </w:rPr>
        <w:t>1954.</w:t>
      </w:r>
    </w:p>
    <w:p w14:paraId="591B2686"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Temiz, Özgür, “Türk Hukukunda Bir Temel Olarak Sağlık Hakkı”, </w:t>
      </w:r>
      <w:r w:rsidRPr="000440F3">
        <w:rPr>
          <w:rFonts w:cs="Times New Roman"/>
          <w:i/>
          <w:iCs/>
          <w:sz w:val="24"/>
          <w:szCs w:val="24"/>
        </w:rPr>
        <w:t>Ankara Üniversitesi SBF Dergisi</w:t>
      </w:r>
      <w:r w:rsidRPr="000440F3">
        <w:rPr>
          <w:rFonts w:cs="Times New Roman"/>
          <w:sz w:val="24"/>
          <w:szCs w:val="24"/>
        </w:rPr>
        <w:t>, Cilt: 69, Sayı: 1, 2014, s. 165-188.</w:t>
      </w:r>
    </w:p>
    <w:p w14:paraId="01A1D8D9" w14:textId="69C06554"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82" w:name="_Hlk131451423"/>
      <w:r w:rsidRPr="000440F3">
        <w:rPr>
          <w:rFonts w:cs="Times New Roman"/>
          <w:sz w:val="24"/>
          <w:szCs w:val="24"/>
        </w:rPr>
        <w:t xml:space="preserve">Tezcan, Durmuş; Erdem, Mustafa </w:t>
      </w:r>
      <w:r w:rsidR="00E73F52" w:rsidRPr="000440F3">
        <w:rPr>
          <w:rFonts w:cs="Times New Roman"/>
          <w:sz w:val="24"/>
          <w:szCs w:val="24"/>
        </w:rPr>
        <w:t>Ruhan; Sancakdar, Oğuz; Önok, Rı</w:t>
      </w:r>
      <w:r w:rsidRPr="000440F3">
        <w:rPr>
          <w:rFonts w:cs="Times New Roman"/>
          <w:sz w:val="24"/>
          <w:szCs w:val="24"/>
        </w:rPr>
        <w:t xml:space="preserve">fat Murat, </w:t>
      </w:r>
      <w:r w:rsidRPr="000440F3">
        <w:rPr>
          <w:rFonts w:cs="Times New Roman"/>
          <w:i/>
          <w:iCs/>
          <w:sz w:val="24"/>
          <w:szCs w:val="24"/>
        </w:rPr>
        <w:t>İnsan Hakları El Kitabı</w:t>
      </w:r>
      <w:r w:rsidRPr="000440F3">
        <w:rPr>
          <w:rFonts w:cs="Times New Roman"/>
          <w:sz w:val="24"/>
          <w:szCs w:val="24"/>
        </w:rPr>
        <w:t>, 9. Baskı, Seçkin Yayınları, İstanbul, 2021.</w:t>
      </w:r>
    </w:p>
    <w:p w14:paraId="39089B1B"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83" w:name="_Hlk131438974"/>
      <w:bookmarkEnd w:id="682"/>
      <w:r w:rsidRPr="000440F3">
        <w:rPr>
          <w:rFonts w:cs="Times New Roman"/>
          <w:i/>
          <w:iCs/>
          <w:sz w:val="24"/>
          <w:szCs w:val="24"/>
        </w:rPr>
        <w:t>Think Tank European Parliament</w:t>
      </w:r>
      <w:r w:rsidRPr="000440F3">
        <w:rPr>
          <w:rFonts w:cs="Times New Roman"/>
          <w:sz w:val="24"/>
          <w:szCs w:val="24"/>
        </w:rPr>
        <w:t xml:space="preserve">, “Artificial Intelligence in Transport: Current and Future Developments, Opportunities and Challenges”, </w:t>
      </w:r>
      <w:r w:rsidRPr="000440F3">
        <w:rPr>
          <w:rFonts w:cs="Times New Roman"/>
          <w:i/>
          <w:iCs/>
          <w:sz w:val="24"/>
          <w:szCs w:val="24"/>
        </w:rPr>
        <w:t>Think Tank European Parliamentary Research Service</w:t>
      </w:r>
      <w:r w:rsidRPr="000440F3">
        <w:rPr>
          <w:rFonts w:cs="Times New Roman"/>
          <w:sz w:val="24"/>
          <w:szCs w:val="24"/>
        </w:rPr>
        <w:t>, 2019, s. 1-12.</w:t>
      </w:r>
      <w:bookmarkEnd w:id="683"/>
    </w:p>
    <w:p w14:paraId="1A331CF9" w14:textId="0FE1C2C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Tobler, Christa, </w:t>
      </w:r>
      <w:r w:rsidRPr="000440F3">
        <w:rPr>
          <w:rFonts w:cs="Times New Roman"/>
          <w:i/>
          <w:iCs/>
          <w:sz w:val="24"/>
          <w:szCs w:val="24"/>
        </w:rPr>
        <w:t>Limits and the Potential of the Concept of Indirect Discrimination</w:t>
      </w:r>
      <w:r w:rsidRPr="000440F3">
        <w:rPr>
          <w:rFonts w:cs="Times New Roman"/>
          <w:sz w:val="24"/>
          <w:szCs w:val="24"/>
        </w:rPr>
        <w:t>, Office for Official Publications of the European Communities, Luxembourg, 2008.</w:t>
      </w:r>
    </w:p>
    <w:p w14:paraId="35EB4A4F"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i/>
          <w:iCs/>
          <w:sz w:val="24"/>
          <w:szCs w:val="24"/>
        </w:rPr>
        <w:lastRenderedPageBreak/>
        <w:t>Toronto Bildirgesi</w:t>
      </w:r>
      <w:r w:rsidRPr="000440F3">
        <w:rPr>
          <w:rFonts w:cs="Times New Roman"/>
          <w:sz w:val="24"/>
          <w:szCs w:val="24"/>
        </w:rPr>
        <w:t xml:space="preserve">, “Makine Öğrenimi Sistemlerinde Eşitlik ve Ayrımcılık Yasağı İlkelerinin Korunması”, m. 3, çev. Nurullah Özgül, İnsan Hakları ve Eşitlik Uzmanları Derneği Yayını. </w:t>
      </w:r>
      <w:hyperlink r:id="rId77" w:history="1">
        <w:r w:rsidRPr="000440F3">
          <w:rPr>
            <w:rStyle w:val="Kpr"/>
            <w:rFonts w:cs="Times New Roman"/>
            <w:color w:val="auto"/>
            <w:sz w:val="24"/>
            <w:szCs w:val="24"/>
          </w:rPr>
          <w:t>https://www.ihud.org/uploads/ihud.org/files/%C4%B0HUD_YAYIN-NO-004_TORONTO-B%C4%B0LD%C4%B0RGES%C4%B0-.pdf</w:t>
        </w:r>
      </w:hyperlink>
      <w:r w:rsidRPr="000440F3">
        <w:rPr>
          <w:rFonts w:cs="Times New Roman"/>
          <w:sz w:val="24"/>
          <w:szCs w:val="24"/>
        </w:rPr>
        <w:t xml:space="preserve"> (Erişim Tarihi: 01.04.2024)</w:t>
      </w:r>
    </w:p>
    <w:p w14:paraId="1E8E87F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84" w:name="_Hlk131452579"/>
      <w:r w:rsidRPr="000440F3">
        <w:rPr>
          <w:rFonts w:cs="Times New Roman"/>
          <w:sz w:val="24"/>
          <w:szCs w:val="24"/>
        </w:rPr>
        <w:t xml:space="preserve">Turabi, Sıla, </w:t>
      </w:r>
      <w:r w:rsidRPr="000440F3">
        <w:rPr>
          <w:rFonts w:cs="Times New Roman"/>
          <w:i/>
          <w:iCs/>
          <w:sz w:val="24"/>
          <w:szCs w:val="24"/>
        </w:rPr>
        <w:t>Avrupa Birliği Hukukunda ve Türk İş Hukukunda Eşit İşlem İlkesi ve Ayrımcılık Yasağı</w:t>
      </w:r>
      <w:r w:rsidRPr="000440F3">
        <w:rPr>
          <w:rFonts w:cs="Times New Roman"/>
          <w:sz w:val="24"/>
          <w:szCs w:val="24"/>
        </w:rPr>
        <w:t>, Dokuz Eylül Üniversitesi Sosyal Bilimler Enstitüsü, Yüksek Lisans Tezi, İzmir, 2019.</w:t>
      </w:r>
      <w:bookmarkEnd w:id="684"/>
    </w:p>
    <w:p w14:paraId="5D033C0A"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Turing, Alan Mathison, “Computing Machinery and Intelligence”, </w:t>
      </w:r>
      <w:r w:rsidRPr="000440F3">
        <w:rPr>
          <w:rFonts w:cs="Times New Roman"/>
          <w:i/>
          <w:sz w:val="24"/>
          <w:szCs w:val="24"/>
        </w:rPr>
        <w:t>Mind</w:t>
      </w:r>
      <w:r w:rsidRPr="000440F3">
        <w:rPr>
          <w:rFonts w:cs="Times New Roman"/>
          <w:sz w:val="24"/>
          <w:szCs w:val="24"/>
        </w:rPr>
        <w:t>, vol. 59, Issue: 236, 1950, s. 433-460.</w:t>
      </w:r>
    </w:p>
    <w:p w14:paraId="60232AA4"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85" w:name="_Hlk131453528"/>
      <w:r w:rsidRPr="000440F3">
        <w:rPr>
          <w:rFonts w:cs="Times New Roman"/>
          <w:sz w:val="24"/>
          <w:szCs w:val="24"/>
        </w:rPr>
        <w:t xml:space="preserve">Tüfekçi, Zeynep, “Engineering the Public: Big Data, Surveillance and Computational Politics.” </w:t>
      </w:r>
      <w:r w:rsidRPr="000440F3">
        <w:rPr>
          <w:rFonts w:cs="Times New Roman"/>
          <w:i/>
          <w:sz w:val="24"/>
          <w:szCs w:val="24"/>
        </w:rPr>
        <w:t>First Monday</w:t>
      </w:r>
      <w:r w:rsidRPr="000440F3">
        <w:rPr>
          <w:rFonts w:cs="Times New Roman"/>
          <w:sz w:val="24"/>
          <w:szCs w:val="24"/>
        </w:rPr>
        <w:t xml:space="preserve">, 2014. </w:t>
      </w:r>
      <w:hyperlink r:id="rId78" w:history="1">
        <w:r w:rsidRPr="000440F3">
          <w:rPr>
            <w:rStyle w:val="Kpr"/>
            <w:rFonts w:cs="Times New Roman"/>
            <w:color w:val="auto"/>
            <w:sz w:val="24"/>
            <w:szCs w:val="24"/>
          </w:rPr>
          <w:t>https://firstmonday.org/ojs/index.php/fm/article/view/4901/4097</w:t>
        </w:r>
      </w:hyperlink>
      <w:r w:rsidRPr="000440F3">
        <w:rPr>
          <w:rFonts w:cs="Times New Roman"/>
          <w:sz w:val="24"/>
          <w:szCs w:val="24"/>
        </w:rPr>
        <w:t xml:space="preserve"> (Erişim Tarihi: 01.04.2024)</w:t>
      </w:r>
    </w:p>
    <w:p w14:paraId="4027BBB5"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Türk Dil Kurumu, </w:t>
      </w:r>
      <w:r w:rsidRPr="000440F3">
        <w:rPr>
          <w:rFonts w:cs="Times New Roman"/>
          <w:i/>
          <w:iCs/>
          <w:sz w:val="24"/>
          <w:szCs w:val="24"/>
        </w:rPr>
        <w:t>Türkçe Sözlük</w:t>
      </w:r>
      <w:r w:rsidRPr="000440F3">
        <w:rPr>
          <w:rFonts w:cs="Times New Roman"/>
          <w:sz w:val="24"/>
          <w:szCs w:val="24"/>
        </w:rPr>
        <w:t>, TDK Yayınları, Ankara, 2011.</w:t>
      </w:r>
    </w:p>
    <w:bookmarkEnd w:id="685"/>
    <w:p w14:paraId="4F58D855"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i/>
          <w:iCs/>
          <w:sz w:val="24"/>
          <w:szCs w:val="24"/>
        </w:rPr>
        <w:t>Türkiye Cumhuriyet Cumhurbaşkanlığı Dijital Dönüşüm Ofisi, Ulusal Yapay Zekâ Stratejisi (2021-2025)</w:t>
      </w:r>
      <w:r w:rsidRPr="000440F3">
        <w:rPr>
          <w:rFonts w:cs="Times New Roman"/>
          <w:sz w:val="24"/>
          <w:szCs w:val="24"/>
        </w:rPr>
        <w:t xml:space="preserve">, </w:t>
      </w:r>
      <w:hyperlink r:id="rId79" w:history="1">
        <w:r w:rsidRPr="000440F3">
          <w:rPr>
            <w:rStyle w:val="Kpr"/>
            <w:rFonts w:cs="Times New Roman"/>
            <w:color w:val="auto"/>
            <w:sz w:val="24"/>
            <w:szCs w:val="24"/>
          </w:rPr>
          <w:t>https://cbddo.gov.tr/SharedFolderServer/Genel/File/TR-UlusalYZStratejisi2021-2025.pdf</w:t>
        </w:r>
      </w:hyperlink>
      <w:r w:rsidRPr="000440F3">
        <w:rPr>
          <w:rFonts w:cs="Times New Roman"/>
          <w:sz w:val="24"/>
          <w:szCs w:val="24"/>
        </w:rPr>
        <w:t>. (Erişim Tarihi: 01.04.2024)</w:t>
      </w:r>
    </w:p>
    <w:p w14:paraId="1E701CF5"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Ulenaers, Jasper, “The Impact of Artificial Intelligence on the Right to A Fair Trial: Towards A Robot Judge?”, </w:t>
      </w:r>
      <w:r w:rsidRPr="000440F3">
        <w:rPr>
          <w:rFonts w:cs="Times New Roman"/>
          <w:i/>
          <w:sz w:val="24"/>
          <w:szCs w:val="24"/>
        </w:rPr>
        <w:t xml:space="preserve">Asian Journal of Law and Economics, </w:t>
      </w:r>
      <w:r w:rsidRPr="000440F3">
        <w:rPr>
          <w:rFonts w:cs="Times New Roman"/>
          <w:iCs/>
          <w:sz w:val="24"/>
          <w:szCs w:val="24"/>
        </w:rPr>
        <w:t>vol. 11, Issue: 2,</w:t>
      </w:r>
      <w:r w:rsidRPr="000440F3">
        <w:rPr>
          <w:rFonts w:cs="Times New Roman"/>
          <w:i/>
          <w:sz w:val="24"/>
          <w:szCs w:val="24"/>
        </w:rPr>
        <w:t xml:space="preserve"> </w:t>
      </w:r>
      <w:r w:rsidRPr="000440F3">
        <w:rPr>
          <w:rFonts w:cs="Times New Roman"/>
          <w:sz w:val="24"/>
          <w:szCs w:val="24"/>
        </w:rPr>
        <w:t>2020, s. 1-38.</w:t>
      </w:r>
    </w:p>
    <w:p w14:paraId="4E13A1F1"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86" w:name="_Hlk131452162"/>
      <w:r w:rsidRPr="000440F3">
        <w:rPr>
          <w:rFonts w:cs="Times New Roman"/>
          <w:sz w:val="24"/>
          <w:szCs w:val="24"/>
        </w:rPr>
        <w:t xml:space="preserve">Ulucan, Devrim, “Eşitlik İlkesi ve Pozitif Ayrımcılık”, </w:t>
      </w:r>
      <w:r w:rsidRPr="000440F3">
        <w:rPr>
          <w:rFonts w:cs="Times New Roman"/>
          <w:i/>
          <w:iCs/>
          <w:sz w:val="24"/>
          <w:szCs w:val="24"/>
        </w:rPr>
        <w:t>Dokuz Eylül Üniversitesi Hukuk Fakültesi Dergisi</w:t>
      </w:r>
      <w:r w:rsidRPr="000440F3">
        <w:rPr>
          <w:rFonts w:cs="Times New Roman"/>
          <w:sz w:val="24"/>
          <w:szCs w:val="24"/>
        </w:rPr>
        <w:t>, Cilt: 15, 2013, s. 369-384.</w:t>
      </w:r>
      <w:bookmarkEnd w:id="686"/>
    </w:p>
    <w:p w14:paraId="62388A91"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87" w:name="_Hlk131435469"/>
      <w:r w:rsidRPr="000440F3">
        <w:rPr>
          <w:rFonts w:cs="Times New Roman"/>
          <w:sz w:val="24"/>
          <w:szCs w:val="24"/>
        </w:rPr>
        <w:t xml:space="preserve">Uslu, Metin, “Yapay Sinir Ağları Nedir?”, 2015, </w:t>
      </w:r>
      <w:hyperlink r:id="rId80" w:history="1">
        <w:r w:rsidRPr="000440F3">
          <w:rPr>
            <w:rStyle w:val="Kpr"/>
            <w:rFonts w:cs="Times New Roman"/>
            <w:color w:val="auto"/>
            <w:sz w:val="24"/>
            <w:szCs w:val="24"/>
          </w:rPr>
          <w:t>http://veribilimci.org/yapay-sinir-aglari-ysa-nedir-bolum-2/</w:t>
        </w:r>
      </w:hyperlink>
      <w:r w:rsidRPr="000440F3">
        <w:rPr>
          <w:rFonts w:cs="Times New Roman"/>
          <w:sz w:val="24"/>
          <w:szCs w:val="24"/>
        </w:rPr>
        <w:t xml:space="preserve"> (Erişim Tarihi: 01.04.2024)</w:t>
      </w:r>
    </w:p>
    <w:p w14:paraId="2E28CBB9"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bookmarkStart w:id="688" w:name="_Hlk131451215"/>
      <w:bookmarkEnd w:id="687"/>
      <w:r w:rsidRPr="000440F3">
        <w:rPr>
          <w:rFonts w:cs="Times New Roman"/>
          <w:sz w:val="24"/>
          <w:szCs w:val="24"/>
        </w:rPr>
        <w:t xml:space="preserve">Van Genderen, Robert Hoven, “Do We Need New Legal Personhood in the Age of Robots and AI?”, </w:t>
      </w:r>
      <w:r w:rsidRPr="000440F3">
        <w:rPr>
          <w:rFonts w:cs="Times New Roman"/>
          <w:i/>
          <w:iCs/>
          <w:sz w:val="24"/>
          <w:szCs w:val="24"/>
        </w:rPr>
        <w:t>Robotics, AI and Future of Law, Perspectives in Law, Business and Innovation</w:t>
      </w:r>
      <w:r w:rsidRPr="000440F3">
        <w:rPr>
          <w:rFonts w:cs="Times New Roman"/>
          <w:sz w:val="24"/>
          <w:szCs w:val="24"/>
        </w:rPr>
        <w:t>, ed. Marcelo C., Fenwick M, Forgó N., Springer, Singapore, 2018.</w:t>
      </w:r>
      <w:bookmarkEnd w:id="688"/>
    </w:p>
    <w:p w14:paraId="6E1C3306" w14:textId="48E68BCB"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Varol, Asaf; Cebe, Betül, “Yüz Tanıma Algori̇tmaları”, </w:t>
      </w:r>
      <w:r w:rsidRPr="000440F3">
        <w:rPr>
          <w:rFonts w:cs="Times New Roman"/>
          <w:i/>
          <w:iCs/>
          <w:sz w:val="24"/>
          <w:szCs w:val="24"/>
        </w:rPr>
        <w:t>5</w:t>
      </w:r>
      <w:r w:rsidRPr="000440F3">
        <w:rPr>
          <w:rFonts w:cs="Times New Roman"/>
          <w:i/>
          <w:iCs/>
          <w:sz w:val="24"/>
          <w:szCs w:val="24"/>
          <w:vertAlign w:val="superscript"/>
        </w:rPr>
        <w:t>th</w:t>
      </w:r>
      <w:r w:rsidRPr="000440F3">
        <w:rPr>
          <w:rFonts w:cs="Times New Roman"/>
          <w:i/>
          <w:iCs/>
          <w:sz w:val="24"/>
          <w:szCs w:val="24"/>
        </w:rPr>
        <w:t xml:space="preserve"> International Computer &amp; Instructional Technologies Symposium,</w:t>
      </w:r>
      <w:r w:rsidRPr="000440F3">
        <w:rPr>
          <w:rFonts w:cs="Times New Roman"/>
          <w:sz w:val="24"/>
          <w:szCs w:val="24"/>
        </w:rPr>
        <w:t xml:space="preserve"> </w:t>
      </w:r>
      <w:r w:rsidR="002E7072" w:rsidRPr="000440F3">
        <w:rPr>
          <w:rFonts w:cs="Times New Roman"/>
          <w:sz w:val="24"/>
          <w:szCs w:val="24"/>
        </w:rPr>
        <w:t xml:space="preserve">ICITS2011, </w:t>
      </w:r>
      <w:r w:rsidRPr="000440F3">
        <w:rPr>
          <w:rFonts w:cs="Times New Roman"/>
          <w:sz w:val="24"/>
          <w:szCs w:val="24"/>
        </w:rPr>
        <w:t>September 2011.</w:t>
      </w:r>
      <w:r w:rsidR="002E7072" w:rsidRPr="000440F3">
        <w:rPr>
          <w:rFonts w:cs="Times New Roman"/>
          <w:sz w:val="24"/>
          <w:szCs w:val="24"/>
        </w:rPr>
        <w:t xml:space="preserve"> </w:t>
      </w:r>
      <w:hyperlink r:id="rId81" w:history="1">
        <w:r w:rsidR="002E7072" w:rsidRPr="000440F3">
          <w:rPr>
            <w:rStyle w:val="Kpr"/>
            <w:rFonts w:cs="Times New Roman"/>
            <w:color w:val="auto"/>
            <w:sz w:val="24"/>
            <w:szCs w:val="24"/>
          </w:rPr>
          <w:t>http://web.firat.edu.tr/icits2011/</w:t>
        </w:r>
      </w:hyperlink>
      <w:r w:rsidR="002E7072" w:rsidRPr="000440F3">
        <w:rPr>
          <w:rFonts w:cs="Times New Roman"/>
          <w:sz w:val="24"/>
          <w:szCs w:val="24"/>
        </w:rPr>
        <w:t>(Erişim Tarihi: 01.04.2024)</w:t>
      </w:r>
    </w:p>
    <w:p w14:paraId="4ADE5D92"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Wachter, Sandra; Mittelstadt, Brent; Floridi, Luciano, “Why a Right to Explanation of Automated Decision-Making Does Not Exist in the General Data Protection Regulation”, </w:t>
      </w:r>
      <w:r w:rsidRPr="000440F3">
        <w:rPr>
          <w:rFonts w:cs="Times New Roman"/>
          <w:i/>
          <w:iCs/>
          <w:sz w:val="24"/>
          <w:szCs w:val="24"/>
        </w:rPr>
        <w:t>International Data Privacy Law</w:t>
      </w:r>
      <w:r w:rsidRPr="000440F3">
        <w:rPr>
          <w:rFonts w:cs="Times New Roman"/>
          <w:sz w:val="24"/>
          <w:szCs w:val="24"/>
        </w:rPr>
        <w:t>, vol. 1, Issue: 2, 2017, s. 76-99.</w:t>
      </w:r>
    </w:p>
    <w:p w14:paraId="4FB8958F"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Wiener, Norbert; Rosenblueth, Arturo, “The Role of Models in Science”, </w:t>
      </w:r>
      <w:r w:rsidRPr="000440F3">
        <w:rPr>
          <w:rFonts w:cs="Times New Roman"/>
          <w:i/>
          <w:iCs/>
          <w:sz w:val="24"/>
          <w:szCs w:val="24"/>
        </w:rPr>
        <w:t>Philosophy of Science</w:t>
      </w:r>
      <w:r w:rsidRPr="000440F3">
        <w:rPr>
          <w:rFonts w:cs="Times New Roman"/>
          <w:sz w:val="24"/>
          <w:szCs w:val="24"/>
        </w:rPr>
        <w:t>, vol. 12, Issue: 4, 1945, s. 316-321.</w:t>
      </w:r>
    </w:p>
    <w:p w14:paraId="774E81E3" w14:textId="4B1830DD"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lastRenderedPageBreak/>
        <w:t>Xenidis, Raphaële; Senden, Linda, “EU non-discrimination law in the era of artificial intelligence: Mapping the challenges of algorithmic discrimination”, General Principles of EU law and the EU Digital Order (Kluwer Law International</w:t>
      </w:r>
      <w:r w:rsidR="00FC4D77" w:rsidRPr="000440F3">
        <w:rPr>
          <w:rFonts w:cs="Times New Roman"/>
          <w:sz w:val="24"/>
          <w:szCs w:val="24"/>
        </w:rPr>
        <w:t>)</w:t>
      </w:r>
      <w:r w:rsidRPr="000440F3">
        <w:rPr>
          <w:rFonts w:cs="Times New Roman"/>
          <w:sz w:val="24"/>
          <w:szCs w:val="24"/>
        </w:rPr>
        <w:t>, 2019.</w:t>
      </w:r>
    </w:p>
    <w:p w14:paraId="19D9D3BC"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Yılmaztekin, Hasan Kadir, </w:t>
      </w:r>
      <w:r w:rsidRPr="000440F3">
        <w:rPr>
          <w:rFonts w:cs="Times New Roman"/>
          <w:i/>
          <w:sz w:val="24"/>
          <w:szCs w:val="24"/>
        </w:rPr>
        <w:t>Yapay Zekânın Eser Sahipliği</w:t>
      </w:r>
      <w:r w:rsidRPr="000440F3">
        <w:rPr>
          <w:rFonts w:cs="Times New Roman"/>
          <w:sz w:val="24"/>
          <w:szCs w:val="24"/>
        </w:rPr>
        <w:t>, Adalet Yayınevi, Ankara, 2021.</w:t>
      </w:r>
    </w:p>
    <w:p w14:paraId="549C86EC" w14:textId="77777777" w:rsidR="00F74776" w:rsidRPr="000440F3" w:rsidRDefault="00F74776" w:rsidP="00F74776">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 xml:space="preserve">Yücel, Ensari, </w:t>
      </w:r>
      <w:r w:rsidRPr="000440F3">
        <w:rPr>
          <w:rFonts w:cs="Times New Roman"/>
          <w:i/>
          <w:iCs/>
          <w:sz w:val="24"/>
          <w:szCs w:val="24"/>
        </w:rPr>
        <w:t>Uluslararası ve Avrupa Konseyi Belgelerinde Avrupa Birliği ve Türk Hukukunda Ayrımcılık Yasağı ve Denetimi,</w:t>
      </w:r>
      <w:r w:rsidRPr="000440F3">
        <w:rPr>
          <w:rFonts w:cs="Times New Roman"/>
          <w:sz w:val="24"/>
          <w:szCs w:val="24"/>
        </w:rPr>
        <w:t xml:space="preserve"> İstanbul Ticaret Üniversitesi Sosyal Bilimler Enstitüsü, Doktora Tezi, İstanbul, 2015.</w:t>
      </w:r>
    </w:p>
    <w:p w14:paraId="0BFB0CDF" w14:textId="7057924E" w:rsidR="0072501C" w:rsidRPr="000440F3" w:rsidRDefault="00F74776" w:rsidP="00FD3603">
      <w:pPr>
        <w:pStyle w:val="DipnotMetni"/>
        <w:spacing w:beforeLines="120" w:before="288" w:afterLines="120" w:after="288" w:line="240" w:lineRule="atLeast"/>
        <w:ind w:left="709" w:hanging="709"/>
        <w:rPr>
          <w:rFonts w:cs="Times New Roman"/>
          <w:sz w:val="24"/>
          <w:szCs w:val="24"/>
        </w:rPr>
      </w:pPr>
      <w:r w:rsidRPr="000440F3">
        <w:rPr>
          <w:rFonts w:cs="Times New Roman"/>
          <w:sz w:val="24"/>
          <w:szCs w:val="24"/>
        </w:rPr>
        <w:t>Zadeh, Lotfi A</w:t>
      </w:r>
      <w:r w:rsidR="00FA39A0" w:rsidRPr="000440F3">
        <w:rPr>
          <w:rFonts w:cs="Times New Roman"/>
          <w:sz w:val="24"/>
          <w:szCs w:val="24"/>
        </w:rPr>
        <w:t>liasker,</w:t>
      </w:r>
      <w:r w:rsidRPr="000440F3">
        <w:rPr>
          <w:rFonts w:cs="Times New Roman"/>
          <w:sz w:val="24"/>
          <w:szCs w:val="24"/>
        </w:rPr>
        <w:t xml:space="preserve"> “Fuzzy Sets”, </w:t>
      </w:r>
      <w:r w:rsidRPr="000440F3">
        <w:rPr>
          <w:rFonts w:cs="Times New Roman"/>
          <w:i/>
          <w:iCs/>
          <w:sz w:val="24"/>
          <w:szCs w:val="24"/>
        </w:rPr>
        <w:t>Information and Control</w:t>
      </w:r>
      <w:r w:rsidRPr="000440F3">
        <w:rPr>
          <w:rFonts w:cs="Times New Roman"/>
          <w:sz w:val="24"/>
          <w:szCs w:val="24"/>
        </w:rPr>
        <w:t>, vol. 8, 1965, s. 338-353.</w:t>
      </w:r>
    </w:p>
    <w:p w14:paraId="3ADB853F" w14:textId="35FAEBAB" w:rsidR="00517FA3" w:rsidRPr="000440F3" w:rsidRDefault="00517FA3" w:rsidP="0072606B">
      <w:pPr>
        <w:pStyle w:val="DipnotMetni"/>
        <w:spacing w:beforeLines="60" w:before="144" w:afterLines="60" w:after="144" w:line="360" w:lineRule="auto"/>
        <w:ind w:left="709" w:hanging="709"/>
        <w:rPr>
          <w:rFonts w:cs="Times New Roman"/>
          <w:b/>
          <w:bCs/>
          <w:sz w:val="24"/>
          <w:szCs w:val="24"/>
        </w:rPr>
      </w:pPr>
      <w:r w:rsidRPr="000440F3">
        <w:rPr>
          <w:rFonts w:cs="Times New Roman"/>
          <w:b/>
          <w:bCs/>
          <w:sz w:val="24"/>
          <w:szCs w:val="24"/>
        </w:rPr>
        <w:t>İNTERNET KAYNAKLARI</w:t>
      </w:r>
    </w:p>
    <w:p w14:paraId="0F34889E" w14:textId="77777777" w:rsidR="00155F76" w:rsidRPr="000440F3" w:rsidRDefault="001D62F2" w:rsidP="0072606B">
      <w:pPr>
        <w:pStyle w:val="AralkYok"/>
        <w:spacing w:beforeLines="60" w:before="144" w:afterLines="60" w:after="144" w:line="360" w:lineRule="auto"/>
        <w:jc w:val="left"/>
        <w:rPr>
          <w:rFonts w:cs="Times New Roman"/>
          <w:sz w:val="22"/>
          <w:u w:val="single"/>
        </w:rPr>
      </w:pPr>
      <w:hyperlink r:id="rId82" w:history="1">
        <w:r w:rsidR="00155F76" w:rsidRPr="000440F3">
          <w:rPr>
            <w:rStyle w:val="Kpr"/>
            <w:rFonts w:cs="Times New Roman"/>
            <w:color w:val="auto"/>
            <w:sz w:val="22"/>
          </w:rPr>
          <w:t>https://ec.europa.eu/digital-single-market/en/news/ethics-guidelines-trustworthy-ai</w:t>
        </w:r>
      </w:hyperlink>
      <w:r w:rsidR="00155F76" w:rsidRPr="000440F3">
        <w:rPr>
          <w:rFonts w:cs="Times New Roman"/>
          <w:sz w:val="22"/>
        </w:rPr>
        <w:t xml:space="preserve"> </w:t>
      </w:r>
      <w:r w:rsidR="00155F76" w:rsidRPr="000440F3">
        <w:rPr>
          <w:rStyle w:val="Kpr"/>
          <w:rFonts w:cs="Times New Roman"/>
          <w:color w:val="auto"/>
          <w:sz w:val="22"/>
          <w:u w:val="none"/>
        </w:rPr>
        <w:t>(Erişim Tarihi: 01.04.2024)</w:t>
      </w:r>
    </w:p>
    <w:p w14:paraId="6D69C460" w14:textId="77777777" w:rsidR="00155F76" w:rsidRPr="000440F3" w:rsidRDefault="001D62F2" w:rsidP="0072606B">
      <w:pPr>
        <w:pStyle w:val="AralkYok"/>
        <w:spacing w:beforeLines="60" w:before="144" w:afterLines="60" w:after="144" w:line="360" w:lineRule="auto"/>
        <w:jc w:val="left"/>
        <w:rPr>
          <w:rFonts w:cs="Times New Roman"/>
          <w:sz w:val="22"/>
        </w:rPr>
      </w:pPr>
      <w:hyperlink r:id="rId83" w:anchor="{%22documentcollectionid2%22:[%22GRANDCHAMBER%22,%22CHAMBER%22]}" w:history="1">
        <w:r w:rsidR="00155F76" w:rsidRPr="000440F3">
          <w:rPr>
            <w:rStyle w:val="Kpr"/>
            <w:rFonts w:cs="Times New Roman"/>
            <w:color w:val="auto"/>
            <w:sz w:val="22"/>
          </w:rPr>
          <w:t>https://hudoc.echr.coe.int/tur#{%22documentcollectionid2%22:[%22GRANDCHAMBER%22,%22CHAMBER%22]}</w:t>
        </w:r>
      </w:hyperlink>
      <w:r w:rsidR="00155F76" w:rsidRPr="000440F3">
        <w:rPr>
          <w:rFonts w:cs="Times New Roman"/>
          <w:sz w:val="22"/>
        </w:rPr>
        <w:t xml:space="preserve"> (Erişim Tarihi: 01.04.2024)</w:t>
      </w:r>
    </w:p>
    <w:p w14:paraId="0D9F92CF" w14:textId="77777777" w:rsidR="00155F76" w:rsidRPr="000440F3" w:rsidRDefault="001D62F2" w:rsidP="0072606B">
      <w:pPr>
        <w:pStyle w:val="AralkYok"/>
        <w:spacing w:beforeLines="60" w:before="144" w:afterLines="60" w:after="144" w:line="360" w:lineRule="auto"/>
        <w:jc w:val="left"/>
        <w:rPr>
          <w:rFonts w:cs="Times New Roman"/>
          <w:sz w:val="22"/>
        </w:rPr>
      </w:pPr>
      <w:hyperlink r:id="rId84" w:anchor=":~:text=BILGI%20Bili%C5%9Fim%20ve%20Teknoloji%20Hukuku,)%2C%20T%C3%BCrkiye%20temsilcisi%20olarak%20se%C3%A7ilmi%C5%9Ftir" w:history="1">
        <w:r w:rsidR="00155F76" w:rsidRPr="000440F3">
          <w:rPr>
            <w:rStyle w:val="Kpr"/>
            <w:rFonts w:cs="Times New Roman"/>
            <w:color w:val="auto"/>
            <w:sz w:val="22"/>
          </w:rPr>
          <w:t>https://itlaw.bilgi.edu.tr/tr/haberler/leyla-keser-berber-avrupa-konseyinin-coe-yapay-zek-165/#:~:text=BILGI%20Bili%C5%9Fim%20ve%20Teknoloji%20Hukuku,)%2C%20T%C3%BCrkiye%20temsilcisi%20olarak%20se%C3%A7ilmi%C5%9Ftir</w:t>
        </w:r>
      </w:hyperlink>
      <w:r w:rsidR="00155F76" w:rsidRPr="000440F3">
        <w:rPr>
          <w:rFonts w:cs="Times New Roman"/>
          <w:sz w:val="22"/>
        </w:rPr>
        <w:t>. (Erişim Tarihi: 01.04.2024)</w:t>
      </w:r>
    </w:p>
    <w:p w14:paraId="3DCFD376" w14:textId="77777777" w:rsidR="00155F76" w:rsidRPr="000440F3" w:rsidRDefault="001D62F2" w:rsidP="0072606B">
      <w:pPr>
        <w:pStyle w:val="AralkYok"/>
        <w:spacing w:beforeLines="60" w:before="144" w:afterLines="60" w:after="144" w:line="360" w:lineRule="auto"/>
        <w:jc w:val="left"/>
        <w:rPr>
          <w:rStyle w:val="Kpr"/>
          <w:rFonts w:cs="Times New Roman"/>
          <w:color w:val="auto"/>
          <w:sz w:val="22"/>
        </w:rPr>
      </w:pPr>
      <w:hyperlink r:id="rId85" w:history="1">
        <w:r w:rsidR="00155F76" w:rsidRPr="000440F3">
          <w:rPr>
            <w:rStyle w:val="Kpr"/>
            <w:rFonts w:cs="Times New Roman"/>
            <w:color w:val="auto"/>
            <w:sz w:val="22"/>
          </w:rPr>
          <w:t>https://legalinstruments.oecd.org/en/instruments/OECD-LEGAL-0449</w:t>
        </w:r>
      </w:hyperlink>
      <w:r w:rsidR="00155F76" w:rsidRPr="000440F3">
        <w:rPr>
          <w:rFonts w:cs="Times New Roman"/>
          <w:sz w:val="22"/>
        </w:rPr>
        <w:t xml:space="preserve"> </w:t>
      </w:r>
      <w:r w:rsidR="00155F76" w:rsidRPr="000440F3">
        <w:rPr>
          <w:rStyle w:val="Kpr"/>
          <w:rFonts w:cs="Times New Roman"/>
          <w:color w:val="auto"/>
          <w:sz w:val="22"/>
          <w:u w:val="none"/>
        </w:rPr>
        <w:t>(Erişim Tarihi: 01.04.2024)</w:t>
      </w:r>
    </w:p>
    <w:p w14:paraId="68F01B8C" w14:textId="77777777" w:rsidR="00155F76" w:rsidRPr="000440F3" w:rsidRDefault="001D62F2" w:rsidP="0072606B">
      <w:pPr>
        <w:pStyle w:val="AralkYok"/>
        <w:spacing w:beforeLines="60" w:before="144" w:afterLines="60" w:after="144" w:line="360" w:lineRule="auto"/>
        <w:jc w:val="left"/>
        <w:rPr>
          <w:rStyle w:val="Kpr"/>
          <w:rFonts w:cs="Times New Roman"/>
          <w:color w:val="auto"/>
          <w:sz w:val="22"/>
        </w:rPr>
      </w:pPr>
      <w:hyperlink r:id="rId86" w:history="1">
        <w:r w:rsidR="00155F76" w:rsidRPr="000440F3">
          <w:rPr>
            <w:rStyle w:val="Kpr"/>
            <w:rFonts w:cs="Times New Roman"/>
            <w:color w:val="auto"/>
            <w:sz w:val="22"/>
          </w:rPr>
          <w:t>https://legalinstruments.oecd.org/en/instruments/OECD-LEGAL-0449</w:t>
        </w:r>
      </w:hyperlink>
      <w:r w:rsidR="00155F76" w:rsidRPr="000440F3">
        <w:rPr>
          <w:rFonts w:cs="Times New Roman"/>
          <w:sz w:val="22"/>
        </w:rPr>
        <w:t xml:space="preserve"> </w:t>
      </w:r>
      <w:r w:rsidR="00155F76" w:rsidRPr="000440F3">
        <w:rPr>
          <w:rStyle w:val="Kpr"/>
          <w:rFonts w:cs="Times New Roman"/>
          <w:color w:val="auto"/>
          <w:sz w:val="22"/>
          <w:u w:val="none"/>
        </w:rPr>
        <w:t>(Erişim Tarihi: 01.04.2024)</w:t>
      </w:r>
    </w:p>
    <w:p w14:paraId="5E5DC736" w14:textId="77777777" w:rsidR="00155F76" w:rsidRPr="000440F3" w:rsidRDefault="001D62F2" w:rsidP="0072606B">
      <w:pPr>
        <w:pStyle w:val="AralkYok"/>
        <w:spacing w:beforeLines="60" w:before="144" w:afterLines="60" w:after="144" w:line="360" w:lineRule="auto"/>
        <w:jc w:val="left"/>
        <w:rPr>
          <w:rFonts w:cs="Times New Roman"/>
          <w:sz w:val="22"/>
        </w:rPr>
      </w:pPr>
      <w:hyperlink r:id="rId87" w:history="1">
        <w:r w:rsidR="00155F76" w:rsidRPr="000440F3">
          <w:rPr>
            <w:rStyle w:val="Kpr"/>
            <w:rFonts w:cs="Times New Roman"/>
            <w:color w:val="auto"/>
            <w:sz w:val="22"/>
          </w:rPr>
          <w:t>https://rfslstockholm.se/vad-hande-med-rattssakerheten-i-reva/</w:t>
        </w:r>
      </w:hyperlink>
      <w:r w:rsidR="00155F76" w:rsidRPr="000440F3">
        <w:rPr>
          <w:rFonts w:cs="Times New Roman"/>
          <w:sz w:val="22"/>
        </w:rPr>
        <w:t xml:space="preserve"> (Erişim Tarihi: 01.04.2024)</w:t>
      </w:r>
    </w:p>
    <w:p w14:paraId="4EB05E66" w14:textId="77777777" w:rsidR="00155F76" w:rsidRPr="000440F3" w:rsidRDefault="001D62F2" w:rsidP="0072606B">
      <w:pPr>
        <w:pStyle w:val="AralkYok"/>
        <w:spacing w:beforeLines="60" w:before="144" w:afterLines="60" w:after="144" w:line="360" w:lineRule="auto"/>
        <w:jc w:val="left"/>
        <w:rPr>
          <w:rFonts w:cs="Times New Roman"/>
          <w:sz w:val="22"/>
        </w:rPr>
      </w:pPr>
      <w:hyperlink r:id="rId88" w:history="1">
        <w:r w:rsidR="00155F76" w:rsidRPr="000440F3">
          <w:rPr>
            <w:rStyle w:val="Kpr"/>
            <w:rFonts w:cs="Times New Roman"/>
            <w:color w:val="auto"/>
            <w:sz w:val="22"/>
          </w:rPr>
          <w:t>https://www.ab.gov.tr/ab-dijital-hizmetler-yasasi-yururluge-girdi_53583.html</w:t>
        </w:r>
      </w:hyperlink>
      <w:r w:rsidR="00155F76" w:rsidRPr="000440F3">
        <w:rPr>
          <w:rFonts w:cs="Times New Roman"/>
          <w:sz w:val="22"/>
        </w:rPr>
        <w:t xml:space="preserve"> (Erişim Tarihi: 01.04.2024) </w:t>
      </w:r>
    </w:p>
    <w:p w14:paraId="5F224B97" w14:textId="723E344A" w:rsidR="00155F76" w:rsidRPr="000440F3" w:rsidRDefault="001D62F2" w:rsidP="0072606B">
      <w:pPr>
        <w:pStyle w:val="AralkYok"/>
        <w:spacing w:beforeLines="60" w:before="144" w:afterLines="60" w:after="144" w:line="360" w:lineRule="auto"/>
        <w:jc w:val="left"/>
        <w:rPr>
          <w:rFonts w:cs="Times New Roman"/>
          <w:sz w:val="22"/>
        </w:rPr>
      </w:pPr>
      <w:hyperlink r:id="rId89" w:history="1">
        <w:r w:rsidR="00155F76" w:rsidRPr="000440F3">
          <w:rPr>
            <w:rStyle w:val="Kpr"/>
            <w:rFonts w:cs="Times New Roman"/>
            <w:color w:val="auto"/>
            <w:sz w:val="22"/>
          </w:rPr>
          <w:t>https://www.ab.gov.tr/yapay-zek-yasasi-avrupa-parlamentosunda-kabul-edildi_53752.html</w:t>
        </w:r>
      </w:hyperlink>
      <w:r w:rsidR="00155F76" w:rsidRPr="000440F3">
        <w:rPr>
          <w:rFonts w:cs="Times New Roman"/>
          <w:sz w:val="22"/>
        </w:rPr>
        <w:t xml:space="preserve"> (Erişim Tarihi: 01.04.2024)</w:t>
      </w:r>
    </w:p>
    <w:p w14:paraId="5768F76A" w14:textId="5ADD9C97" w:rsidR="009B10B9" w:rsidRPr="000440F3" w:rsidRDefault="001D62F2" w:rsidP="009B10B9">
      <w:pPr>
        <w:pStyle w:val="AralkYok"/>
        <w:spacing w:beforeLines="60" w:before="144" w:afterLines="60" w:after="144" w:line="360" w:lineRule="auto"/>
        <w:jc w:val="left"/>
        <w:rPr>
          <w:rFonts w:cs="Times New Roman"/>
          <w:sz w:val="22"/>
        </w:rPr>
      </w:pPr>
      <w:hyperlink r:id="rId90" w:history="1">
        <w:r w:rsidR="009B10B9" w:rsidRPr="000440F3">
          <w:rPr>
            <w:rStyle w:val="Kpr"/>
            <w:rFonts w:cs="Times New Roman"/>
            <w:color w:val="auto"/>
            <w:sz w:val="22"/>
          </w:rPr>
          <w:t>https://www.ab.gov.tr/ab-yapay-zeka-yasasi-yayimlandi_53836.html</w:t>
        </w:r>
      </w:hyperlink>
      <w:r w:rsidR="009B10B9" w:rsidRPr="000440F3">
        <w:rPr>
          <w:rFonts w:cs="Times New Roman"/>
          <w:sz w:val="22"/>
        </w:rPr>
        <w:t xml:space="preserve"> (Erişim Tarihi: 10.08.2024)</w:t>
      </w:r>
    </w:p>
    <w:p w14:paraId="41BAC635" w14:textId="77777777" w:rsidR="00155F76" w:rsidRPr="000440F3" w:rsidRDefault="001D62F2" w:rsidP="0072606B">
      <w:pPr>
        <w:pStyle w:val="AralkYok"/>
        <w:spacing w:beforeLines="60" w:before="144" w:afterLines="60" w:after="144" w:line="360" w:lineRule="auto"/>
        <w:jc w:val="left"/>
        <w:rPr>
          <w:rFonts w:cs="Times New Roman"/>
          <w:sz w:val="22"/>
        </w:rPr>
      </w:pPr>
      <w:hyperlink r:id="rId91" w:history="1">
        <w:r w:rsidR="00155F76" w:rsidRPr="000440F3">
          <w:rPr>
            <w:rStyle w:val="Kpr"/>
            <w:rFonts w:cs="Times New Roman"/>
            <w:color w:val="auto"/>
            <w:sz w:val="22"/>
          </w:rPr>
          <w:t>https://www.bbc.com/turkce/haberler-dunya-55647839</w:t>
        </w:r>
      </w:hyperlink>
      <w:r w:rsidR="00155F76" w:rsidRPr="000440F3">
        <w:rPr>
          <w:rFonts w:cs="Times New Roman"/>
          <w:sz w:val="22"/>
        </w:rPr>
        <w:t xml:space="preserve"> (Erişim Tarihi: 01.04.2024)</w:t>
      </w:r>
    </w:p>
    <w:p w14:paraId="3552BDBD" w14:textId="77777777" w:rsidR="00155F76" w:rsidRPr="000440F3" w:rsidRDefault="001D62F2" w:rsidP="0072606B">
      <w:pPr>
        <w:pStyle w:val="AralkYok"/>
        <w:spacing w:beforeLines="60" w:before="144" w:afterLines="60" w:after="144" w:line="360" w:lineRule="auto"/>
        <w:jc w:val="left"/>
        <w:rPr>
          <w:rFonts w:cs="Times New Roman"/>
          <w:sz w:val="22"/>
        </w:rPr>
      </w:pPr>
      <w:hyperlink r:id="rId92" w:history="1">
        <w:r w:rsidR="00155F76" w:rsidRPr="000440F3">
          <w:rPr>
            <w:rStyle w:val="Kpr"/>
            <w:rFonts w:cs="Times New Roman"/>
            <w:color w:val="auto"/>
            <w:sz w:val="22"/>
          </w:rPr>
          <w:t>https://www.coe.int/en/web/artificial-intelligence/-/the-council-of-europe-established-an-ad-hoc-committee-on-artificial-intelligence-cahai</w:t>
        </w:r>
      </w:hyperlink>
      <w:r w:rsidR="00155F76" w:rsidRPr="000440F3">
        <w:rPr>
          <w:rFonts w:cs="Times New Roman"/>
          <w:sz w:val="22"/>
        </w:rPr>
        <w:t xml:space="preserve"> (Erişim Tarihi: 01.04.2024)</w:t>
      </w:r>
    </w:p>
    <w:p w14:paraId="4245D75F" w14:textId="77777777" w:rsidR="00155F76" w:rsidRPr="000440F3" w:rsidRDefault="001D62F2" w:rsidP="0072606B">
      <w:pPr>
        <w:pStyle w:val="AralkYok"/>
        <w:spacing w:beforeLines="60" w:before="144" w:afterLines="60" w:after="144" w:line="360" w:lineRule="auto"/>
        <w:jc w:val="left"/>
        <w:rPr>
          <w:rFonts w:cs="Times New Roman"/>
          <w:sz w:val="22"/>
        </w:rPr>
      </w:pPr>
      <w:hyperlink r:id="rId93" w:history="1">
        <w:r w:rsidR="00155F76" w:rsidRPr="000440F3">
          <w:rPr>
            <w:rStyle w:val="Kpr"/>
            <w:rFonts w:cs="Times New Roman"/>
            <w:color w:val="auto"/>
            <w:sz w:val="22"/>
          </w:rPr>
          <w:t>https://www.coe.int/en/web/artificial-intelligence/cai</w:t>
        </w:r>
      </w:hyperlink>
      <w:r w:rsidR="00155F76" w:rsidRPr="000440F3">
        <w:rPr>
          <w:rFonts w:cs="Times New Roman"/>
          <w:sz w:val="22"/>
        </w:rPr>
        <w:t xml:space="preserve"> (Erişim Tarihi: 01.04.2024)</w:t>
      </w:r>
    </w:p>
    <w:p w14:paraId="0C643DF1" w14:textId="77777777" w:rsidR="00155F76" w:rsidRPr="000440F3" w:rsidRDefault="001D62F2" w:rsidP="0072606B">
      <w:pPr>
        <w:pStyle w:val="AralkYok"/>
        <w:spacing w:beforeLines="60" w:before="144" w:afterLines="60" w:after="144" w:line="360" w:lineRule="auto"/>
        <w:jc w:val="left"/>
        <w:rPr>
          <w:rFonts w:cs="Times New Roman"/>
          <w:sz w:val="22"/>
        </w:rPr>
      </w:pPr>
      <w:hyperlink r:id="rId94" w:history="1">
        <w:r w:rsidR="00155F76" w:rsidRPr="000440F3">
          <w:rPr>
            <w:rStyle w:val="Kpr"/>
            <w:rFonts w:cs="Times New Roman"/>
            <w:color w:val="auto"/>
            <w:sz w:val="22"/>
          </w:rPr>
          <w:t>https://www.coe.int/en/web/artificial-intelligence/director-jan-kleijssen</w:t>
        </w:r>
      </w:hyperlink>
      <w:r w:rsidR="00155F76" w:rsidRPr="000440F3">
        <w:rPr>
          <w:rFonts w:cs="Times New Roman"/>
          <w:sz w:val="22"/>
        </w:rPr>
        <w:t xml:space="preserve"> (Erişim Tarihi: 01.04.2024)</w:t>
      </w:r>
    </w:p>
    <w:p w14:paraId="7CA905A3" w14:textId="77777777" w:rsidR="00155F76" w:rsidRPr="000440F3" w:rsidRDefault="001D62F2" w:rsidP="0072606B">
      <w:pPr>
        <w:pStyle w:val="AralkYok"/>
        <w:spacing w:beforeLines="60" w:before="144" w:afterLines="60" w:after="144" w:line="360" w:lineRule="auto"/>
        <w:jc w:val="left"/>
        <w:rPr>
          <w:rFonts w:cs="Times New Roman"/>
          <w:sz w:val="22"/>
        </w:rPr>
      </w:pPr>
      <w:hyperlink r:id="rId95" w:history="1">
        <w:r w:rsidR="00155F76" w:rsidRPr="000440F3">
          <w:rPr>
            <w:rStyle w:val="Kpr"/>
            <w:rFonts w:cs="Times New Roman"/>
            <w:color w:val="auto"/>
            <w:sz w:val="22"/>
          </w:rPr>
          <w:t>https://www.coe.int/en/web/conventions/full-list?module=treaty-detail&amp;treatynum=005</w:t>
        </w:r>
      </w:hyperlink>
      <w:r w:rsidR="00155F76" w:rsidRPr="000440F3">
        <w:rPr>
          <w:rFonts w:cs="Times New Roman"/>
          <w:sz w:val="22"/>
        </w:rPr>
        <w:t xml:space="preserve"> (Erişim Tarihi: 01.04.2024)</w:t>
      </w:r>
    </w:p>
    <w:p w14:paraId="7B4A3C2A" w14:textId="77777777" w:rsidR="00155F76" w:rsidRPr="000440F3" w:rsidRDefault="001D62F2" w:rsidP="0072606B">
      <w:pPr>
        <w:pStyle w:val="AralkYok"/>
        <w:spacing w:beforeLines="60" w:before="144" w:afterLines="60" w:after="144" w:line="360" w:lineRule="auto"/>
        <w:jc w:val="left"/>
        <w:rPr>
          <w:rFonts w:cs="Times New Roman"/>
          <w:sz w:val="22"/>
        </w:rPr>
      </w:pPr>
      <w:hyperlink r:id="rId96" w:history="1">
        <w:r w:rsidR="00155F76" w:rsidRPr="000440F3">
          <w:rPr>
            <w:rStyle w:val="Kpr"/>
            <w:rFonts w:cs="Times New Roman"/>
            <w:color w:val="auto"/>
            <w:sz w:val="22"/>
          </w:rPr>
          <w:t>https://www.dailymail.co.uk/sciencetech/article-6851525/Estonia-creating-AI-powered-JUDGE.html</w:t>
        </w:r>
      </w:hyperlink>
      <w:r w:rsidR="00155F76" w:rsidRPr="000440F3">
        <w:rPr>
          <w:rFonts w:cs="Times New Roman"/>
          <w:sz w:val="22"/>
        </w:rPr>
        <w:t xml:space="preserve"> (Erişim Tarihi: 01.04.2024)</w:t>
      </w:r>
    </w:p>
    <w:p w14:paraId="69F3247F" w14:textId="77777777" w:rsidR="00155F76" w:rsidRPr="000440F3" w:rsidRDefault="001D62F2" w:rsidP="0072606B">
      <w:pPr>
        <w:pStyle w:val="AralkYok"/>
        <w:spacing w:beforeLines="60" w:before="144" w:afterLines="60" w:after="144" w:line="360" w:lineRule="auto"/>
        <w:jc w:val="left"/>
        <w:rPr>
          <w:rFonts w:cs="Times New Roman"/>
          <w:sz w:val="22"/>
        </w:rPr>
      </w:pPr>
      <w:hyperlink r:id="rId97" w:history="1">
        <w:r w:rsidR="00155F76" w:rsidRPr="000440F3">
          <w:rPr>
            <w:rStyle w:val="Kpr"/>
            <w:rFonts w:cs="Times New Roman"/>
            <w:color w:val="auto"/>
            <w:sz w:val="22"/>
          </w:rPr>
          <w:t>https://www.echr.coe.int/documents/d/echr/convention_tur</w:t>
        </w:r>
      </w:hyperlink>
      <w:r w:rsidR="00155F76" w:rsidRPr="000440F3">
        <w:rPr>
          <w:rFonts w:cs="Times New Roman"/>
          <w:sz w:val="22"/>
        </w:rPr>
        <w:t xml:space="preserve"> (Erişim Tarihi: 01.04.2024)</w:t>
      </w:r>
    </w:p>
    <w:p w14:paraId="2FCC051D" w14:textId="77777777" w:rsidR="00155F76" w:rsidRPr="000440F3" w:rsidRDefault="001D62F2" w:rsidP="0072606B">
      <w:pPr>
        <w:pStyle w:val="AralkYok"/>
        <w:spacing w:beforeLines="60" w:before="144" w:afterLines="60" w:after="144" w:line="360" w:lineRule="auto"/>
        <w:jc w:val="left"/>
        <w:rPr>
          <w:rFonts w:cs="Times New Roman"/>
          <w:sz w:val="22"/>
        </w:rPr>
      </w:pPr>
      <w:hyperlink r:id="rId98" w:history="1">
        <w:r w:rsidR="00155F76" w:rsidRPr="000440F3">
          <w:rPr>
            <w:rStyle w:val="Kpr"/>
            <w:rFonts w:cs="Times New Roman"/>
            <w:color w:val="auto"/>
            <w:sz w:val="22"/>
          </w:rPr>
          <w:t>https://www.echr.coe.int/documents/d/echr/convention_tur</w:t>
        </w:r>
      </w:hyperlink>
      <w:r w:rsidR="00155F76" w:rsidRPr="000440F3">
        <w:rPr>
          <w:rFonts w:cs="Times New Roman"/>
          <w:sz w:val="22"/>
        </w:rPr>
        <w:t xml:space="preserve"> (Erişim Tarihi: 01.04.2024)</w:t>
      </w:r>
    </w:p>
    <w:p w14:paraId="40ECEF5E" w14:textId="77777777" w:rsidR="00155F76" w:rsidRPr="000440F3" w:rsidRDefault="001D62F2" w:rsidP="0072606B">
      <w:pPr>
        <w:pStyle w:val="AralkYok"/>
        <w:spacing w:beforeLines="60" w:before="144" w:afterLines="60" w:after="144" w:line="360" w:lineRule="auto"/>
        <w:jc w:val="left"/>
        <w:rPr>
          <w:rFonts w:cs="Times New Roman"/>
          <w:sz w:val="22"/>
        </w:rPr>
      </w:pPr>
      <w:hyperlink r:id="rId99" w:history="1">
        <w:r w:rsidR="00155F76" w:rsidRPr="000440F3">
          <w:rPr>
            <w:rStyle w:val="Kpr"/>
            <w:rFonts w:cs="Times New Roman"/>
            <w:color w:val="auto"/>
            <w:sz w:val="22"/>
          </w:rPr>
          <w:t>https://www.echr.coe.int/documents/d/echr/library_collection_p12_ets177e_eng</w:t>
        </w:r>
      </w:hyperlink>
      <w:r w:rsidR="00155F76" w:rsidRPr="000440F3">
        <w:rPr>
          <w:rFonts w:cs="Times New Roman"/>
          <w:sz w:val="22"/>
        </w:rPr>
        <w:t xml:space="preserve"> (Erişim Tarihi: 01.04.2024)</w:t>
      </w:r>
    </w:p>
    <w:p w14:paraId="5CA7CE13" w14:textId="77777777" w:rsidR="00155F76" w:rsidRPr="000440F3" w:rsidRDefault="001D62F2" w:rsidP="0072606B">
      <w:pPr>
        <w:pStyle w:val="AralkYok"/>
        <w:spacing w:beforeLines="60" w:before="144" w:afterLines="60" w:after="144" w:line="360" w:lineRule="auto"/>
        <w:jc w:val="left"/>
        <w:rPr>
          <w:rFonts w:cs="Times New Roman"/>
          <w:sz w:val="22"/>
        </w:rPr>
      </w:pPr>
      <w:hyperlink r:id="rId100" w:history="1">
        <w:r w:rsidR="00155F76" w:rsidRPr="000440F3">
          <w:rPr>
            <w:rStyle w:val="Kpr"/>
            <w:rFonts w:cs="Times New Roman"/>
            <w:color w:val="auto"/>
            <w:sz w:val="22"/>
          </w:rPr>
          <w:t>https://www.google.com/intl/tr/search/howsearchworks/features/</w:t>
        </w:r>
      </w:hyperlink>
      <w:r w:rsidR="00155F76" w:rsidRPr="000440F3">
        <w:rPr>
          <w:rFonts w:cs="Times New Roman"/>
          <w:sz w:val="22"/>
        </w:rPr>
        <w:t xml:space="preserve"> (Erişim Tarihi: 01.04.2024)</w:t>
      </w:r>
    </w:p>
    <w:p w14:paraId="2C99A271" w14:textId="77777777" w:rsidR="00155F76" w:rsidRPr="000440F3" w:rsidRDefault="001D62F2" w:rsidP="0072606B">
      <w:pPr>
        <w:pStyle w:val="AralkYok"/>
        <w:spacing w:beforeLines="60" w:before="144" w:afterLines="60" w:after="144" w:line="360" w:lineRule="auto"/>
        <w:jc w:val="left"/>
        <w:rPr>
          <w:rFonts w:cs="Times New Roman"/>
          <w:sz w:val="22"/>
        </w:rPr>
      </w:pPr>
      <w:hyperlink r:id="rId101" w:history="1">
        <w:r w:rsidR="00155F76" w:rsidRPr="000440F3">
          <w:rPr>
            <w:rStyle w:val="Kpr"/>
            <w:rFonts w:cs="Times New Roman"/>
            <w:color w:val="auto"/>
            <w:sz w:val="22"/>
          </w:rPr>
          <w:t>https://www.guvenliweb.org.tr/dosya/HQTLP.pdf</w:t>
        </w:r>
      </w:hyperlink>
      <w:r w:rsidR="00155F76" w:rsidRPr="000440F3">
        <w:rPr>
          <w:rFonts w:cs="Times New Roman"/>
          <w:sz w:val="22"/>
        </w:rPr>
        <w:t xml:space="preserve"> (Erişim Tarihi: 01.04.2024)</w:t>
      </w:r>
    </w:p>
    <w:p w14:paraId="1CF9A657" w14:textId="77777777" w:rsidR="00155F76" w:rsidRPr="000440F3" w:rsidRDefault="001D62F2" w:rsidP="0072606B">
      <w:pPr>
        <w:pStyle w:val="AralkYok"/>
        <w:spacing w:beforeLines="60" w:before="144" w:afterLines="60" w:after="144" w:line="360" w:lineRule="auto"/>
        <w:jc w:val="left"/>
        <w:rPr>
          <w:rStyle w:val="Kpr"/>
          <w:rFonts w:cs="Times New Roman"/>
          <w:color w:val="auto"/>
          <w:sz w:val="22"/>
        </w:rPr>
      </w:pPr>
      <w:hyperlink r:id="rId102" w:history="1">
        <w:r w:rsidR="00155F76" w:rsidRPr="000440F3">
          <w:rPr>
            <w:rStyle w:val="Kpr"/>
            <w:rFonts w:cs="Times New Roman"/>
            <w:color w:val="auto"/>
            <w:sz w:val="22"/>
          </w:rPr>
          <w:t>https://www.mfa.gov.tr/iktisadi-isbirligi_ve-gelisme-teskilati-_oecd_.tr.mfa</w:t>
        </w:r>
      </w:hyperlink>
      <w:r w:rsidR="00155F76" w:rsidRPr="000440F3">
        <w:rPr>
          <w:rStyle w:val="Kpr"/>
          <w:rFonts w:cs="Times New Roman"/>
          <w:color w:val="auto"/>
          <w:sz w:val="22"/>
          <w:u w:val="none"/>
        </w:rPr>
        <w:t xml:space="preserve"> (Erişim Tarihi: 01.04.2024)</w:t>
      </w:r>
    </w:p>
    <w:p w14:paraId="306F108D" w14:textId="77777777" w:rsidR="00155F76" w:rsidRPr="000440F3" w:rsidRDefault="001D62F2" w:rsidP="0072606B">
      <w:pPr>
        <w:pStyle w:val="AralkYok"/>
        <w:spacing w:beforeLines="60" w:before="144" w:afterLines="60" w:after="144" w:line="360" w:lineRule="auto"/>
        <w:jc w:val="left"/>
        <w:rPr>
          <w:rFonts w:cs="Times New Roman"/>
          <w:sz w:val="22"/>
        </w:rPr>
      </w:pPr>
      <w:hyperlink r:id="rId103" w:history="1">
        <w:r w:rsidR="00155F76" w:rsidRPr="000440F3">
          <w:rPr>
            <w:rStyle w:val="Kpr"/>
            <w:rFonts w:cs="Times New Roman"/>
            <w:color w:val="auto"/>
            <w:sz w:val="22"/>
          </w:rPr>
          <w:t>https://www.tihek.gov.tr/pages/Ayrimcilikla-Mucadele-ve-Esitlik</w:t>
        </w:r>
      </w:hyperlink>
      <w:r w:rsidR="00155F76" w:rsidRPr="000440F3">
        <w:rPr>
          <w:rFonts w:cs="Times New Roman"/>
          <w:sz w:val="22"/>
        </w:rPr>
        <w:t xml:space="preserve"> (Erişim Tarihi: 01.04.2024)</w:t>
      </w:r>
    </w:p>
    <w:p w14:paraId="1812B9D1" w14:textId="77777777" w:rsidR="00155F76" w:rsidRPr="000440F3" w:rsidRDefault="001D62F2" w:rsidP="0072606B">
      <w:pPr>
        <w:pStyle w:val="AralkYok"/>
        <w:spacing w:beforeLines="60" w:before="144" w:afterLines="60" w:after="144" w:line="360" w:lineRule="auto"/>
        <w:jc w:val="left"/>
        <w:rPr>
          <w:rFonts w:cs="Times New Roman"/>
          <w:sz w:val="22"/>
        </w:rPr>
      </w:pPr>
      <w:hyperlink r:id="rId104" w:history="1">
        <w:r w:rsidR="00155F76" w:rsidRPr="000440F3">
          <w:rPr>
            <w:rStyle w:val="Kpr"/>
            <w:rFonts w:cs="Times New Roman"/>
            <w:color w:val="auto"/>
            <w:sz w:val="22"/>
          </w:rPr>
          <w:t>https://www.wired.com/story/can-ai-be-fair-judge-court-estonia-thinks-so/</w:t>
        </w:r>
      </w:hyperlink>
      <w:r w:rsidR="00155F76" w:rsidRPr="000440F3">
        <w:rPr>
          <w:rFonts w:cs="Times New Roman"/>
          <w:sz w:val="22"/>
        </w:rPr>
        <w:t xml:space="preserve"> (Erişim Tarihi: 01.04.2024)</w:t>
      </w:r>
    </w:p>
    <w:p w14:paraId="216F37DB" w14:textId="77777777" w:rsidR="00155F76" w:rsidRPr="000440F3" w:rsidRDefault="001D62F2" w:rsidP="00155F76">
      <w:pPr>
        <w:pStyle w:val="DipnotMetni"/>
        <w:spacing w:before="60" w:after="60"/>
        <w:ind w:firstLine="0"/>
        <w:rPr>
          <w:rFonts w:cs="Times New Roman"/>
          <w:sz w:val="22"/>
          <w:szCs w:val="22"/>
        </w:rPr>
      </w:pPr>
      <w:hyperlink r:id="rId105" w:history="1">
        <w:r w:rsidR="00155F76" w:rsidRPr="000440F3">
          <w:rPr>
            <w:rStyle w:val="Kpr"/>
            <w:rFonts w:cs="Times New Roman"/>
            <w:color w:val="auto"/>
            <w:sz w:val="22"/>
            <w:szCs w:val="22"/>
          </w:rPr>
          <w:t>https://www.coe.int/en/web/artificial-intelligence/cai</w:t>
        </w:r>
      </w:hyperlink>
      <w:r w:rsidR="00155F76" w:rsidRPr="000440F3">
        <w:rPr>
          <w:rFonts w:cs="Times New Roman"/>
          <w:sz w:val="22"/>
          <w:szCs w:val="22"/>
        </w:rPr>
        <w:t xml:space="preserve"> (Erişim Tarihi: 10.08.2024)</w:t>
      </w:r>
    </w:p>
    <w:p w14:paraId="42BE977D" w14:textId="77777777" w:rsidR="00155F76" w:rsidRPr="000440F3" w:rsidRDefault="001D62F2" w:rsidP="00155F76">
      <w:pPr>
        <w:pStyle w:val="AralkYok"/>
        <w:spacing w:beforeLines="60" w:before="144" w:afterLines="60" w:after="144" w:line="360" w:lineRule="auto"/>
        <w:jc w:val="left"/>
        <w:rPr>
          <w:rFonts w:cs="Times New Roman"/>
          <w:sz w:val="22"/>
        </w:rPr>
      </w:pPr>
      <w:hyperlink r:id="rId106" w:history="1">
        <w:r w:rsidR="00155F76" w:rsidRPr="000440F3">
          <w:rPr>
            <w:rStyle w:val="Kpr"/>
            <w:rFonts w:cs="Times New Roman"/>
            <w:color w:val="auto"/>
            <w:sz w:val="22"/>
          </w:rPr>
          <w:t>https://www.ab.gov.tr/ab-dijital-hizmetler-yasasi-yururluge-girdi_53583.html</w:t>
        </w:r>
      </w:hyperlink>
      <w:r w:rsidR="00155F76" w:rsidRPr="000440F3">
        <w:rPr>
          <w:rFonts w:cs="Times New Roman"/>
          <w:sz w:val="22"/>
        </w:rPr>
        <w:t xml:space="preserve"> (Erişim Tarihi: 10.08.2024)</w:t>
      </w:r>
    </w:p>
    <w:p w14:paraId="24C66277" w14:textId="77777777" w:rsidR="00155F76" w:rsidRPr="000440F3" w:rsidRDefault="001D62F2" w:rsidP="0072606B">
      <w:pPr>
        <w:pStyle w:val="AralkYok"/>
        <w:spacing w:beforeLines="60" w:before="144" w:afterLines="60" w:after="144" w:line="360" w:lineRule="auto"/>
        <w:jc w:val="left"/>
        <w:rPr>
          <w:rFonts w:cs="Times New Roman"/>
          <w:sz w:val="22"/>
        </w:rPr>
      </w:pPr>
      <w:hyperlink r:id="rId107" w:history="1">
        <w:r w:rsidR="00155F76" w:rsidRPr="000440F3">
          <w:rPr>
            <w:rStyle w:val="Kpr"/>
            <w:rFonts w:cs="Times New Roman"/>
            <w:color w:val="auto"/>
            <w:sz w:val="22"/>
          </w:rPr>
          <w:t>https://www.bbc.com/news/technology-45809919</w:t>
        </w:r>
      </w:hyperlink>
      <w:r w:rsidR="00155F76" w:rsidRPr="000440F3">
        <w:rPr>
          <w:rStyle w:val="Kpr"/>
          <w:rFonts w:cs="Times New Roman"/>
          <w:color w:val="auto"/>
          <w:sz w:val="22"/>
        </w:rPr>
        <w:t xml:space="preserve"> </w:t>
      </w:r>
      <w:r w:rsidR="00155F76" w:rsidRPr="000440F3">
        <w:rPr>
          <w:rFonts w:cs="Times New Roman"/>
          <w:sz w:val="22"/>
        </w:rPr>
        <w:t>(Erişim Tarihi: 01.04.2024)</w:t>
      </w:r>
    </w:p>
    <w:p w14:paraId="69BC30B7" w14:textId="77777777" w:rsidR="00155F76" w:rsidRPr="000440F3" w:rsidRDefault="001D62F2" w:rsidP="0072606B">
      <w:pPr>
        <w:pStyle w:val="AralkYok"/>
        <w:spacing w:beforeLines="60" w:before="144" w:afterLines="60" w:after="144" w:line="360" w:lineRule="auto"/>
        <w:jc w:val="left"/>
        <w:rPr>
          <w:rFonts w:cs="Times New Roman"/>
          <w:sz w:val="22"/>
        </w:rPr>
      </w:pPr>
      <w:hyperlink r:id="rId108" w:history="1">
        <w:r w:rsidR="00155F76" w:rsidRPr="000440F3">
          <w:rPr>
            <w:rStyle w:val="Kpr"/>
            <w:rFonts w:cs="Times New Roman"/>
            <w:color w:val="auto"/>
            <w:sz w:val="22"/>
          </w:rPr>
          <w:t>https://gdpr-info.eu/</w:t>
        </w:r>
      </w:hyperlink>
      <w:r w:rsidR="00155F76" w:rsidRPr="000440F3">
        <w:rPr>
          <w:rFonts w:cs="Times New Roman"/>
          <w:sz w:val="22"/>
        </w:rPr>
        <w:t xml:space="preserve"> (Erişim Tarihi: 01.04.2024)</w:t>
      </w:r>
    </w:p>
    <w:p w14:paraId="73A5D33D" w14:textId="77777777" w:rsidR="00155F76" w:rsidRPr="000440F3" w:rsidRDefault="001D62F2" w:rsidP="0072606B">
      <w:pPr>
        <w:pStyle w:val="AralkYok"/>
        <w:spacing w:beforeLines="60" w:before="144" w:afterLines="60" w:after="144" w:line="360" w:lineRule="auto"/>
        <w:jc w:val="left"/>
        <w:rPr>
          <w:rFonts w:cs="Times New Roman"/>
          <w:sz w:val="22"/>
        </w:rPr>
      </w:pPr>
      <w:hyperlink r:id="rId109" w:history="1">
        <w:r w:rsidR="00155F76" w:rsidRPr="000440F3">
          <w:rPr>
            <w:rStyle w:val="Kpr"/>
            <w:rFonts w:cs="Times New Roman"/>
            <w:color w:val="auto"/>
            <w:sz w:val="22"/>
          </w:rPr>
          <w:t>https://pacer.uscourts.gov</w:t>
        </w:r>
      </w:hyperlink>
      <w:r w:rsidR="00155F76" w:rsidRPr="000440F3">
        <w:rPr>
          <w:rFonts w:cs="Times New Roman"/>
          <w:sz w:val="22"/>
        </w:rPr>
        <w:t xml:space="preserve"> (Erişim Tarihi: 01.04.2024)</w:t>
      </w:r>
    </w:p>
    <w:p w14:paraId="3BA5C78B" w14:textId="77777777" w:rsidR="00155F76" w:rsidRPr="000440F3" w:rsidRDefault="001D62F2" w:rsidP="0072606B">
      <w:pPr>
        <w:pStyle w:val="AralkYok"/>
        <w:spacing w:beforeLines="60" w:before="144" w:afterLines="60" w:after="144" w:line="360" w:lineRule="auto"/>
        <w:jc w:val="left"/>
        <w:rPr>
          <w:rFonts w:cs="Times New Roman"/>
          <w:sz w:val="22"/>
        </w:rPr>
      </w:pPr>
      <w:hyperlink r:id="rId110" w:history="1">
        <w:r w:rsidR="00155F76" w:rsidRPr="000440F3">
          <w:rPr>
            <w:rStyle w:val="Kpr"/>
            <w:rFonts w:cs="Times New Roman"/>
            <w:color w:val="auto"/>
            <w:sz w:val="22"/>
          </w:rPr>
          <w:t>https://remotecourts.org/</w:t>
        </w:r>
      </w:hyperlink>
      <w:r w:rsidR="00155F76" w:rsidRPr="000440F3">
        <w:rPr>
          <w:rFonts w:cs="Times New Roman"/>
          <w:sz w:val="22"/>
        </w:rPr>
        <w:t xml:space="preserve"> (Erişim Tarihi: 01.04.2024)</w:t>
      </w:r>
    </w:p>
    <w:p w14:paraId="61E4E70D" w14:textId="77777777" w:rsidR="00155F76" w:rsidRPr="000440F3" w:rsidRDefault="001D62F2" w:rsidP="0072606B">
      <w:pPr>
        <w:pStyle w:val="AralkYok"/>
        <w:spacing w:beforeLines="60" w:before="144" w:afterLines="60" w:after="144" w:line="360" w:lineRule="auto"/>
        <w:jc w:val="left"/>
        <w:rPr>
          <w:rFonts w:cs="Times New Roman"/>
          <w:sz w:val="22"/>
        </w:rPr>
      </w:pPr>
      <w:hyperlink r:id="rId111" w:history="1">
        <w:r w:rsidR="00155F76" w:rsidRPr="000440F3">
          <w:rPr>
            <w:rStyle w:val="Kpr"/>
            <w:rFonts w:cs="Times New Roman"/>
            <w:color w:val="auto"/>
            <w:sz w:val="22"/>
          </w:rPr>
          <w:t>https://www.bbc.com/news/business-50365609</w:t>
        </w:r>
      </w:hyperlink>
      <w:r w:rsidR="00155F76" w:rsidRPr="000440F3">
        <w:rPr>
          <w:rStyle w:val="Kpr"/>
          <w:rFonts w:cs="Times New Roman"/>
          <w:color w:val="auto"/>
          <w:sz w:val="22"/>
        </w:rPr>
        <w:t xml:space="preserve"> </w:t>
      </w:r>
      <w:r w:rsidR="00155F76" w:rsidRPr="000440F3">
        <w:rPr>
          <w:rFonts w:cs="Times New Roman"/>
          <w:sz w:val="22"/>
        </w:rPr>
        <w:t>(Erişim Tarihi: 01.04.2024)</w:t>
      </w:r>
    </w:p>
    <w:p w14:paraId="2580C979" w14:textId="77777777" w:rsidR="00155F76" w:rsidRPr="000440F3" w:rsidRDefault="001D62F2" w:rsidP="0072606B">
      <w:pPr>
        <w:spacing w:line="360" w:lineRule="auto"/>
        <w:ind w:firstLine="0"/>
        <w:jc w:val="left"/>
        <w:rPr>
          <w:rFonts w:cs="Times New Roman"/>
          <w:sz w:val="22"/>
          <w:lang w:val="de-DE"/>
        </w:rPr>
      </w:pPr>
      <w:hyperlink r:id="rId112" w:history="1">
        <w:r w:rsidR="00155F76" w:rsidRPr="000440F3">
          <w:rPr>
            <w:rStyle w:val="Kpr"/>
            <w:rFonts w:cs="Times New Roman"/>
            <w:color w:val="auto"/>
            <w:sz w:val="22"/>
            <w:lang w:val="de-DE"/>
          </w:rPr>
          <w:t>https://www.internetlivestats.com/</w:t>
        </w:r>
      </w:hyperlink>
      <w:r w:rsidR="00155F76" w:rsidRPr="000440F3">
        <w:rPr>
          <w:rFonts w:cs="Times New Roman"/>
          <w:sz w:val="22"/>
          <w:lang w:val="de-DE"/>
        </w:rPr>
        <w:t xml:space="preserve"> (Erişim Tarihi: 01.04.2024)</w:t>
      </w:r>
    </w:p>
    <w:p w14:paraId="34ACA23A" w14:textId="3E1869AE" w:rsidR="00C10B28" w:rsidRPr="000440F3" w:rsidRDefault="001D62F2" w:rsidP="00155F76">
      <w:pPr>
        <w:pStyle w:val="AralkYok"/>
        <w:spacing w:beforeLines="60" w:before="144" w:afterLines="60" w:after="144" w:line="360" w:lineRule="auto"/>
        <w:jc w:val="left"/>
        <w:rPr>
          <w:rFonts w:cs="Times New Roman"/>
          <w:sz w:val="22"/>
        </w:rPr>
      </w:pPr>
      <w:hyperlink r:id="rId113" w:history="1">
        <w:r w:rsidR="00155F76" w:rsidRPr="000440F3">
          <w:rPr>
            <w:rStyle w:val="Kpr"/>
            <w:rFonts w:cs="Times New Roman"/>
            <w:color w:val="auto"/>
            <w:sz w:val="22"/>
          </w:rPr>
          <w:t>www.instantcheckmate.com</w:t>
        </w:r>
      </w:hyperlink>
      <w:r w:rsidR="00155F76" w:rsidRPr="000440F3">
        <w:rPr>
          <w:rFonts w:cs="Times New Roman"/>
          <w:sz w:val="22"/>
        </w:rPr>
        <w:t>. (Erişim Tarihi: 01.04.2024)</w:t>
      </w:r>
    </w:p>
    <w:sectPr w:rsidR="00C10B28" w:rsidRPr="000440F3" w:rsidSect="00DC6B7D">
      <w:footerReference w:type="default" r:id="rId114"/>
      <w:pgSz w:w="11906" w:h="16838" w:code="9"/>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D2B4" w14:textId="77777777" w:rsidR="001D62F2" w:rsidRDefault="001D62F2" w:rsidP="007F7863">
      <w:pPr>
        <w:spacing w:after="0" w:line="240" w:lineRule="auto"/>
      </w:pPr>
      <w:r>
        <w:separator/>
      </w:r>
    </w:p>
  </w:endnote>
  <w:endnote w:type="continuationSeparator" w:id="0">
    <w:p w14:paraId="4B6EAA58" w14:textId="77777777" w:rsidR="001D62F2" w:rsidRDefault="001D62F2" w:rsidP="007F7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85786"/>
      <w:docPartObj>
        <w:docPartGallery w:val="Page Numbers (Bottom of Page)"/>
        <w:docPartUnique/>
      </w:docPartObj>
    </w:sdtPr>
    <w:sdtEndPr/>
    <w:sdtContent>
      <w:p w14:paraId="00115CB1" w14:textId="218513CD" w:rsidR="000A006B" w:rsidRDefault="000A006B">
        <w:pPr>
          <w:pStyle w:val="AltBilgi"/>
          <w:jc w:val="center"/>
        </w:pPr>
        <w:r>
          <w:fldChar w:fldCharType="begin"/>
        </w:r>
        <w:r>
          <w:instrText>PAGE   \* MERGEFORMAT</w:instrText>
        </w:r>
        <w:r>
          <w:fldChar w:fldCharType="separate"/>
        </w:r>
        <w:r w:rsidR="00833049">
          <w:rPr>
            <w:noProof/>
          </w:rPr>
          <w:t>xi</w:t>
        </w:r>
        <w:r>
          <w:fldChar w:fldCharType="end"/>
        </w:r>
      </w:p>
    </w:sdtContent>
  </w:sdt>
  <w:p w14:paraId="54A7010B" w14:textId="77777777" w:rsidR="000A006B" w:rsidRDefault="000A006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6940795"/>
      <w:docPartObj>
        <w:docPartGallery w:val="Page Numbers (Bottom of Page)"/>
        <w:docPartUnique/>
      </w:docPartObj>
    </w:sdtPr>
    <w:sdtEndPr/>
    <w:sdtContent>
      <w:p w14:paraId="1B1E95EE" w14:textId="2DE29158" w:rsidR="000A006B" w:rsidRDefault="000A006B">
        <w:pPr>
          <w:pStyle w:val="AltBilgi"/>
          <w:jc w:val="center"/>
        </w:pPr>
        <w:r>
          <w:fldChar w:fldCharType="begin"/>
        </w:r>
        <w:r>
          <w:instrText>PAGE   \* MERGEFORMAT</w:instrText>
        </w:r>
        <w:r>
          <w:fldChar w:fldCharType="separate"/>
        </w:r>
        <w:r w:rsidR="00833049">
          <w:rPr>
            <w:noProof/>
          </w:rPr>
          <w:t>122</w:t>
        </w:r>
        <w:r>
          <w:fldChar w:fldCharType="end"/>
        </w:r>
      </w:p>
    </w:sdtContent>
  </w:sdt>
  <w:p w14:paraId="23565227" w14:textId="77777777" w:rsidR="000A006B" w:rsidRDefault="000A006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CAB8B" w14:textId="77777777" w:rsidR="001D62F2" w:rsidRDefault="001D62F2" w:rsidP="007F7863">
      <w:pPr>
        <w:spacing w:after="0" w:line="240" w:lineRule="auto"/>
      </w:pPr>
      <w:r>
        <w:separator/>
      </w:r>
    </w:p>
  </w:footnote>
  <w:footnote w:type="continuationSeparator" w:id="0">
    <w:p w14:paraId="0B643F82" w14:textId="77777777" w:rsidR="001D62F2" w:rsidRDefault="001D62F2" w:rsidP="007F7863">
      <w:pPr>
        <w:spacing w:after="0" w:line="240" w:lineRule="auto"/>
      </w:pPr>
      <w:r>
        <w:continuationSeparator/>
      </w:r>
    </w:p>
  </w:footnote>
  <w:footnote w:id="1">
    <w:p w14:paraId="096ADCAA" w14:textId="499FA5E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Düşünen Makineler: Yaklaşan Yapay Zekâ Çağı ve İnsanlığın Geleceği</w:t>
      </w:r>
      <w:r w:rsidRPr="000440F3">
        <w:rPr>
          <w:rFonts w:cs="Times New Roman"/>
          <w:sz w:val="20"/>
          <w:szCs w:val="20"/>
        </w:rPr>
        <w:t>, çev. Samet Öksüz, Say Yayınları, İstanbul, 2021, s. 11.</w:t>
      </w:r>
    </w:p>
  </w:footnote>
  <w:footnote w:id="2">
    <w:p w14:paraId="63A00A8C" w14:textId="1ACB3BFC"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32" w:name="_Hlk131433509"/>
      <w:r w:rsidRPr="000440F3">
        <w:rPr>
          <w:rFonts w:cs="Times New Roman"/>
          <w:sz w:val="20"/>
          <w:szCs w:val="20"/>
        </w:rPr>
        <w:t xml:space="preserve">Stuart Russell, Peter Norvig, </w:t>
      </w:r>
      <w:r w:rsidRPr="000440F3">
        <w:rPr>
          <w:rFonts w:cs="Times New Roman"/>
          <w:i/>
          <w:iCs/>
          <w:sz w:val="20"/>
          <w:szCs w:val="20"/>
        </w:rPr>
        <w:t>Artificial Intelligence: A Modern Approach</w:t>
      </w:r>
      <w:r w:rsidRPr="000440F3">
        <w:rPr>
          <w:rFonts w:cs="Times New Roman"/>
          <w:sz w:val="20"/>
          <w:szCs w:val="20"/>
        </w:rPr>
        <w:t>, Third Ed., Pearson Education, New Jersey, 2016, s. 18.</w:t>
      </w:r>
      <w:bookmarkEnd w:id="32"/>
    </w:p>
  </w:footnote>
  <w:footnote w:id="3">
    <w:p w14:paraId="0DC17DD2" w14:textId="7036032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John McCarthy, “What is Artificial Intelligence?”, Stanford University, California, USA, 2007, s. 2. </w:t>
      </w:r>
      <w:hyperlink r:id="rId1" w:history="1">
        <w:r w:rsidRPr="000440F3">
          <w:rPr>
            <w:rStyle w:val="Kpr"/>
            <w:rFonts w:cs="Times New Roman"/>
            <w:color w:val="auto"/>
            <w:sz w:val="20"/>
            <w:szCs w:val="20"/>
          </w:rPr>
          <w:t>http://jmc.stanford.edu/articles/whatisai/whatisai.pdf</w:t>
        </w:r>
      </w:hyperlink>
      <w:r w:rsidRPr="000440F3">
        <w:rPr>
          <w:rFonts w:cs="Times New Roman"/>
          <w:sz w:val="20"/>
          <w:szCs w:val="20"/>
        </w:rPr>
        <w:t xml:space="preserve"> (Erişim Tarihi: 01.04.2024)</w:t>
      </w:r>
    </w:p>
  </w:footnote>
  <w:footnote w:id="4">
    <w:p w14:paraId="20FC27B0"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Anthony Man-Cho So, “Technical Elements of Machine Learning for Intellectual Property Law”, </w:t>
      </w:r>
      <w:r w:rsidRPr="000440F3">
        <w:rPr>
          <w:rFonts w:cs="Times New Roman"/>
          <w:i/>
          <w:iCs/>
          <w:sz w:val="20"/>
          <w:szCs w:val="20"/>
        </w:rPr>
        <w:t>Artificial Intelligence and Intellectual Property Law,</w:t>
      </w:r>
      <w:r w:rsidRPr="000440F3">
        <w:rPr>
          <w:rFonts w:cs="Times New Roman"/>
          <w:sz w:val="20"/>
          <w:szCs w:val="20"/>
        </w:rPr>
        <w:t xml:space="preserve"> ed. Reto M. Hilty, Jyn-An Lee, Kung-Chung Liu, </w:t>
      </w:r>
      <w:r w:rsidRPr="000440F3">
        <w:rPr>
          <w:rFonts w:cs="Times New Roman"/>
          <w:sz w:val="20"/>
          <w:szCs w:val="20"/>
          <w:shd w:val="clear" w:color="auto" w:fill="FFFFFF"/>
        </w:rPr>
        <w:t xml:space="preserve">Oxford University Press, </w:t>
      </w:r>
      <w:r w:rsidRPr="000440F3">
        <w:rPr>
          <w:rFonts w:cs="Times New Roman"/>
          <w:sz w:val="20"/>
          <w:szCs w:val="20"/>
        </w:rPr>
        <w:t>2021, s. 11.</w:t>
      </w:r>
    </w:p>
  </w:footnote>
  <w:footnote w:id="5">
    <w:p w14:paraId="048B429D"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Zachary C. Lipton, “The Foundations of Algorithmic Bias”, </w:t>
      </w:r>
      <w:r w:rsidRPr="000440F3">
        <w:rPr>
          <w:rFonts w:cs="Times New Roman"/>
          <w:i/>
          <w:iCs/>
          <w:sz w:val="20"/>
          <w:szCs w:val="20"/>
        </w:rPr>
        <w:t>Approximately Correct</w:t>
      </w:r>
      <w:r w:rsidRPr="000440F3">
        <w:rPr>
          <w:rFonts w:cs="Times New Roman"/>
          <w:sz w:val="20"/>
          <w:szCs w:val="20"/>
        </w:rPr>
        <w:t xml:space="preserve">, 2016, </w:t>
      </w:r>
      <w:hyperlink r:id="rId2" w:history="1">
        <w:r w:rsidRPr="000440F3">
          <w:rPr>
            <w:rStyle w:val="Kpr"/>
            <w:rFonts w:cs="Times New Roman"/>
            <w:color w:val="auto"/>
            <w:sz w:val="20"/>
            <w:szCs w:val="20"/>
          </w:rPr>
          <w:t>http://approximatelycorrect.com/2016/11/07/thefoundations-of-algorithmic-bias/</w:t>
        </w:r>
      </w:hyperlink>
      <w:r w:rsidRPr="000440F3">
        <w:rPr>
          <w:rFonts w:cs="Times New Roman"/>
          <w:sz w:val="20"/>
          <w:szCs w:val="20"/>
        </w:rPr>
        <w:t xml:space="preserve"> (Erişim Tarihi: 01.04.2024)</w:t>
      </w:r>
    </w:p>
  </w:footnote>
  <w:footnote w:id="6">
    <w:p w14:paraId="6D8732EF"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Francesco Banterie, “Data Ownership in the Data Economy: A European Dilemma”, </w:t>
      </w:r>
      <w:r w:rsidRPr="000440F3">
        <w:rPr>
          <w:rFonts w:cs="Times New Roman"/>
          <w:i/>
          <w:iCs/>
          <w:sz w:val="20"/>
          <w:szCs w:val="20"/>
        </w:rPr>
        <w:t>EU Internet Law in the Digital Era</w:t>
      </w:r>
      <w:r w:rsidRPr="000440F3">
        <w:rPr>
          <w:rFonts w:cs="Times New Roman"/>
          <w:sz w:val="20"/>
          <w:szCs w:val="20"/>
        </w:rPr>
        <w:t>, Chapter: 9, Springer International Publishing, s. 202.</w:t>
      </w:r>
    </w:p>
  </w:footnote>
  <w:footnote w:id="7">
    <w:p w14:paraId="76B9F9F9"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56" w:name="_Hlk163857243"/>
      <w:r w:rsidRPr="000440F3">
        <w:fldChar w:fldCharType="begin"/>
      </w:r>
      <w:r w:rsidRPr="000440F3">
        <w:rPr>
          <w:rFonts w:cs="Times New Roman"/>
          <w:sz w:val="20"/>
          <w:szCs w:val="20"/>
        </w:rPr>
        <w:instrText>HYPERLINK "https://www.internetlivestats.com/"</w:instrText>
      </w:r>
      <w:r w:rsidRPr="000440F3">
        <w:fldChar w:fldCharType="separate"/>
      </w:r>
      <w:r w:rsidRPr="000440F3">
        <w:rPr>
          <w:rStyle w:val="Kpr"/>
          <w:rFonts w:cs="Times New Roman"/>
          <w:color w:val="auto"/>
          <w:sz w:val="20"/>
          <w:szCs w:val="20"/>
        </w:rPr>
        <w:t>https://www.internetlivestats.com/</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56"/>
    </w:p>
  </w:footnote>
  <w:footnote w:id="8">
    <w:p w14:paraId="57B7CF19"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i/>
          <w:iCs/>
          <w:sz w:val="20"/>
          <w:szCs w:val="20"/>
        </w:rPr>
        <w:t>Big Data Framework</w:t>
      </w:r>
      <w:r w:rsidRPr="000440F3">
        <w:rPr>
          <w:rFonts w:cs="Times New Roman"/>
          <w:sz w:val="20"/>
          <w:szCs w:val="20"/>
        </w:rPr>
        <w:t xml:space="preserve">, “Data Types: Structured vs. Unstructured Data”, </w:t>
      </w:r>
      <w:r w:rsidRPr="000440F3">
        <w:rPr>
          <w:rFonts w:cs="Times New Roman"/>
          <w:i/>
          <w:iCs/>
          <w:sz w:val="20"/>
          <w:szCs w:val="20"/>
        </w:rPr>
        <w:t>Enterprise Big Data Framework</w:t>
      </w:r>
      <w:r w:rsidRPr="000440F3">
        <w:rPr>
          <w:rFonts w:cs="Times New Roman"/>
          <w:sz w:val="20"/>
          <w:szCs w:val="20"/>
        </w:rPr>
        <w:t xml:space="preserve">, 2019, </w:t>
      </w:r>
      <w:hyperlink r:id="rId3" w:history="1">
        <w:r w:rsidRPr="000440F3">
          <w:rPr>
            <w:rStyle w:val="Kpr"/>
            <w:rFonts w:cs="Times New Roman"/>
            <w:color w:val="auto"/>
            <w:sz w:val="20"/>
            <w:szCs w:val="20"/>
          </w:rPr>
          <w:t>https://www.bigdataframework.org/data-types-structured-vs-unstructureddata/</w:t>
        </w:r>
      </w:hyperlink>
      <w:r w:rsidRPr="000440F3">
        <w:rPr>
          <w:rFonts w:cs="Times New Roman"/>
          <w:sz w:val="20"/>
          <w:szCs w:val="20"/>
        </w:rPr>
        <w:t xml:space="preserve"> (Erişim Tarihi: 01.04.2024)</w:t>
      </w:r>
    </w:p>
  </w:footnote>
  <w:footnote w:id="9">
    <w:p w14:paraId="4190E5D9"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Büyük veri kümelerini depolamak ve analiz etmek için</w:t>
      </w:r>
      <w:r w:rsidRPr="000440F3">
        <w:rPr>
          <w:rFonts w:cs="Times New Roman"/>
          <w:sz w:val="20"/>
          <w:szCs w:val="20"/>
          <w:shd w:val="clear" w:color="auto" w:fill="FFFFFF"/>
        </w:rPr>
        <w:t xml:space="preserve"> </w:t>
      </w:r>
      <w:r w:rsidRPr="000440F3">
        <w:rPr>
          <w:rFonts w:cs="Times New Roman"/>
          <w:sz w:val="20"/>
          <w:szCs w:val="20"/>
        </w:rPr>
        <w:t xml:space="preserve">birçok bilgisayardan oluşan bir ağ kullanmayı kolaylaştıran bir açık kaynaklı yazılım araçları topluluğudur. </w:t>
      </w:r>
    </w:p>
  </w:footnote>
  <w:footnote w:id="10">
    <w:p w14:paraId="6ECE81A8"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Osman Gazi Küçük, </w:t>
      </w:r>
      <w:r w:rsidRPr="000440F3">
        <w:rPr>
          <w:rFonts w:cs="Times New Roman"/>
          <w:i/>
          <w:iCs/>
          <w:sz w:val="20"/>
          <w:szCs w:val="20"/>
        </w:rPr>
        <w:t>Türk Hukukunda Makine Öğrenmesine Dayalı Yapay Zekâda Verinin Hukuka Uygun Şekilde Kullanılması,</w:t>
      </w:r>
      <w:r w:rsidRPr="000440F3">
        <w:rPr>
          <w:rFonts w:cs="Times New Roman"/>
          <w:sz w:val="20"/>
          <w:szCs w:val="20"/>
        </w:rPr>
        <w:t xml:space="preserve"> Galatasaray Üniversitesi Sosyal Bilimler Enstitüsü, Doktora Tezi, İstanbul, 2021, s. 18.</w:t>
      </w:r>
    </w:p>
  </w:footnote>
  <w:footnote w:id="11">
    <w:p w14:paraId="03510358"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sz w:val="20"/>
          <w:szCs w:val="20"/>
          <w:shd w:val="clear" w:color="auto" w:fill="FFFFFF"/>
        </w:rPr>
        <w:t>Doğan Korcan, Sacit Arslantekin. “Büyük Veri: Önemi, Yapısı ve Günümüzdeki Durum”, </w:t>
      </w:r>
      <w:r w:rsidRPr="000440F3">
        <w:rPr>
          <w:rFonts w:cs="Times New Roman"/>
          <w:i/>
          <w:sz w:val="20"/>
          <w:szCs w:val="20"/>
          <w:shd w:val="clear" w:color="auto" w:fill="FFFFFF"/>
        </w:rPr>
        <w:t>Ankara Üniversitesi Dil ve Tarih-Coğrafya Fakültesi Dergisi</w:t>
      </w:r>
      <w:r w:rsidRPr="000440F3">
        <w:rPr>
          <w:rFonts w:cs="Times New Roman"/>
          <w:iCs/>
          <w:sz w:val="20"/>
          <w:szCs w:val="20"/>
          <w:shd w:val="clear" w:color="auto" w:fill="FFFFFF"/>
        </w:rPr>
        <w:t>, Cilt: 56, Sayı</w:t>
      </w:r>
      <w:r w:rsidRPr="000440F3">
        <w:rPr>
          <w:rFonts w:cs="Times New Roman"/>
          <w:sz w:val="20"/>
          <w:szCs w:val="20"/>
          <w:shd w:val="clear" w:color="auto" w:fill="FFFFFF"/>
        </w:rPr>
        <w:t>: 1, 2016, s. 24.</w:t>
      </w:r>
    </w:p>
  </w:footnote>
  <w:footnote w:id="12">
    <w:p w14:paraId="55F9FD71"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sz w:val="20"/>
          <w:szCs w:val="20"/>
          <w:shd w:val="clear" w:color="auto" w:fill="FFFFFF"/>
        </w:rPr>
        <w:t>Ahmet Şakir Dokuz, Mete Çelik, “Bulut Bilişim Sistemlerinde Verinin Farklı Boyutları Üzerine Derleme”, </w:t>
      </w:r>
      <w:r w:rsidRPr="000440F3">
        <w:rPr>
          <w:rFonts w:cs="Times New Roman"/>
          <w:i/>
          <w:iCs/>
          <w:sz w:val="20"/>
          <w:szCs w:val="20"/>
          <w:shd w:val="clear" w:color="auto" w:fill="FFFFFF"/>
        </w:rPr>
        <w:t>Niğde Ömer Halisdemir Üniversitesi Mühendislik Bilimleri Dergisi</w:t>
      </w:r>
      <w:r w:rsidRPr="000440F3">
        <w:rPr>
          <w:rFonts w:cs="Times New Roman"/>
          <w:sz w:val="20"/>
          <w:szCs w:val="20"/>
          <w:shd w:val="clear" w:color="auto" w:fill="FFFFFF"/>
        </w:rPr>
        <w:t>, Cilt: 6, Sayı: 2, 2017, s. 319.</w:t>
      </w:r>
    </w:p>
  </w:footnote>
  <w:footnote w:id="13">
    <w:p w14:paraId="727CB3EA" w14:textId="77777777" w:rsidR="000A006B" w:rsidRPr="000440F3" w:rsidRDefault="000A006B" w:rsidP="002E7072">
      <w:pPr>
        <w:pStyle w:val="DipnotMetni"/>
        <w:spacing w:beforeLines="60" w:before="144" w:afterLines="60" w:after="144" w:line="240" w:lineRule="atLeast"/>
        <w:ind w:firstLine="0"/>
        <w:rPr>
          <w:rFonts w:cs="Times New Roman"/>
        </w:rPr>
      </w:pPr>
      <w:r w:rsidRPr="000440F3">
        <w:rPr>
          <w:rStyle w:val="DipnotBavurusu"/>
          <w:rFonts w:cs="Times New Roman"/>
        </w:rPr>
        <w:footnoteRef/>
      </w:r>
      <w:r w:rsidRPr="000440F3">
        <w:rPr>
          <w:rFonts w:cs="Times New Roman"/>
        </w:rPr>
        <w:t xml:space="preserve"> Brian Hayes, “Cloud Computing”, </w:t>
      </w:r>
      <w:r w:rsidRPr="000440F3">
        <w:rPr>
          <w:rFonts w:cs="Times New Roman"/>
          <w:i/>
          <w:iCs/>
        </w:rPr>
        <w:t>Communications of the ACM</w:t>
      </w:r>
      <w:r w:rsidRPr="000440F3">
        <w:rPr>
          <w:rFonts w:cs="Times New Roman"/>
        </w:rPr>
        <w:t>, vol. 51, Issue: 7, 1 July 2008, s. 10.</w:t>
      </w:r>
    </w:p>
  </w:footnote>
  <w:footnote w:id="14">
    <w:p w14:paraId="5304966A" w14:textId="44A0B46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Çağlar Ersoy, </w:t>
      </w:r>
      <w:r w:rsidRPr="000440F3">
        <w:rPr>
          <w:rFonts w:cs="Times New Roman"/>
          <w:i/>
          <w:iCs/>
          <w:sz w:val="20"/>
          <w:szCs w:val="20"/>
        </w:rPr>
        <w:t>Robotlar, Yapay Zekâ ve Hukuk</w:t>
      </w:r>
      <w:r w:rsidRPr="000440F3">
        <w:rPr>
          <w:rFonts w:cs="Times New Roman"/>
          <w:sz w:val="20"/>
          <w:szCs w:val="20"/>
        </w:rPr>
        <w:t>, On İki Levha Yayınları, İstanbul, 2019, s. 29.</w:t>
      </w:r>
    </w:p>
  </w:footnote>
  <w:footnote w:id="15">
    <w:p w14:paraId="7228751C" w14:textId="1212FBFA"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Toygar Akman, “İlk Türk Sibernetik Bilgini Ebü’l-İzz”, </w:t>
      </w:r>
      <w:r w:rsidRPr="000440F3">
        <w:rPr>
          <w:rFonts w:cs="Times New Roman"/>
          <w:i/>
          <w:iCs/>
          <w:sz w:val="20"/>
          <w:szCs w:val="20"/>
        </w:rPr>
        <w:t>Bilim ve Teknik Dergisi</w:t>
      </w:r>
      <w:r w:rsidRPr="000440F3">
        <w:rPr>
          <w:rFonts w:cs="Times New Roman"/>
          <w:sz w:val="20"/>
          <w:szCs w:val="20"/>
        </w:rPr>
        <w:t>, Sayı: 108, 1976, s. 3.</w:t>
      </w:r>
    </w:p>
  </w:footnote>
  <w:footnote w:id="16">
    <w:p w14:paraId="720B3207"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Cem Say, </w:t>
      </w:r>
      <w:r w:rsidRPr="000440F3">
        <w:rPr>
          <w:rFonts w:cs="Times New Roman"/>
          <w:i/>
          <w:iCs/>
          <w:sz w:val="20"/>
          <w:szCs w:val="20"/>
        </w:rPr>
        <w:t>50 Soruda Yapay Zekâ</w:t>
      </w:r>
      <w:r w:rsidRPr="000440F3">
        <w:rPr>
          <w:rFonts w:cs="Times New Roman"/>
          <w:sz w:val="20"/>
          <w:szCs w:val="20"/>
        </w:rPr>
        <w:t>, 7 Renk Basım Yayım ve Filmcilik, İstanbul, 2018, s. 23.</w:t>
      </w:r>
    </w:p>
  </w:footnote>
  <w:footnote w:id="17">
    <w:p w14:paraId="38A9AD5B" w14:textId="39F0E56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Mehtap Doğan, </w:t>
      </w:r>
      <w:r w:rsidRPr="000440F3">
        <w:rPr>
          <w:rFonts w:cs="Times New Roman"/>
          <w:i/>
          <w:iCs/>
          <w:sz w:val="20"/>
          <w:szCs w:val="20"/>
        </w:rPr>
        <w:t>Yapay Zekâ ve Bilinç Problemi</w:t>
      </w:r>
      <w:r w:rsidRPr="000440F3">
        <w:rPr>
          <w:rFonts w:cs="Times New Roman"/>
          <w:sz w:val="20"/>
          <w:szCs w:val="20"/>
        </w:rPr>
        <w:t xml:space="preserve">, Çizgi Kitabevi, 2. Baskı, İstanbul, 2023, s. 29-30; Mehmet Fatih Doğrucan, Zuhal Hazar, “Yapay Zekâ Kökeninde Kant’ın Locke ve Leibniz Sentezi”, </w:t>
      </w:r>
      <w:r w:rsidRPr="000440F3">
        <w:rPr>
          <w:rFonts w:cs="Times New Roman"/>
          <w:i/>
          <w:iCs/>
          <w:sz w:val="20"/>
          <w:szCs w:val="20"/>
        </w:rPr>
        <w:t>21. Yüzyılda Eğitim ve Toplum Dergisi,</w:t>
      </w:r>
      <w:r w:rsidRPr="000440F3">
        <w:rPr>
          <w:rFonts w:cs="Times New Roman"/>
          <w:sz w:val="20"/>
          <w:szCs w:val="20"/>
        </w:rPr>
        <w:t xml:space="preserve"> Sayı: 9, 2022, s. 613.</w:t>
      </w:r>
    </w:p>
  </w:footnote>
  <w:footnote w:id="18">
    <w:p w14:paraId="328B285C" w14:textId="783C54BC"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Alan Mathison Turing, İngiliz matematikçi, bilgisayar bilimci, kriptolog. İkinci Dünya Savaşı sırasında, Almanya’nın Enigma adlı kripto haberleşme cihazının şifrelerini çözen çalışma grubunda yer almıştır. Turing, bilgisayar teknolojisi ve yapay zekâ alanlarında yaptığı çalışmalarla tanınmıştır.</w:t>
      </w:r>
    </w:p>
  </w:footnote>
  <w:footnote w:id="19">
    <w:p w14:paraId="69634AF3" w14:textId="75216A9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Alan Mathison Turing, “Computing Machinery and Intelligence”, </w:t>
      </w:r>
      <w:r w:rsidRPr="000440F3">
        <w:rPr>
          <w:rFonts w:cs="Times New Roman"/>
          <w:i/>
          <w:sz w:val="20"/>
          <w:szCs w:val="20"/>
        </w:rPr>
        <w:t>Mind</w:t>
      </w:r>
      <w:r w:rsidRPr="000440F3">
        <w:rPr>
          <w:rFonts w:cs="Times New Roman"/>
          <w:sz w:val="20"/>
          <w:szCs w:val="20"/>
        </w:rPr>
        <w:t>, vol. 59, Issue: 236, 1950, s. 441.</w:t>
      </w:r>
    </w:p>
  </w:footnote>
  <w:footnote w:id="20">
    <w:p w14:paraId="1F9827F7" w14:textId="52A9749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Düşünen Makineler: Yaklaşan Yapay Zekâ Çağı ve İnsanlığın Geleceği</w:t>
      </w:r>
      <w:r w:rsidRPr="000440F3">
        <w:rPr>
          <w:rFonts w:cs="Times New Roman"/>
          <w:sz w:val="20"/>
          <w:szCs w:val="20"/>
        </w:rPr>
        <w:t>, s. 21.</w:t>
      </w:r>
    </w:p>
  </w:footnote>
  <w:footnote w:id="21">
    <w:p w14:paraId="2B4200B4"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Büşra Kaynak Balta, </w:t>
      </w:r>
      <w:r w:rsidRPr="000440F3">
        <w:rPr>
          <w:rFonts w:cs="Times New Roman"/>
          <w:i/>
          <w:iCs/>
          <w:sz w:val="20"/>
          <w:szCs w:val="20"/>
        </w:rPr>
        <w:t>5846 Sayılı Fikir ve Sanat Eserleri Kanunu Kapsamında Eser Kavramı ve Yapay Zekâ Ürünleri</w:t>
      </w:r>
      <w:r w:rsidRPr="000440F3">
        <w:rPr>
          <w:rFonts w:cs="Times New Roman"/>
          <w:sz w:val="20"/>
          <w:szCs w:val="20"/>
        </w:rPr>
        <w:t>, İstanbul Şehir Üniversitesi Sosyal Bilimler Enstitüsü, Yüksek Lisans Tezi, İstanbul, 2020, s. 57.</w:t>
      </w:r>
    </w:p>
  </w:footnote>
  <w:footnote w:id="22">
    <w:p w14:paraId="1E21C84B" w14:textId="33E4E5E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James Lightill, İngiliz Bilim ve Mühendislik Araştırma Konseyi (SERC) tarafından 1973 yılında yapay zekâ alanında yapılan çalışmaların incelenmesi için görevlendirilmiş bir matematikçidir. Lightill’in hazırladığı rapor, kamuoyunda “Lightill Raporu” olarak bilinmektedir. Bu raporda, yapay zekâ, robotik ve dil işleme gibi alanlarda yapılan çalışmalara olumsuz eleştiri getirilmiştir. Bu eleştiriler, İngiliz hükümetinin yapay zekâ alanındaki çalışmaları desteklemeyi kesmesine neden olmuştur.</w:t>
      </w:r>
    </w:p>
  </w:footnote>
  <w:footnote w:id="23">
    <w:p w14:paraId="2BA0D07B" w14:textId="258DEC4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Michael Haenlein, Andreas Kaplan, “A Brief History of Artificial Intelligence: On The Past, Present, and Future of Artificial Intelligence”, </w:t>
      </w:r>
      <w:r w:rsidRPr="000440F3">
        <w:rPr>
          <w:rFonts w:cs="Times New Roman"/>
          <w:i/>
          <w:sz w:val="20"/>
          <w:szCs w:val="20"/>
        </w:rPr>
        <w:t>California Management Review</w:t>
      </w:r>
      <w:r w:rsidRPr="000440F3">
        <w:rPr>
          <w:rFonts w:cs="Times New Roman"/>
          <w:sz w:val="20"/>
          <w:szCs w:val="20"/>
        </w:rPr>
        <w:t>, vol. 61, Issue: 4, s. 9.</w:t>
      </w:r>
    </w:p>
  </w:footnote>
  <w:footnote w:id="24">
    <w:p w14:paraId="110DA2FD" w14:textId="7F449E1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Metin Beynam, “Japonya ve Beşinci Kuşak Bilgisayar Projesi”, </w:t>
      </w:r>
      <w:r w:rsidRPr="000440F3">
        <w:rPr>
          <w:rFonts w:cs="Times New Roman"/>
          <w:i/>
          <w:iCs/>
          <w:sz w:val="20"/>
          <w:szCs w:val="20"/>
        </w:rPr>
        <w:t>Elektrik Mühendisliği Dergisi</w:t>
      </w:r>
      <w:r w:rsidRPr="000440F3">
        <w:rPr>
          <w:rFonts w:cs="Times New Roman"/>
          <w:sz w:val="20"/>
          <w:szCs w:val="20"/>
        </w:rPr>
        <w:t>, Sayı: 320/321, Haziran-Temmuz 1985, s. 124.</w:t>
      </w:r>
    </w:p>
  </w:footnote>
  <w:footnote w:id="25">
    <w:p w14:paraId="53329129"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Nils J. Nilsson, </w:t>
      </w:r>
      <w:r w:rsidRPr="000440F3">
        <w:rPr>
          <w:rFonts w:cs="Times New Roman"/>
          <w:i/>
          <w:iCs/>
          <w:sz w:val="20"/>
          <w:szCs w:val="20"/>
        </w:rPr>
        <w:t>Yapay Zekâ Geçmişi ve Geleceği</w:t>
      </w:r>
      <w:r w:rsidRPr="000440F3">
        <w:rPr>
          <w:rFonts w:cs="Times New Roman"/>
          <w:sz w:val="20"/>
          <w:szCs w:val="20"/>
        </w:rPr>
        <w:t>, çev. Mehmet Doğan, Boğaziçi Üniversitesi Yayınevi, 2. Basım, İstanbul, 2019, s. 605.</w:t>
      </w:r>
    </w:p>
  </w:footnote>
  <w:footnote w:id="26">
    <w:p w14:paraId="55F7B626" w14:textId="436E735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Sagar Khillar, “Difference Between Strong and Weak AI”, </w:t>
      </w:r>
      <w:hyperlink r:id="rId4" w:history="1">
        <w:r w:rsidRPr="000440F3">
          <w:rPr>
            <w:rStyle w:val="Kpr"/>
            <w:rFonts w:cs="Times New Roman"/>
            <w:color w:val="auto"/>
            <w:sz w:val="20"/>
            <w:szCs w:val="20"/>
          </w:rPr>
          <w:t>http://www.differencebetween.net/technology/difference-between-strong-and-weak-ai/</w:t>
        </w:r>
      </w:hyperlink>
      <w:r w:rsidRPr="000440F3">
        <w:rPr>
          <w:rFonts w:cs="Times New Roman"/>
          <w:sz w:val="20"/>
          <w:szCs w:val="20"/>
        </w:rPr>
        <w:t xml:space="preserve"> (Erişim Tarihi: 01.04.2024)</w:t>
      </w:r>
    </w:p>
  </w:footnote>
  <w:footnote w:id="27">
    <w:p w14:paraId="1B13AAFF" w14:textId="36D1055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Gyanendra Singh, Ajitanshu Mishra, Dheeraj Saga, “An Overview of Artificial Intelligence”, </w:t>
      </w:r>
      <w:r w:rsidRPr="000440F3">
        <w:rPr>
          <w:rFonts w:cs="Times New Roman"/>
          <w:i/>
          <w:iCs/>
          <w:sz w:val="20"/>
          <w:szCs w:val="20"/>
        </w:rPr>
        <w:t>SBIT Journal of Sciences and Technology</w:t>
      </w:r>
      <w:r w:rsidRPr="000440F3">
        <w:rPr>
          <w:rFonts w:cs="Times New Roman"/>
          <w:sz w:val="20"/>
          <w:szCs w:val="20"/>
        </w:rPr>
        <w:t>, vol. 2, Issue: 1, 2013, s. 1-4.</w:t>
      </w:r>
    </w:p>
  </w:footnote>
  <w:footnote w:id="28">
    <w:p w14:paraId="5C93AE49" w14:textId="2DA2B29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Brodie O’Carroll, “What are the 3 Types of AI? A Guide to Narrow, General, and Super Artificial Intelligence”, </w:t>
      </w:r>
      <w:hyperlink r:id="rId5" w:history="1">
        <w:r w:rsidRPr="000440F3">
          <w:rPr>
            <w:rStyle w:val="Kpr"/>
            <w:rFonts w:cs="Times New Roman"/>
            <w:color w:val="auto"/>
            <w:sz w:val="20"/>
            <w:szCs w:val="20"/>
          </w:rPr>
          <w:t>https://codebots.com/artificial-intelligence/the-3-types-of-ai-is-the-third-even-possible</w:t>
        </w:r>
      </w:hyperlink>
      <w:r w:rsidRPr="000440F3">
        <w:rPr>
          <w:rFonts w:cs="Times New Roman"/>
          <w:sz w:val="20"/>
          <w:szCs w:val="20"/>
        </w:rPr>
        <w:t xml:space="preserve"> (Erişim Tarihi: 01.04.2024)</w:t>
      </w:r>
    </w:p>
  </w:footnote>
  <w:footnote w:id="29">
    <w:p w14:paraId="28920275"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Çetin Elmas, </w:t>
      </w:r>
      <w:r w:rsidRPr="000440F3">
        <w:rPr>
          <w:rFonts w:cs="Times New Roman"/>
          <w:i/>
          <w:iCs/>
          <w:sz w:val="20"/>
          <w:szCs w:val="20"/>
        </w:rPr>
        <w:t>Yapay Zekâ Uygulamaları</w:t>
      </w:r>
      <w:r w:rsidRPr="000440F3">
        <w:rPr>
          <w:rFonts w:cs="Times New Roman"/>
          <w:sz w:val="20"/>
          <w:szCs w:val="20"/>
        </w:rPr>
        <w:t>, Seçkin Yayıncılık, 3. Baskı, Ankara, 2016, s. 99.</w:t>
      </w:r>
    </w:p>
  </w:footnote>
  <w:footnote w:id="30">
    <w:p w14:paraId="0475177A" w14:textId="0F03220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Daniel Faggella, “What is Machine Learning?”, 2017 (Çevrim içi) </w:t>
      </w:r>
      <w:hyperlink r:id="rId6" w:history="1">
        <w:r w:rsidRPr="000440F3">
          <w:rPr>
            <w:rStyle w:val="Kpr"/>
            <w:rFonts w:cs="Times New Roman"/>
            <w:color w:val="auto"/>
            <w:sz w:val="20"/>
            <w:szCs w:val="20"/>
          </w:rPr>
          <w:t>https://www.techemergence.com/what-is-machine-learning/</w:t>
        </w:r>
      </w:hyperlink>
      <w:r w:rsidRPr="000440F3">
        <w:rPr>
          <w:rFonts w:cs="Times New Roman"/>
          <w:sz w:val="20"/>
          <w:szCs w:val="20"/>
        </w:rPr>
        <w:t xml:space="preserve"> (Erişim Tarihi: 01.04.2024)</w:t>
      </w:r>
    </w:p>
  </w:footnote>
  <w:footnote w:id="31">
    <w:p w14:paraId="4F8A856F" w14:textId="694EB0F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Tom M. Mitchell, </w:t>
      </w:r>
      <w:r w:rsidRPr="000440F3">
        <w:rPr>
          <w:rFonts w:cs="Times New Roman"/>
          <w:i/>
          <w:iCs/>
          <w:sz w:val="20"/>
          <w:szCs w:val="20"/>
        </w:rPr>
        <w:t>Machine Learning,</w:t>
      </w:r>
      <w:r w:rsidRPr="000440F3">
        <w:rPr>
          <w:rFonts w:cs="Times New Roman"/>
          <w:sz w:val="20"/>
          <w:szCs w:val="20"/>
        </w:rPr>
        <w:t xml:space="preserve"> McGraw-Hill, New York, 1997, s. 15.</w:t>
      </w:r>
    </w:p>
  </w:footnote>
  <w:footnote w:id="32">
    <w:p w14:paraId="1B12560D" w14:textId="7DF6331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i/>
          <w:iCs/>
          <w:sz w:val="20"/>
          <w:szCs w:val="20"/>
        </w:rPr>
        <w:t>STM Think Tech</w:t>
      </w:r>
      <w:r w:rsidRPr="000440F3">
        <w:rPr>
          <w:rFonts w:cs="Times New Roman"/>
          <w:sz w:val="20"/>
          <w:szCs w:val="20"/>
        </w:rPr>
        <w:t xml:space="preserve">, “Yapay Zekâ Yaklaşım ve Uygulamalar”, 2020, </w:t>
      </w:r>
      <w:hyperlink r:id="rId7" w:history="1">
        <w:r w:rsidRPr="000440F3">
          <w:rPr>
            <w:rStyle w:val="Kpr"/>
            <w:rFonts w:cs="Times New Roman"/>
            <w:color w:val="auto"/>
            <w:sz w:val="20"/>
            <w:szCs w:val="20"/>
          </w:rPr>
          <w:t>https://thinktech.stm.com.tr/uploads/docs/1610032092_stm-outlook-yapay-zekayaklasimlar.pdf</w:t>
        </w:r>
      </w:hyperlink>
      <w:r w:rsidRPr="000440F3">
        <w:rPr>
          <w:rFonts w:cs="Times New Roman"/>
          <w:sz w:val="20"/>
          <w:szCs w:val="20"/>
        </w:rPr>
        <w:t xml:space="preserve"> (Erişim Tarihi: 01.04.2024).</w:t>
      </w:r>
    </w:p>
  </w:footnote>
  <w:footnote w:id="33">
    <w:p w14:paraId="297BE314" w14:textId="25D00B2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Brett Grossfeld, “Deep Learning vs Machine Learning: A Simple Way to Understand the Difference”, 2020, </w:t>
      </w:r>
      <w:hyperlink r:id="rId8" w:history="1">
        <w:r w:rsidRPr="000440F3">
          <w:rPr>
            <w:rStyle w:val="Kpr"/>
            <w:rFonts w:cs="Times New Roman"/>
            <w:color w:val="auto"/>
            <w:sz w:val="20"/>
            <w:szCs w:val="20"/>
          </w:rPr>
          <w:t>https://www.zendesk.com/blog/machine-learning-and-deep-learning/</w:t>
        </w:r>
      </w:hyperlink>
      <w:r w:rsidRPr="000440F3">
        <w:rPr>
          <w:rFonts w:cs="Times New Roman"/>
          <w:sz w:val="20"/>
          <w:szCs w:val="20"/>
        </w:rPr>
        <w:t xml:space="preserve"> (Erişim Tarihi: 01.04.2024).</w:t>
      </w:r>
    </w:p>
  </w:footnote>
  <w:footnote w:id="34">
    <w:p w14:paraId="04A89437" w14:textId="6D7E5E4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Jürgen Schmidhuber, “Deep Learning in Neural Networks: An Overview”, </w:t>
      </w:r>
      <w:r w:rsidRPr="000440F3">
        <w:rPr>
          <w:rFonts w:cs="Times New Roman"/>
          <w:i/>
          <w:iCs/>
          <w:sz w:val="20"/>
          <w:szCs w:val="20"/>
        </w:rPr>
        <w:t>Neural Networks</w:t>
      </w:r>
      <w:r w:rsidRPr="000440F3">
        <w:rPr>
          <w:rFonts w:cs="Times New Roman"/>
          <w:sz w:val="20"/>
          <w:szCs w:val="20"/>
        </w:rPr>
        <w:t>, vol. 61, 2015, s. 89.</w:t>
      </w:r>
    </w:p>
  </w:footnote>
  <w:footnote w:id="35">
    <w:p w14:paraId="69287458" w14:textId="64C7CB92"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Zekai Şen, </w:t>
      </w:r>
      <w:r w:rsidRPr="000440F3">
        <w:rPr>
          <w:rFonts w:cs="Times New Roman"/>
          <w:i/>
          <w:iCs/>
          <w:sz w:val="20"/>
          <w:szCs w:val="20"/>
        </w:rPr>
        <w:t>Yapay Sinir Ağları İlkeleri</w:t>
      </w:r>
      <w:r w:rsidRPr="000440F3">
        <w:rPr>
          <w:rFonts w:cs="Times New Roman"/>
          <w:sz w:val="20"/>
          <w:szCs w:val="20"/>
        </w:rPr>
        <w:t>, Su Vakfı Yayınları, İstanbul, 2004, s. 5.</w:t>
      </w:r>
    </w:p>
  </w:footnote>
  <w:footnote w:id="36">
    <w:p w14:paraId="10C32C24" w14:textId="3A6FC57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Metin Uslu, “Yapay Sinir Ağları Nedir?”, 2015, </w:t>
      </w:r>
      <w:hyperlink r:id="rId9" w:history="1">
        <w:r w:rsidRPr="000440F3">
          <w:rPr>
            <w:rStyle w:val="Kpr"/>
            <w:rFonts w:cs="Times New Roman"/>
            <w:color w:val="auto"/>
            <w:sz w:val="20"/>
            <w:szCs w:val="20"/>
          </w:rPr>
          <w:t>http://kod5.org/yapay-sinir-aglari-ysa-nedir/</w:t>
        </w:r>
      </w:hyperlink>
      <w:r w:rsidRPr="000440F3">
        <w:rPr>
          <w:rFonts w:cs="Times New Roman"/>
          <w:sz w:val="20"/>
          <w:szCs w:val="20"/>
        </w:rPr>
        <w:t xml:space="preserve"> (Erişim Tarihi: 01.04.2024)</w:t>
      </w:r>
    </w:p>
  </w:footnote>
  <w:footnote w:id="37">
    <w:p w14:paraId="2A812B8F" w14:textId="4E0B863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Cem Sefa Sütçü, Çiğdem Aytekin, </w:t>
      </w:r>
      <w:r w:rsidRPr="000440F3">
        <w:rPr>
          <w:rFonts w:cs="Times New Roman"/>
          <w:i/>
          <w:iCs/>
          <w:sz w:val="20"/>
          <w:szCs w:val="20"/>
        </w:rPr>
        <w:t>Veri Bilimi</w:t>
      </w:r>
      <w:r w:rsidRPr="000440F3">
        <w:rPr>
          <w:rFonts w:cs="Times New Roman"/>
          <w:sz w:val="20"/>
          <w:szCs w:val="20"/>
        </w:rPr>
        <w:t>, Paloma Yayınevi, İstanbul, 2018, s. 175.</w:t>
      </w:r>
    </w:p>
  </w:footnote>
  <w:footnote w:id="38">
    <w:p w14:paraId="3870D58E" w14:textId="04665D28"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Harry Surden, “Artificial Intelligence and Law: An Overview”, </w:t>
      </w:r>
      <w:r w:rsidRPr="000440F3">
        <w:rPr>
          <w:rFonts w:cs="Times New Roman"/>
          <w:i/>
          <w:iCs/>
          <w:sz w:val="20"/>
          <w:szCs w:val="20"/>
        </w:rPr>
        <w:t>Georgia State University Law Review</w:t>
      </w:r>
      <w:r w:rsidRPr="000440F3">
        <w:rPr>
          <w:rFonts w:cs="Times New Roman"/>
          <w:sz w:val="20"/>
          <w:szCs w:val="20"/>
        </w:rPr>
        <w:t>, vol. 35, Issue: 4, 2019, s. 1317.</w:t>
      </w:r>
    </w:p>
  </w:footnote>
  <w:footnote w:id="39">
    <w:p w14:paraId="2E6FE289" w14:textId="6CF634A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Bruce G. Buchanan, Reid G. Smith, “Fundamentals of Expert Systems”, </w:t>
      </w:r>
      <w:r w:rsidRPr="000440F3">
        <w:rPr>
          <w:rFonts w:cs="Times New Roman"/>
          <w:i/>
          <w:iCs/>
          <w:sz w:val="20"/>
          <w:szCs w:val="20"/>
        </w:rPr>
        <w:t>Annual Review of Computer Science</w:t>
      </w:r>
      <w:r w:rsidRPr="000440F3">
        <w:rPr>
          <w:rFonts w:cs="Times New Roman"/>
          <w:sz w:val="20"/>
          <w:szCs w:val="20"/>
        </w:rPr>
        <w:t>, vol. 3, Issue: 1, 1988, s. 24.</w:t>
      </w:r>
    </w:p>
  </w:footnote>
  <w:footnote w:id="40">
    <w:p w14:paraId="5BBD82CC" w14:textId="5E0BA8B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Lütfi Aliasker Zade (1921-2017), Azeri asıllı Amerikan vatandaşı,</w:t>
      </w:r>
      <w:r w:rsidRPr="000440F3">
        <w:rPr>
          <w:rFonts w:cs="Times New Roman"/>
          <w:sz w:val="20"/>
          <w:szCs w:val="20"/>
          <w:shd w:val="clear" w:color="auto" w:fill="FFFFFF"/>
        </w:rPr>
        <w:t xml:space="preserve"> </w:t>
      </w:r>
      <w:r w:rsidRPr="000440F3">
        <w:rPr>
          <w:rFonts w:cs="Times New Roman"/>
          <w:sz w:val="20"/>
          <w:szCs w:val="20"/>
        </w:rPr>
        <w:t>matematikçi ve bilgisayar biliminde bulanık mantık teorisinin temelini koymuş bilim insanıdır.</w:t>
      </w:r>
    </w:p>
  </w:footnote>
  <w:footnote w:id="41">
    <w:p w14:paraId="104FC0A0" w14:textId="0CEF55D8"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Şevki Işıklı, “Bulanık Mantık ve Bulanık Teknolojiler”, </w:t>
      </w:r>
      <w:r w:rsidRPr="000440F3">
        <w:rPr>
          <w:rFonts w:cs="Times New Roman"/>
          <w:i/>
          <w:iCs/>
          <w:sz w:val="20"/>
          <w:szCs w:val="20"/>
        </w:rPr>
        <w:t>Ankara Üniversitesi Dil ve Tarih-Coğrafya Fakültesi Felsefe Bölümü Dergisi</w:t>
      </w:r>
      <w:r w:rsidRPr="000440F3">
        <w:rPr>
          <w:rFonts w:cs="Times New Roman"/>
          <w:sz w:val="20"/>
          <w:szCs w:val="20"/>
        </w:rPr>
        <w:t>, Cilt: 19, Sayı: 1, Ankara, 2008, s. 114.</w:t>
      </w:r>
    </w:p>
  </w:footnote>
  <w:footnote w:id="42">
    <w:p w14:paraId="2E7E3A1B" w14:textId="18E6A2D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Lotfi Aliasker Zadeh, “Fuzzy Sets”, </w:t>
      </w:r>
      <w:r w:rsidRPr="000440F3">
        <w:rPr>
          <w:rFonts w:cs="Times New Roman"/>
          <w:i/>
          <w:iCs/>
          <w:sz w:val="20"/>
          <w:szCs w:val="20"/>
        </w:rPr>
        <w:t xml:space="preserve">Information and Control, </w:t>
      </w:r>
      <w:r w:rsidRPr="000440F3">
        <w:rPr>
          <w:rFonts w:cs="Times New Roman"/>
          <w:sz w:val="20"/>
          <w:szCs w:val="20"/>
        </w:rPr>
        <w:t>vol. 8, 1965, s. 342.</w:t>
      </w:r>
    </w:p>
  </w:footnote>
  <w:footnote w:id="43">
    <w:p w14:paraId="5E9D7EE8" w14:textId="3C5DC7F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Zehra Gönül Balkır, Ümit Alnıaçık, Eylem Apaydın, “Fuzzy Logic in Legal Education”,</w:t>
      </w:r>
      <w:r w:rsidRPr="000440F3">
        <w:rPr>
          <w:rFonts w:cs="Times New Roman"/>
          <w:i/>
          <w:iCs/>
          <w:sz w:val="20"/>
          <w:szCs w:val="20"/>
        </w:rPr>
        <w:t xml:space="preserve"> Turkish Online Journal of Distance Education</w:t>
      </w:r>
      <w:r w:rsidRPr="000440F3">
        <w:rPr>
          <w:rFonts w:cs="Times New Roman"/>
          <w:sz w:val="20"/>
          <w:szCs w:val="20"/>
        </w:rPr>
        <w:t>, Cilt: 12, Sayı: 2, 2011, s. 64.</w:t>
      </w:r>
    </w:p>
  </w:footnote>
  <w:footnote w:id="44">
    <w:p w14:paraId="613C0119" w14:textId="59E381B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 Kumar, D. M. Husain, N. Upreti, D. Gupta, “Genetic Algorithm: Review and Application”, </w:t>
      </w:r>
      <w:r w:rsidRPr="000440F3">
        <w:rPr>
          <w:rFonts w:cs="Times New Roman"/>
          <w:i/>
          <w:iCs/>
          <w:sz w:val="20"/>
          <w:szCs w:val="20"/>
        </w:rPr>
        <w:t>International Journal of Information Technology and Knowledge Management</w:t>
      </w:r>
      <w:r w:rsidRPr="000440F3">
        <w:rPr>
          <w:rFonts w:cs="Times New Roman"/>
          <w:sz w:val="20"/>
          <w:szCs w:val="20"/>
        </w:rPr>
        <w:t>, July-December 2010, vol. 2, Issue: 2, s. 451.</w:t>
      </w:r>
    </w:p>
  </w:footnote>
  <w:footnote w:id="45">
    <w:p w14:paraId="3BF7C692" w14:textId="768FFEDC"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Tom V. Mathew, “Genetic Algorithm”, </w:t>
      </w:r>
      <w:r w:rsidRPr="000440F3">
        <w:rPr>
          <w:rFonts w:cs="Times New Roman"/>
          <w:i/>
          <w:iCs/>
          <w:sz w:val="20"/>
          <w:szCs w:val="20"/>
        </w:rPr>
        <w:t>Report Submitted at IIT Bombay</w:t>
      </w:r>
      <w:r w:rsidRPr="000440F3">
        <w:rPr>
          <w:rFonts w:cs="Times New Roman"/>
          <w:sz w:val="20"/>
          <w:szCs w:val="20"/>
        </w:rPr>
        <w:t xml:space="preserve">, Issue: 53, 2012, s. 2. </w:t>
      </w:r>
      <w:hyperlink r:id="rId10" w:history="1">
        <w:r w:rsidRPr="000440F3">
          <w:rPr>
            <w:rStyle w:val="Kpr"/>
            <w:rFonts w:cs="Times New Roman"/>
            <w:color w:val="auto"/>
            <w:sz w:val="20"/>
            <w:szCs w:val="20"/>
          </w:rPr>
          <w:t>https://datajobs.com/data-science-repo/Genetic-Algorithm-Guide-[Tom-Mathew].pdf</w:t>
        </w:r>
      </w:hyperlink>
      <w:r w:rsidRPr="000440F3">
        <w:rPr>
          <w:rFonts w:cs="Times New Roman"/>
          <w:sz w:val="20"/>
          <w:szCs w:val="20"/>
        </w:rPr>
        <w:t xml:space="preserve"> (</w:t>
      </w:r>
      <w:r w:rsidRPr="000440F3">
        <w:rPr>
          <w:rStyle w:val="dot-separator"/>
          <w:rFonts w:cs="Times New Roman"/>
          <w:sz w:val="20"/>
          <w:szCs w:val="20"/>
          <w:shd w:val="clear" w:color="auto" w:fill="FFFFFF"/>
        </w:rPr>
        <w:t>Erişim Tarihi: 01.04.2024)</w:t>
      </w:r>
    </w:p>
  </w:footnote>
  <w:footnote w:id="46">
    <w:p w14:paraId="7FE3FD92" w14:textId="0035F198"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Pelin Erdoğan Keysan, </w:t>
      </w:r>
      <w:r w:rsidRPr="000440F3">
        <w:rPr>
          <w:rFonts w:cs="Times New Roman"/>
          <w:i/>
          <w:iCs/>
          <w:sz w:val="20"/>
          <w:szCs w:val="20"/>
        </w:rPr>
        <w:t>Yapay Zekânın İşgücü, İstihdam ve Gelir Dağılımına Etkileri</w:t>
      </w:r>
      <w:r w:rsidRPr="000440F3">
        <w:rPr>
          <w:rFonts w:cs="Times New Roman"/>
          <w:sz w:val="20"/>
          <w:szCs w:val="20"/>
        </w:rPr>
        <w:t>, İstanbul Üniversitesi Sosyal Bilimler Enstitüsü, Yüksek Lisans Tezi, İstanbul, 2019, s. 30.</w:t>
      </w:r>
    </w:p>
  </w:footnote>
  <w:footnote w:id="47">
    <w:p w14:paraId="6883CAB0" w14:textId="7D8E50CC"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Ersin Gümüş, Batuhan Medetoğlu, Salih Tutar, “Finans ve Bankacılık Sisteminde Yapay Zekâ Kullanımı: Kullanıcılar Üzerine Bir Uygulama”, </w:t>
      </w:r>
      <w:r w:rsidRPr="000440F3">
        <w:rPr>
          <w:rFonts w:cs="Times New Roman"/>
          <w:i/>
          <w:iCs/>
          <w:sz w:val="20"/>
          <w:szCs w:val="20"/>
        </w:rPr>
        <w:t>Bucak İşletme Fakültesi Dergisi</w:t>
      </w:r>
      <w:r w:rsidRPr="000440F3">
        <w:rPr>
          <w:rFonts w:cs="Times New Roman"/>
          <w:sz w:val="20"/>
          <w:szCs w:val="20"/>
        </w:rPr>
        <w:t>, Cilt: 3, Sayı: 1, 2020, s. 41.</w:t>
      </w:r>
    </w:p>
  </w:footnote>
  <w:footnote w:id="48">
    <w:p w14:paraId="2303BD7F" w14:textId="2F00C82D"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Buket İşler, Mehmet Kılıç, “Eğitimde Yapay Zekâ Kullanımı ve Gelişimi”, </w:t>
      </w:r>
      <w:r w:rsidRPr="000440F3">
        <w:rPr>
          <w:rFonts w:cs="Times New Roman"/>
          <w:i/>
          <w:iCs/>
          <w:sz w:val="20"/>
          <w:szCs w:val="20"/>
        </w:rPr>
        <w:t>Yeni Medya Elektronik Dergi</w:t>
      </w:r>
      <w:r w:rsidRPr="000440F3">
        <w:rPr>
          <w:rFonts w:cs="Times New Roman"/>
          <w:sz w:val="20"/>
          <w:szCs w:val="20"/>
        </w:rPr>
        <w:t>, Cilt: 5, Sayı: 1, 2021, s. 4.</w:t>
      </w:r>
    </w:p>
  </w:footnote>
  <w:footnote w:id="49">
    <w:p w14:paraId="029E8E43" w14:textId="3FE2EEF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Francesc Pedro, et al., “Artificial Intelligence in Education: Challenges and Opportunities for Sustainable Development”, </w:t>
      </w:r>
      <w:r w:rsidRPr="000440F3">
        <w:rPr>
          <w:rFonts w:cs="Times New Roman"/>
          <w:i/>
          <w:iCs/>
          <w:sz w:val="20"/>
          <w:szCs w:val="20"/>
        </w:rPr>
        <w:t>Working Papers on Education Policy 07</w:t>
      </w:r>
      <w:r w:rsidRPr="000440F3">
        <w:rPr>
          <w:rFonts w:cs="Times New Roman"/>
          <w:sz w:val="20"/>
          <w:szCs w:val="20"/>
        </w:rPr>
        <w:t>, UNESCO Education 2030, Paris, 2019, s. 14.</w:t>
      </w:r>
    </w:p>
  </w:footnote>
  <w:footnote w:id="50">
    <w:p w14:paraId="13FED25F" w14:textId="422AE26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i/>
          <w:iCs/>
          <w:sz w:val="20"/>
          <w:szCs w:val="20"/>
        </w:rPr>
        <w:t>IBM Watson for Oncology</w:t>
      </w:r>
      <w:r w:rsidRPr="000440F3">
        <w:rPr>
          <w:rFonts w:cs="Times New Roman"/>
          <w:sz w:val="20"/>
          <w:szCs w:val="20"/>
        </w:rPr>
        <w:t xml:space="preserve">, </w:t>
      </w:r>
      <w:hyperlink r:id="rId11" w:history="1">
        <w:r w:rsidRPr="000440F3">
          <w:rPr>
            <w:rStyle w:val="Kpr"/>
            <w:rFonts w:cs="Times New Roman"/>
            <w:color w:val="auto"/>
            <w:sz w:val="20"/>
            <w:szCs w:val="20"/>
          </w:rPr>
          <w:t>https://www.ibm.com/tr-tr/marketplace/clinical-decision-supportoncology</w:t>
        </w:r>
      </w:hyperlink>
      <w:r w:rsidRPr="000440F3">
        <w:rPr>
          <w:rFonts w:cs="Times New Roman"/>
          <w:sz w:val="20"/>
          <w:szCs w:val="20"/>
        </w:rPr>
        <w:t>. (Erişim Tarihi: 01.04.2024)</w:t>
      </w:r>
    </w:p>
  </w:footnote>
  <w:footnote w:id="51">
    <w:p w14:paraId="2F5C96EE" w14:textId="2D7230F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Betül Akalın, Ülkü Veranyurt, “Sağlıkta Dijitalleşme ve Yapay Zekâ”, </w:t>
      </w:r>
      <w:r w:rsidRPr="000440F3">
        <w:rPr>
          <w:rFonts w:cs="Times New Roman"/>
          <w:i/>
          <w:iCs/>
          <w:sz w:val="20"/>
          <w:szCs w:val="20"/>
        </w:rPr>
        <w:t>SDÜ Sağlık Yönetimi Dergisi</w:t>
      </w:r>
      <w:r w:rsidRPr="000440F3">
        <w:rPr>
          <w:rFonts w:cs="Times New Roman"/>
          <w:sz w:val="20"/>
          <w:szCs w:val="20"/>
        </w:rPr>
        <w:t>, Cilt: 2, Sayı: 2, 2020, s. 133.</w:t>
      </w:r>
    </w:p>
  </w:footnote>
  <w:footnote w:id="52">
    <w:p w14:paraId="71EAE9EA" w14:textId="10F3BAD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Chung-Min Chen, “Use Cases and Challenges in Telecom Big Data Analytics”, </w:t>
      </w:r>
      <w:r w:rsidRPr="000440F3">
        <w:rPr>
          <w:rFonts w:cs="Times New Roman"/>
          <w:i/>
          <w:iCs/>
          <w:sz w:val="20"/>
          <w:szCs w:val="20"/>
        </w:rPr>
        <w:t>APSIPA Transactions on Signal and Information Processing</w:t>
      </w:r>
      <w:r w:rsidRPr="000440F3">
        <w:rPr>
          <w:rFonts w:cs="Times New Roman"/>
          <w:sz w:val="20"/>
          <w:szCs w:val="20"/>
        </w:rPr>
        <w:t xml:space="preserve">, 2016 (Çevrim içi), </w:t>
      </w:r>
      <w:hyperlink r:id="rId12" w:history="1">
        <w:r w:rsidRPr="000440F3">
          <w:rPr>
            <w:rStyle w:val="Kpr"/>
            <w:rFonts w:cs="Times New Roman"/>
            <w:color w:val="auto"/>
            <w:sz w:val="20"/>
            <w:szCs w:val="20"/>
          </w:rPr>
          <w:t>https://doi.org/10.1017/ATSIP.2016.20</w:t>
        </w:r>
      </w:hyperlink>
      <w:r w:rsidRPr="000440F3">
        <w:rPr>
          <w:rFonts w:cs="Times New Roman"/>
          <w:sz w:val="20"/>
          <w:szCs w:val="20"/>
        </w:rPr>
        <w:t>. (Erişim Tarihi: 01.04.2024)</w:t>
      </w:r>
    </w:p>
  </w:footnote>
  <w:footnote w:id="53">
    <w:p w14:paraId="5C1CB9BB" w14:textId="5A3198AA"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i/>
          <w:iCs/>
          <w:sz w:val="20"/>
          <w:szCs w:val="20"/>
        </w:rPr>
        <w:t>Think Tank European Parliament</w:t>
      </w:r>
      <w:r w:rsidRPr="000440F3">
        <w:rPr>
          <w:rFonts w:cs="Times New Roman"/>
          <w:sz w:val="20"/>
          <w:szCs w:val="20"/>
        </w:rPr>
        <w:t xml:space="preserve">, “Artificial Intelligence in Transport: Current and Future Developments, Opportunities and Challenges”, </w:t>
      </w:r>
      <w:r w:rsidRPr="000440F3">
        <w:rPr>
          <w:rFonts w:cs="Times New Roman"/>
          <w:i/>
          <w:iCs/>
          <w:sz w:val="20"/>
          <w:szCs w:val="20"/>
        </w:rPr>
        <w:t>Think Tank European Parliamentary Research Service</w:t>
      </w:r>
      <w:r w:rsidRPr="000440F3">
        <w:rPr>
          <w:rFonts w:cs="Times New Roman"/>
          <w:sz w:val="20"/>
          <w:szCs w:val="20"/>
        </w:rPr>
        <w:t>, 2019, s. 1-12.</w:t>
      </w:r>
    </w:p>
  </w:footnote>
  <w:footnote w:id="54">
    <w:p w14:paraId="73E10829" w14:textId="4B66FC3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Ümit Gezder, “Elektronik Ticaret Hukukî İşlemlerinin Ayrımı-Dijital İçerik ve Hukukî Niteliği”, </w:t>
      </w:r>
      <w:r w:rsidRPr="000440F3">
        <w:rPr>
          <w:rFonts w:cs="Times New Roman"/>
          <w:i/>
          <w:sz w:val="20"/>
          <w:szCs w:val="20"/>
        </w:rPr>
        <w:t xml:space="preserve">Marmara Üniversitesi Hukuk Fakültesi Hukuk Araştırmaları Dergisi, </w:t>
      </w:r>
      <w:r w:rsidRPr="000440F3">
        <w:rPr>
          <w:rFonts w:cs="Times New Roman"/>
          <w:iCs/>
          <w:sz w:val="20"/>
          <w:szCs w:val="20"/>
        </w:rPr>
        <w:t xml:space="preserve">Cilt: </w:t>
      </w:r>
      <w:r w:rsidRPr="000440F3">
        <w:rPr>
          <w:rFonts w:cs="Times New Roman"/>
          <w:sz w:val="20"/>
          <w:szCs w:val="20"/>
        </w:rPr>
        <w:t>22, Sayı: 3, 2016, s. 1123.</w:t>
      </w:r>
    </w:p>
  </w:footnote>
  <w:footnote w:id="55">
    <w:p w14:paraId="550E215C" w14:textId="22CEFA5D"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Emir Sultan Gökkaya, </w:t>
      </w:r>
      <w:r w:rsidRPr="000440F3">
        <w:rPr>
          <w:rFonts w:cs="Times New Roman"/>
          <w:i/>
          <w:iCs/>
          <w:sz w:val="20"/>
          <w:szCs w:val="20"/>
        </w:rPr>
        <w:t>Yapay Zekâ Uygulamalarının Çalışanlar Üzerindeki Etkisinin Teknoloji Kabul Modeli ile Ölçümlenmesi: Chatbot Örneği</w:t>
      </w:r>
      <w:r w:rsidRPr="000440F3">
        <w:rPr>
          <w:rFonts w:cs="Times New Roman"/>
          <w:sz w:val="20"/>
          <w:szCs w:val="20"/>
        </w:rPr>
        <w:t>, Atatürk Üniversitesi Sosyal Bilimler Enstitüsü, Yüksek Lisans Tezi, Erzurum, 2022, s. 15.</w:t>
      </w:r>
    </w:p>
  </w:footnote>
  <w:footnote w:id="56">
    <w:p w14:paraId="3F2887F7" w14:textId="4D5F239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Bernard Marr, “How AI and Machine Learning are Transforming Law Firms and the Legal Sector”, </w:t>
      </w:r>
      <w:r w:rsidRPr="000440F3">
        <w:rPr>
          <w:rFonts w:cs="Times New Roman"/>
          <w:i/>
          <w:iCs/>
          <w:sz w:val="20"/>
          <w:szCs w:val="20"/>
        </w:rPr>
        <w:t>Forbes,</w:t>
      </w:r>
      <w:r w:rsidRPr="000440F3">
        <w:rPr>
          <w:rFonts w:cs="Times New Roman"/>
          <w:sz w:val="20"/>
          <w:szCs w:val="20"/>
        </w:rPr>
        <w:t xml:space="preserve"> 13 May 2018. </w:t>
      </w:r>
      <w:hyperlink r:id="rId13" w:anchor="5c5cc0b332c3" w:history="1">
        <w:r w:rsidRPr="000440F3">
          <w:rPr>
            <w:rStyle w:val="Kpr"/>
            <w:rFonts w:cs="Times New Roman"/>
            <w:color w:val="auto"/>
            <w:sz w:val="20"/>
            <w:szCs w:val="20"/>
            <w:shd w:val="clear" w:color="auto" w:fill="FFFFFF"/>
          </w:rPr>
          <w:t>https://www.forbes.com/sites/bernardmarr/2018/05/23/how-ai-and-machine-learning-are-transforming-law-firms-and-the-legal-sector/#5c5cc0b332c3</w:t>
        </w:r>
      </w:hyperlink>
      <w:r w:rsidRPr="000440F3">
        <w:rPr>
          <w:rFonts w:cs="Times New Roman"/>
          <w:sz w:val="20"/>
          <w:szCs w:val="20"/>
          <w:shd w:val="clear" w:color="auto" w:fill="FFFFFF"/>
        </w:rPr>
        <w:t>.</w:t>
      </w:r>
      <w:r w:rsidRPr="000440F3">
        <w:rPr>
          <w:rFonts w:cs="Times New Roman"/>
          <w:sz w:val="20"/>
          <w:szCs w:val="20"/>
        </w:rPr>
        <w:t xml:space="preserve"> (Erişim Tarihi: 01.04.2024)</w:t>
      </w:r>
    </w:p>
  </w:footnote>
  <w:footnote w:id="57">
    <w:p w14:paraId="207C4457" w14:textId="0E6F63B2"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166" w:name="_Hlk163855026"/>
      <w:r w:rsidRPr="000440F3">
        <w:rPr>
          <w:rFonts w:cs="Times New Roman"/>
          <w:sz w:val="20"/>
          <w:szCs w:val="20"/>
        </w:rPr>
        <w:t xml:space="preserve">Ashkon Farhangi, Ajay Sohmshetty, “SCOTUS Outcome Prediction: A New Machine Learning Approach”, </w:t>
      </w:r>
      <w:r w:rsidRPr="000440F3">
        <w:rPr>
          <w:rFonts w:cs="Times New Roman"/>
          <w:i/>
          <w:iCs/>
          <w:sz w:val="20"/>
          <w:szCs w:val="20"/>
        </w:rPr>
        <w:t>Research Handbook on Big Data Law</w:t>
      </w:r>
      <w:r w:rsidRPr="000440F3">
        <w:rPr>
          <w:rFonts w:cs="Times New Roman"/>
          <w:sz w:val="20"/>
          <w:szCs w:val="20"/>
        </w:rPr>
        <w:t>, Edward Elgar Publishing, 2021, s. 186.</w:t>
      </w:r>
      <w:bookmarkEnd w:id="166"/>
    </w:p>
  </w:footnote>
  <w:footnote w:id="58">
    <w:p w14:paraId="3C1C1C65" w14:textId="22A49D9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i/>
          <w:iCs/>
          <w:sz w:val="20"/>
          <w:szCs w:val="20"/>
        </w:rPr>
        <w:t>Türkiye Cumhuriyet Cumhurbaşkanlığı Dijital Dönüşüm Ofisi, Ulusal Yapay Zekâ Stratejisi (2021-2025)</w:t>
      </w:r>
      <w:r w:rsidRPr="000440F3">
        <w:rPr>
          <w:rFonts w:cs="Times New Roman"/>
          <w:sz w:val="20"/>
          <w:szCs w:val="20"/>
        </w:rPr>
        <w:t xml:space="preserve">, </w:t>
      </w:r>
      <w:hyperlink r:id="rId14" w:history="1">
        <w:r w:rsidRPr="000440F3">
          <w:rPr>
            <w:rStyle w:val="Kpr"/>
            <w:rFonts w:cs="Times New Roman"/>
            <w:color w:val="auto"/>
            <w:sz w:val="20"/>
            <w:szCs w:val="20"/>
          </w:rPr>
          <w:t>https://cbddo.gov.tr/SharedFolderServer/Genel/File/TR-UlusalYZStratejisi2021-2025.pdf</w:t>
        </w:r>
      </w:hyperlink>
      <w:r w:rsidRPr="000440F3">
        <w:rPr>
          <w:rFonts w:cs="Times New Roman"/>
          <w:sz w:val="20"/>
          <w:szCs w:val="20"/>
        </w:rPr>
        <w:t>. (Erişim Tarihi: 01.04.2024)</w:t>
      </w:r>
    </w:p>
  </w:footnote>
  <w:footnote w:id="59">
    <w:p w14:paraId="5A568097" w14:textId="3BF71B2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167" w:name="_Hlk163857287"/>
      <w:r w:rsidRPr="000440F3">
        <w:fldChar w:fldCharType="begin"/>
      </w:r>
      <w:r w:rsidRPr="000440F3">
        <w:rPr>
          <w:rFonts w:cs="Times New Roman"/>
          <w:sz w:val="20"/>
          <w:szCs w:val="20"/>
        </w:rPr>
        <w:instrText>HYPERLINK "https://pacer.uscourts.gov"</w:instrText>
      </w:r>
      <w:r w:rsidRPr="000440F3">
        <w:fldChar w:fldCharType="separate"/>
      </w:r>
      <w:r w:rsidRPr="000440F3">
        <w:rPr>
          <w:rStyle w:val="Kpr"/>
          <w:rFonts w:cs="Times New Roman"/>
          <w:color w:val="auto"/>
          <w:sz w:val="20"/>
          <w:szCs w:val="20"/>
        </w:rPr>
        <w:t>https://pacer.uscourts.gov</w:t>
      </w:r>
      <w:r w:rsidRPr="000440F3">
        <w:rPr>
          <w:rStyle w:val="Kpr"/>
          <w:rFonts w:cs="Times New Roman"/>
          <w:color w:val="auto"/>
          <w:sz w:val="20"/>
          <w:szCs w:val="20"/>
        </w:rPr>
        <w:fldChar w:fldCharType="end"/>
      </w:r>
      <w:r w:rsidRPr="000440F3">
        <w:rPr>
          <w:rFonts w:cs="Times New Roman"/>
          <w:sz w:val="20"/>
          <w:szCs w:val="20"/>
        </w:rPr>
        <w:t xml:space="preserve"> (Erişim Tarihi: 01.04.2024)</w:t>
      </w:r>
    </w:p>
    <w:bookmarkEnd w:id="167"/>
  </w:footnote>
  <w:footnote w:id="60">
    <w:p w14:paraId="43900988" w14:textId="4466D92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Shi Changqing, Tania Sourdin, Bin Li, “The Smart Court-A New Pathway to Justice in China?”, </w:t>
      </w:r>
      <w:r w:rsidRPr="000440F3">
        <w:rPr>
          <w:rFonts w:cs="Times New Roman"/>
          <w:i/>
          <w:iCs/>
          <w:sz w:val="20"/>
          <w:szCs w:val="20"/>
        </w:rPr>
        <w:t>IJCA</w:t>
      </w:r>
      <w:r w:rsidRPr="000440F3">
        <w:rPr>
          <w:rFonts w:cs="Times New Roman"/>
          <w:sz w:val="20"/>
          <w:szCs w:val="20"/>
        </w:rPr>
        <w:t>, vol. 12, Issue: 1, 2021, s. 8.</w:t>
      </w:r>
    </w:p>
  </w:footnote>
  <w:footnote w:id="61">
    <w:p w14:paraId="07CA76BC" w14:textId="7EC2531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Daha fazla bilgi için bk</w:t>
      </w:r>
      <w:bookmarkStart w:id="168" w:name="_Hlk163857299"/>
      <w:r w:rsidRPr="000440F3">
        <w:rPr>
          <w:rFonts w:cs="Times New Roman"/>
          <w:sz w:val="20"/>
          <w:szCs w:val="20"/>
        </w:rPr>
        <w:t xml:space="preserve">z. </w:t>
      </w:r>
      <w:hyperlink r:id="rId15" w:history="1">
        <w:r w:rsidRPr="000440F3">
          <w:rPr>
            <w:rStyle w:val="Kpr"/>
            <w:rFonts w:cs="Times New Roman"/>
            <w:color w:val="auto"/>
            <w:sz w:val="20"/>
            <w:szCs w:val="20"/>
          </w:rPr>
          <w:t>https://remotecourts.org/</w:t>
        </w:r>
      </w:hyperlink>
      <w:r w:rsidRPr="000440F3">
        <w:rPr>
          <w:rFonts w:cs="Times New Roman"/>
          <w:sz w:val="20"/>
          <w:szCs w:val="20"/>
        </w:rPr>
        <w:t xml:space="preserve"> (Erişim Tarihi: 01.04.2024)</w:t>
      </w:r>
    </w:p>
    <w:bookmarkEnd w:id="168"/>
  </w:footnote>
  <w:footnote w:id="62">
    <w:p w14:paraId="20F08739" w14:textId="5E5E418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Colin Rule, “Online Dispute Resolution and the Future of Justice”, </w:t>
      </w:r>
      <w:r w:rsidRPr="000440F3">
        <w:rPr>
          <w:rFonts w:cs="Times New Roman"/>
          <w:i/>
          <w:sz w:val="20"/>
          <w:szCs w:val="20"/>
        </w:rPr>
        <w:t>Annual Review of Law and Social Science</w:t>
      </w:r>
      <w:r w:rsidRPr="000440F3">
        <w:rPr>
          <w:rFonts w:cs="Times New Roman"/>
          <w:sz w:val="20"/>
          <w:szCs w:val="20"/>
        </w:rPr>
        <w:t>, vol. 16, 2020, s. 283.</w:t>
      </w:r>
    </w:p>
  </w:footnote>
  <w:footnote w:id="63">
    <w:p w14:paraId="20A03A33" w14:textId="7DEF4C8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Serkan Kaya, “Access to Justice for Consumers in Turkey: The Need for Enhancing Consumer Dispute Resolution Through Online Dispute Resolution”, </w:t>
      </w:r>
      <w:r w:rsidRPr="000440F3">
        <w:rPr>
          <w:rFonts w:cs="Times New Roman"/>
          <w:i/>
          <w:iCs/>
          <w:sz w:val="20"/>
          <w:szCs w:val="20"/>
        </w:rPr>
        <w:t>Ankara Hacı Bayram Veli Üniversitesi Hukuk Fakültesi Dergisi</w:t>
      </w:r>
      <w:r w:rsidRPr="000440F3">
        <w:rPr>
          <w:rFonts w:cs="Times New Roman"/>
          <w:sz w:val="20"/>
          <w:szCs w:val="20"/>
        </w:rPr>
        <w:t>, Cilt: 26, Sayı: 1, 2022, s. 229.</w:t>
      </w:r>
    </w:p>
  </w:footnote>
  <w:footnote w:id="64">
    <w:p w14:paraId="17EED055" w14:textId="3060AD7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Mary C. Daly, “The Ethical Implications of the Globalization of the Legal Profession: A Challenge to the Teaching of Professional Responsibility in the Twenty-First Century”, </w:t>
      </w:r>
      <w:r w:rsidRPr="000440F3">
        <w:rPr>
          <w:rFonts w:cs="Times New Roman"/>
          <w:i/>
          <w:iCs/>
          <w:sz w:val="20"/>
          <w:szCs w:val="20"/>
        </w:rPr>
        <w:t>Fordham International Law Journal</w:t>
      </w:r>
      <w:r w:rsidRPr="000440F3">
        <w:rPr>
          <w:rFonts w:cs="Times New Roman"/>
          <w:sz w:val="20"/>
          <w:szCs w:val="20"/>
        </w:rPr>
        <w:t>, vol. 21, Issue: 4, 1997, s. 1249.</w:t>
      </w:r>
    </w:p>
  </w:footnote>
  <w:footnote w:id="65">
    <w:p w14:paraId="3E0FBF46" w14:textId="73F7308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Jasper Ulenaers, “The Impact of Artificial Intelligence on the Right to A Fair Trial: Towards A Robot Judge?”, </w:t>
      </w:r>
      <w:r w:rsidRPr="000440F3">
        <w:rPr>
          <w:rFonts w:cs="Times New Roman"/>
          <w:i/>
          <w:sz w:val="20"/>
          <w:szCs w:val="20"/>
        </w:rPr>
        <w:t xml:space="preserve">Asian Journal of Law and Economics, </w:t>
      </w:r>
      <w:r w:rsidRPr="000440F3">
        <w:rPr>
          <w:rFonts w:cs="Times New Roman"/>
          <w:iCs/>
          <w:sz w:val="20"/>
          <w:szCs w:val="20"/>
        </w:rPr>
        <w:t>vol. 11, Issue: 2,</w:t>
      </w:r>
      <w:r w:rsidRPr="000440F3">
        <w:rPr>
          <w:rFonts w:cs="Times New Roman"/>
          <w:i/>
          <w:sz w:val="20"/>
          <w:szCs w:val="20"/>
        </w:rPr>
        <w:t xml:space="preserve"> </w:t>
      </w:r>
      <w:r w:rsidRPr="000440F3">
        <w:rPr>
          <w:rFonts w:cs="Times New Roman"/>
          <w:sz w:val="20"/>
          <w:szCs w:val="20"/>
        </w:rPr>
        <w:t>2020, s. 7.</w:t>
      </w:r>
    </w:p>
  </w:footnote>
  <w:footnote w:id="66">
    <w:p w14:paraId="4769BDF3" w14:textId="3080FBC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Han-Wei Liu, Lin Ching-Fu, Chen Yu-Jie, “Beyond State v Loomis: Artificial Intelligence, Government Algorithmization and Accountability”, </w:t>
      </w:r>
      <w:r w:rsidRPr="000440F3">
        <w:rPr>
          <w:rFonts w:cs="Times New Roman"/>
          <w:i/>
          <w:iCs/>
          <w:sz w:val="20"/>
          <w:szCs w:val="20"/>
        </w:rPr>
        <w:t>International Journal of Law and Information Technology</w:t>
      </w:r>
      <w:r w:rsidRPr="000440F3">
        <w:rPr>
          <w:rFonts w:cs="Times New Roman"/>
          <w:sz w:val="20"/>
          <w:szCs w:val="20"/>
        </w:rPr>
        <w:t>, vol. 27, Issue: 2, 2019, s. 128.</w:t>
      </w:r>
    </w:p>
  </w:footnote>
  <w:footnote w:id="67">
    <w:p w14:paraId="764543C3" w14:textId="638CEFC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Pedro Rubim Borges Fortes, “Paths to Digital Justice: Judicial Robots, Algorithmic Decision-Making, and Due Process”, </w:t>
      </w:r>
      <w:r w:rsidRPr="000440F3">
        <w:rPr>
          <w:rFonts w:cs="Times New Roman"/>
          <w:i/>
          <w:sz w:val="20"/>
          <w:szCs w:val="20"/>
        </w:rPr>
        <w:t>Asian Journal of Law and Society</w:t>
      </w:r>
      <w:r w:rsidRPr="000440F3">
        <w:rPr>
          <w:rFonts w:cs="Times New Roman"/>
          <w:sz w:val="20"/>
          <w:szCs w:val="20"/>
        </w:rPr>
        <w:t>, vol. 7, Issue: 3, 2020, s. 458.</w:t>
      </w:r>
    </w:p>
  </w:footnote>
  <w:footnote w:id="68">
    <w:p w14:paraId="0E38E320"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Masha Medvedeva, Martijn Wieling, Michel Vols, “Rethinking the Field of Automatic Prediction of Court Decisions”, </w:t>
      </w:r>
      <w:r w:rsidRPr="000440F3">
        <w:rPr>
          <w:rFonts w:cs="Times New Roman"/>
          <w:i/>
          <w:iCs/>
          <w:sz w:val="20"/>
          <w:szCs w:val="20"/>
        </w:rPr>
        <w:t xml:space="preserve">Artificial Intelligence and Law, </w:t>
      </w:r>
      <w:r w:rsidRPr="000440F3">
        <w:rPr>
          <w:rFonts w:cs="Times New Roman"/>
          <w:sz w:val="20"/>
          <w:szCs w:val="20"/>
        </w:rPr>
        <w:t>vol. 31, Issue: 1, 2023, s. 201.</w:t>
      </w:r>
    </w:p>
  </w:footnote>
  <w:footnote w:id="69">
    <w:p w14:paraId="376DFDAB"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Mehmet Fatih Sert, Engin Yıldırım, İrfan Haşlak, “Using Artificial Intelligence to Predict Decisions of the Turkish Constitutional Court”, </w:t>
      </w:r>
      <w:r w:rsidRPr="000440F3">
        <w:rPr>
          <w:rFonts w:cs="Times New Roman"/>
          <w:i/>
          <w:iCs/>
          <w:sz w:val="20"/>
          <w:szCs w:val="20"/>
        </w:rPr>
        <w:t>Social Science Computer Review</w:t>
      </w:r>
      <w:r w:rsidRPr="000440F3">
        <w:rPr>
          <w:rFonts w:cs="Times New Roman"/>
          <w:sz w:val="20"/>
          <w:szCs w:val="20"/>
        </w:rPr>
        <w:t>, vol. 40, Issue: 6, December 2022, s. 1427.</w:t>
      </w:r>
    </w:p>
  </w:footnote>
  <w:footnote w:id="70">
    <w:p w14:paraId="3A26B58C" w14:textId="1DBA040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169" w:name="_Hlk163857332"/>
      <w:r w:rsidRPr="000440F3">
        <w:fldChar w:fldCharType="begin"/>
      </w:r>
      <w:r w:rsidRPr="000440F3">
        <w:rPr>
          <w:rFonts w:cs="Times New Roman"/>
          <w:sz w:val="20"/>
          <w:szCs w:val="20"/>
        </w:rPr>
        <w:instrText>HYPERLINK "https://www.dailymail.co.uk/sciencetech/article-6851525/Estonia-creating-AI-powered-JUDGE.html"</w:instrText>
      </w:r>
      <w:r w:rsidRPr="000440F3">
        <w:fldChar w:fldCharType="separate"/>
      </w:r>
      <w:r w:rsidRPr="000440F3">
        <w:rPr>
          <w:rStyle w:val="Kpr"/>
          <w:rFonts w:cs="Times New Roman"/>
          <w:color w:val="auto"/>
          <w:sz w:val="20"/>
          <w:szCs w:val="20"/>
        </w:rPr>
        <w:t>https://www.dailymail.co.uk/sciencetech/article-6851525/Estonia-creating-AI-powered-JUDGE.html</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169"/>
    </w:p>
  </w:footnote>
  <w:footnote w:id="71">
    <w:p w14:paraId="65A695FD" w14:textId="196AFA1D"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170" w:name="_Hlk163857351"/>
      <w:r w:rsidRPr="000440F3">
        <w:fldChar w:fldCharType="begin"/>
      </w:r>
      <w:r w:rsidRPr="000440F3">
        <w:rPr>
          <w:rFonts w:cs="Times New Roman"/>
          <w:sz w:val="20"/>
          <w:szCs w:val="20"/>
        </w:rPr>
        <w:instrText>HYPERLINK "https://www.wired.com/story/can-ai-be-fair-judge-court-estonia-thinks-so/"</w:instrText>
      </w:r>
      <w:r w:rsidRPr="000440F3">
        <w:fldChar w:fldCharType="separate"/>
      </w:r>
      <w:r w:rsidRPr="000440F3">
        <w:rPr>
          <w:rStyle w:val="Kpr"/>
          <w:rFonts w:cs="Times New Roman"/>
          <w:color w:val="auto"/>
          <w:sz w:val="20"/>
          <w:szCs w:val="20"/>
        </w:rPr>
        <w:t>https://www.wired.com/story/can-ai-be-fair-judge-court-estonia-thinks-so/</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170"/>
    </w:p>
  </w:footnote>
  <w:footnote w:id="72">
    <w:p w14:paraId="532922DC" w14:textId="6734C9F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Muharrem Kılıç, “Hukuksal Aklın Transhümanistik Temsilleri ve Onto-Robotik Varoluş Formları”, </w:t>
      </w:r>
      <w:r w:rsidRPr="000440F3">
        <w:rPr>
          <w:rFonts w:cs="Times New Roman"/>
          <w:i/>
          <w:sz w:val="20"/>
          <w:szCs w:val="20"/>
        </w:rPr>
        <w:t>Adalet Dergisi</w:t>
      </w:r>
      <w:r w:rsidRPr="000440F3">
        <w:rPr>
          <w:rFonts w:cs="Times New Roman"/>
          <w:sz w:val="20"/>
          <w:szCs w:val="20"/>
        </w:rPr>
        <w:t>, Sayı: 66, 2021, s. 28.</w:t>
      </w:r>
    </w:p>
  </w:footnote>
  <w:footnote w:id="73">
    <w:p w14:paraId="62381988" w14:textId="140A8D6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Emre Bayamlıoğlu, “Akıllı Yazılımlar ve Hukuki Statüsü: Yapay Zekâ ve Kişilik Üzerine Bir Deneme”, </w:t>
      </w:r>
      <w:r w:rsidRPr="000440F3">
        <w:rPr>
          <w:rFonts w:cs="Times New Roman"/>
          <w:i/>
          <w:iCs/>
          <w:sz w:val="20"/>
          <w:szCs w:val="20"/>
        </w:rPr>
        <w:t>Uğur Alacakaptan’a Armağan</w:t>
      </w:r>
      <w:r w:rsidRPr="000440F3">
        <w:rPr>
          <w:rFonts w:cs="Times New Roman"/>
          <w:sz w:val="20"/>
          <w:szCs w:val="20"/>
        </w:rPr>
        <w:t>, der. Mehmet Murat İnceoğlu, İstanbul Bilgi Üniversitesi Yayınları, İstanbul, 2008, s. 139.</w:t>
      </w:r>
    </w:p>
  </w:footnote>
  <w:footnote w:id="74">
    <w:p w14:paraId="1D386B60" w14:textId="757BD9B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Seda Kara Kılıçarslan, “Yapay Zekânın Hukuki Statüsü ve Hukuki Kişiliği Üzerine Tartışmalar”, </w:t>
      </w:r>
      <w:r w:rsidRPr="000440F3">
        <w:rPr>
          <w:rFonts w:cs="Times New Roman"/>
          <w:i/>
          <w:iCs/>
          <w:sz w:val="20"/>
          <w:szCs w:val="20"/>
        </w:rPr>
        <w:t>Yıldırım Beyazıt Hukuk Dergisi</w:t>
      </w:r>
      <w:r w:rsidRPr="000440F3">
        <w:rPr>
          <w:rFonts w:cs="Times New Roman"/>
          <w:sz w:val="20"/>
          <w:szCs w:val="20"/>
        </w:rPr>
        <w:t>, Sayı: 2, 2019/2, s. 367.</w:t>
      </w:r>
    </w:p>
  </w:footnote>
  <w:footnote w:id="75">
    <w:p w14:paraId="674F460E" w14:textId="6370181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Enes Köken, “Yapay Zekânın Cezai Sorumluluğu”, </w:t>
      </w:r>
      <w:r w:rsidRPr="000440F3">
        <w:rPr>
          <w:rFonts w:cs="Times New Roman"/>
          <w:i/>
          <w:iCs/>
          <w:sz w:val="20"/>
          <w:szCs w:val="20"/>
        </w:rPr>
        <w:t>Türkiye Adalet Akademisi Dergisi</w:t>
      </w:r>
      <w:r w:rsidRPr="000440F3">
        <w:rPr>
          <w:rFonts w:cs="Times New Roman"/>
          <w:sz w:val="20"/>
          <w:szCs w:val="20"/>
        </w:rPr>
        <w:t>, Yıl: 12, Sayı: 48, Temmuz 2021, s. 280.</w:t>
      </w:r>
    </w:p>
  </w:footnote>
  <w:footnote w:id="76">
    <w:p w14:paraId="673F6AAA" w14:textId="79F8580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Kılıçarslan, s. 363-389.</w:t>
      </w:r>
    </w:p>
  </w:footnote>
  <w:footnote w:id="77">
    <w:p w14:paraId="22BB65BF" w14:textId="15CA464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Joanna J. Bryson, “Robots Should Be Slaves”, </w:t>
      </w:r>
      <w:r w:rsidRPr="000440F3">
        <w:rPr>
          <w:rFonts w:cs="Times New Roman"/>
          <w:i/>
          <w:iCs/>
          <w:sz w:val="20"/>
          <w:szCs w:val="20"/>
        </w:rPr>
        <w:t>Close Engagements with Artificial Companions: Key Social, Psychological, Ethical and Design Issues 8</w:t>
      </w:r>
      <w:r w:rsidRPr="000440F3">
        <w:rPr>
          <w:rFonts w:cs="Times New Roman"/>
          <w:sz w:val="20"/>
          <w:szCs w:val="20"/>
        </w:rPr>
        <w:t xml:space="preserve">, UK, 2009, </w:t>
      </w:r>
      <w:hyperlink r:id="rId16" w:history="1">
        <w:r w:rsidRPr="000440F3">
          <w:rPr>
            <w:rStyle w:val="Kpr"/>
            <w:rFonts w:cs="Times New Roman"/>
            <w:color w:val="auto"/>
            <w:sz w:val="20"/>
            <w:szCs w:val="20"/>
          </w:rPr>
          <w:t>https://www.researchgate.net/publication/250333956_Robots_Should_Be_Slaves</w:t>
        </w:r>
      </w:hyperlink>
      <w:r w:rsidRPr="000440F3">
        <w:rPr>
          <w:rFonts w:cs="Times New Roman"/>
          <w:sz w:val="20"/>
          <w:szCs w:val="20"/>
        </w:rPr>
        <w:t>. (Erişim Tarihi: 01.04.2024)</w:t>
      </w:r>
    </w:p>
  </w:footnote>
  <w:footnote w:id="78">
    <w:p w14:paraId="0A3B0298" w14:textId="43148982"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Başak Bak, “Medeni Hukuk Açısından Yapay Zekânın Hukuki Statüsü ve Yapay Zekâ Kullanımından Doğan Hukuki Sorumluluk”, </w:t>
      </w:r>
      <w:r w:rsidRPr="000440F3">
        <w:rPr>
          <w:rFonts w:cs="Times New Roman"/>
          <w:i/>
          <w:iCs/>
          <w:sz w:val="20"/>
          <w:szCs w:val="20"/>
        </w:rPr>
        <w:t>Türkiye Adalet Akademisi Dergisi</w:t>
      </w:r>
      <w:r w:rsidRPr="000440F3">
        <w:rPr>
          <w:rFonts w:cs="Times New Roman"/>
          <w:sz w:val="20"/>
          <w:szCs w:val="20"/>
        </w:rPr>
        <w:t xml:space="preserve">, Sayı: 35, Temmuz 2018, </w:t>
      </w:r>
      <w:hyperlink r:id="rId17" w:history="1">
        <w:r w:rsidRPr="000440F3">
          <w:rPr>
            <w:rStyle w:val="Kpr"/>
            <w:rFonts w:cs="Times New Roman"/>
            <w:color w:val="auto"/>
            <w:sz w:val="20"/>
            <w:szCs w:val="20"/>
          </w:rPr>
          <w:t>https://kutuphane.dogus.edu.tr/mvt/pdf.php?pdf=0021815&amp;lng=1</w:t>
        </w:r>
      </w:hyperlink>
      <w:r w:rsidRPr="000440F3">
        <w:rPr>
          <w:rFonts w:cs="Times New Roman"/>
          <w:sz w:val="20"/>
          <w:szCs w:val="20"/>
        </w:rPr>
        <w:t>. (Erişim Tarihi: 01.04.2024)</w:t>
      </w:r>
    </w:p>
  </w:footnote>
  <w:footnote w:id="79">
    <w:p w14:paraId="14DF2929" w14:textId="442613BC"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Örn. Anonim Şirket, Limited Şirket, Dernek, Vakıf.</w:t>
      </w:r>
    </w:p>
  </w:footnote>
  <w:footnote w:id="80">
    <w:p w14:paraId="503AB640" w14:textId="6564C6EC"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Bayamlıoğlu, s. 139.</w:t>
      </w:r>
    </w:p>
  </w:footnote>
  <w:footnote w:id="81">
    <w:p w14:paraId="776EA377" w14:textId="4DBDC8B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Robert Hoven van Genderen, “Do We Need New Legal Personhood in the Age of Robots and AI?”, </w:t>
      </w:r>
      <w:r w:rsidRPr="000440F3">
        <w:rPr>
          <w:rFonts w:cs="Times New Roman"/>
          <w:i/>
          <w:iCs/>
          <w:sz w:val="20"/>
          <w:szCs w:val="20"/>
        </w:rPr>
        <w:t>Robotics, AI and Future of Law, Perspectives in Law, Business and Innovation</w:t>
      </w:r>
      <w:r w:rsidRPr="000440F3">
        <w:rPr>
          <w:rFonts w:cs="Times New Roman"/>
          <w:sz w:val="20"/>
          <w:szCs w:val="20"/>
        </w:rPr>
        <w:t>, ed. C. Marcelo, M. Fenwick, N. Forgó, Springer, Singapore, 2018, s. 30.</w:t>
      </w:r>
    </w:p>
  </w:footnote>
  <w:footnote w:id="82">
    <w:p w14:paraId="6A8213D9" w14:textId="29EAA97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hyperlink r:id="rId18" w:history="1">
        <w:r w:rsidRPr="000440F3">
          <w:rPr>
            <w:rStyle w:val="Kpr"/>
            <w:rFonts w:cs="Times New Roman"/>
            <w:color w:val="auto"/>
            <w:sz w:val="20"/>
            <w:szCs w:val="20"/>
          </w:rPr>
          <w:t>REPORT with recommendations to the Commission on Civil Law Rules on Robotics (europa.eu)</w:t>
        </w:r>
      </w:hyperlink>
      <w:r w:rsidRPr="000440F3">
        <w:rPr>
          <w:rFonts w:cs="Times New Roman"/>
          <w:sz w:val="20"/>
          <w:szCs w:val="20"/>
        </w:rPr>
        <w:t xml:space="preserve"> (Erişim Tarihi: 01.04.2024)</w:t>
      </w:r>
    </w:p>
  </w:footnote>
  <w:footnote w:id="83">
    <w:p w14:paraId="1B406358" w14:textId="5B164E78"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Roberto Labruto, </w:t>
      </w:r>
      <w:r w:rsidRPr="000440F3">
        <w:rPr>
          <w:rFonts w:cs="Times New Roman"/>
          <w:i/>
          <w:iCs/>
          <w:sz w:val="20"/>
          <w:szCs w:val="20"/>
        </w:rPr>
        <w:t>A Green Paper on Legal Issues in Robotics</w:t>
      </w:r>
      <w:r w:rsidRPr="000440F3">
        <w:rPr>
          <w:rFonts w:cs="Times New Roman"/>
          <w:sz w:val="20"/>
          <w:szCs w:val="20"/>
        </w:rPr>
        <w:t xml:space="preserve">, s. 62. </w:t>
      </w:r>
      <w:hyperlink r:id="rId19" w:history="1">
        <w:r w:rsidRPr="000440F3">
          <w:rPr>
            <w:rStyle w:val="Kpr"/>
            <w:rFonts w:cs="Times New Roman"/>
            <w:color w:val="auto"/>
            <w:sz w:val="20"/>
            <w:szCs w:val="20"/>
          </w:rPr>
          <w:t>https://www.researchgate.net/publication/310167745_A_green_paper_on_legal_issues_in_robotics</w:t>
        </w:r>
      </w:hyperlink>
      <w:r w:rsidRPr="000440F3">
        <w:rPr>
          <w:rStyle w:val="Kpr"/>
          <w:rFonts w:cs="Times New Roman"/>
          <w:color w:val="auto"/>
          <w:sz w:val="20"/>
          <w:szCs w:val="20"/>
          <w:u w:val="none"/>
        </w:rPr>
        <w:t xml:space="preserve"> </w:t>
      </w:r>
      <w:r w:rsidRPr="000440F3">
        <w:rPr>
          <w:rFonts w:cs="Times New Roman"/>
          <w:sz w:val="20"/>
          <w:szCs w:val="20"/>
        </w:rPr>
        <w:t>(Erişim Tarihi: 01.04.2024)</w:t>
      </w:r>
    </w:p>
  </w:footnote>
  <w:footnote w:id="84">
    <w:p w14:paraId="102FF5F2" w14:textId="1585E9B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Ersoy, s. 58.</w:t>
      </w:r>
    </w:p>
  </w:footnote>
  <w:footnote w:id="85">
    <w:p w14:paraId="2C628813" w14:textId="521FB30F"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Barış Gözübüyük, “Yapay Zekânın Meydana Getirdiği Fikri Ürünlere İlişkin 5846 Sayılı Fikir ve Sanat Eserleri Kanunundaki Sorunlar ve Çözüm Önerileri”, </w:t>
      </w:r>
      <w:r w:rsidRPr="000440F3">
        <w:rPr>
          <w:rFonts w:cs="Times New Roman"/>
          <w:i/>
        </w:rPr>
        <w:t>Kırıkkale Hukuk Mecmuası</w:t>
      </w:r>
      <w:r w:rsidRPr="000440F3">
        <w:rPr>
          <w:rFonts w:cs="Times New Roman"/>
        </w:rPr>
        <w:t>, Sayı: 1, 2021, s. 66.</w:t>
      </w:r>
    </w:p>
  </w:footnote>
  <w:footnote w:id="86">
    <w:p w14:paraId="69861EAC" w14:textId="61775357"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Hasan Kadir Yılmaztekin, </w:t>
      </w:r>
      <w:r w:rsidRPr="000440F3">
        <w:rPr>
          <w:rFonts w:cs="Times New Roman"/>
          <w:i/>
        </w:rPr>
        <w:t>Yapay Zekânın Eser Sahipliği</w:t>
      </w:r>
      <w:r w:rsidRPr="000440F3">
        <w:rPr>
          <w:rFonts w:cs="Times New Roman"/>
        </w:rPr>
        <w:t xml:space="preserve">, Adalet Yayınevi, Ankara, 2021, s. 287. </w:t>
      </w:r>
    </w:p>
  </w:footnote>
  <w:footnote w:id="87">
    <w:p w14:paraId="5AE02B03" w14:textId="6AE4F6F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Convention for the Protection of Human Rights and Fundamental Freedoms.</w:t>
      </w:r>
    </w:p>
  </w:footnote>
  <w:footnote w:id="88">
    <w:p w14:paraId="64DEF2D2" w14:textId="4896E10C"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227" w:name="_Hlk163857373"/>
      <w:r w:rsidRPr="000440F3">
        <w:fldChar w:fldCharType="begin"/>
      </w:r>
      <w:r w:rsidRPr="000440F3">
        <w:rPr>
          <w:rFonts w:cs="Times New Roman"/>
          <w:sz w:val="20"/>
          <w:szCs w:val="20"/>
        </w:rPr>
        <w:instrText>HYPERLINK "https://www.coe.int/en/web/conventions/full-list?module=treaty-detail&amp;treatynum=005"</w:instrText>
      </w:r>
      <w:r w:rsidRPr="000440F3">
        <w:fldChar w:fldCharType="separate"/>
      </w:r>
      <w:r w:rsidRPr="000440F3">
        <w:rPr>
          <w:rStyle w:val="Kpr"/>
          <w:rFonts w:cs="Times New Roman"/>
          <w:color w:val="auto"/>
          <w:sz w:val="20"/>
          <w:szCs w:val="20"/>
        </w:rPr>
        <w:t>https://www.coe.int/en/web/conventions/full-list?module=treaty-detail&amp;treatynum=005</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227"/>
    </w:p>
  </w:footnote>
  <w:footnote w:id="89">
    <w:p w14:paraId="58164F3C" w14:textId="6086EBB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228" w:name="_Hlk163857385"/>
      <w:r w:rsidRPr="000440F3">
        <w:fldChar w:fldCharType="begin"/>
      </w:r>
      <w:r w:rsidRPr="000440F3">
        <w:rPr>
          <w:rFonts w:cs="Times New Roman"/>
          <w:sz w:val="20"/>
          <w:szCs w:val="20"/>
        </w:rPr>
        <w:instrText>HYPERLINK "https://www.echr.coe.int/documents/d/echr/convention_tur"</w:instrText>
      </w:r>
      <w:r w:rsidRPr="000440F3">
        <w:fldChar w:fldCharType="separate"/>
      </w:r>
      <w:r w:rsidRPr="000440F3">
        <w:rPr>
          <w:rStyle w:val="Kpr"/>
          <w:rFonts w:cs="Times New Roman"/>
          <w:color w:val="auto"/>
          <w:sz w:val="20"/>
          <w:szCs w:val="20"/>
        </w:rPr>
        <w:t>https://www.echr.coe.int/documents/d/echr/convention_tur</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228"/>
    </w:p>
  </w:footnote>
  <w:footnote w:id="90">
    <w:p w14:paraId="3A55B20D" w14:textId="0B39A715" w:rsidR="000A006B" w:rsidRPr="000440F3" w:rsidRDefault="000A006B" w:rsidP="00BA42C0">
      <w:pPr>
        <w:pStyle w:val="DipnotMetni"/>
        <w:ind w:firstLine="0"/>
      </w:pPr>
      <w:r w:rsidRPr="000440F3">
        <w:rPr>
          <w:rStyle w:val="DipnotBavurusu"/>
        </w:rPr>
        <w:footnoteRef/>
      </w:r>
      <w:r w:rsidRPr="000440F3">
        <w:t xml:space="preserve"> Ulaş Karan, </w:t>
      </w:r>
      <w:r w:rsidRPr="000440F3">
        <w:rPr>
          <w:i/>
          <w:iCs/>
        </w:rPr>
        <w:t>Uluslararası İnsan Hakları Hukuku Işığında Türk Hukukunda Ayrımcılık Yasağı</w:t>
      </w:r>
      <w:r w:rsidRPr="000440F3">
        <w:t>, İstanbul Üniversitesi Sosyal Bilimler Enstitüsü, Doktora Tezi, İstanbul, 2012, s. 337.</w:t>
      </w:r>
    </w:p>
  </w:footnote>
  <w:footnote w:id="91">
    <w:p w14:paraId="3F947A18" w14:textId="337204D3" w:rsidR="000A006B" w:rsidRPr="000440F3" w:rsidRDefault="000A006B" w:rsidP="00BF386A">
      <w:pPr>
        <w:pStyle w:val="DipnotMetni"/>
        <w:ind w:firstLine="0"/>
      </w:pPr>
      <w:r w:rsidRPr="000440F3">
        <w:rPr>
          <w:rStyle w:val="DipnotBavurusu"/>
        </w:rPr>
        <w:footnoteRef/>
      </w:r>
      <w:r w:rsidRPr="000440F3">
        <w:t xml:space="preserve"> Cansu Koç Başar, “Avrupa İnsan Hakları Sözleşmesi Bağlamında Ayrımcılık Yasağı ve Eşitlik İlkesinin Etkin Korunması Üzerine Bir Değerlendirme”, </w:t>
      </w:r>
      <w:r w:rsidRPr="000440F3">
        <w:rPr>
          <w:i/>
        </w:rPr>
        <w:t>Akdeniz Üniversitesi Hukuk Fakültesi Dergisi</w:t>
      </w:r>
      <w:r w:rsidRPr="000440F3">
        <w:t>, Cilt: 13, Sayı: 2, 2024, s. 764.</w:t>
      </w:r>
    </w:p>
    <w:p w14:paraId="07697973" w14:textId="26C3E6C8" w:rsidR="000A006B" w:rsidRPr="000440F3" w:rsidRDefault="000A006B">
      <w:pPr>
        <w:pStyle w:val="DipnotMetni"/>
      </w:pPr>
    </w:p>
  </w:footnote>
  <w:footnote w:id="92">
    <w:p w14:paraId="6AEA8EAE" w14:textId="1D41281D"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229" w:name="_Hlk163857396"/>
      <w:r w:rsidRPr="000440F3">
        <w:fldChar w:fldCharType="begin"/>
      </w:r>
      <w:r w:rsidRPr="000440F3">
        <w:rPr>
          <w:rFonts w:cs="Times New Roman"/>
          <w:sz w:val="20"/>
          <w:szCs w:val="20"/>
        </w:rPr>
        <w:instrText>HYPERLINK "https://www.echr.coe.int/documents/d/echr/library_collection_p12_ets177e_eng"</w:instrText>
      </w:r>
      <w:r w:rsidRPr="000440F3">
        <w:fldChar w:fldCharType="separate"/>
      </w:r>
      <w:r w:rsidRPr="000440F3">
        <w:rPr>
          <w:rStyle w:val="Kpr"/>
          <w:rFonts w:cs="Times New Roman"/>
          <w:color w:val="auto"/>
          <w:sz w:val="20"/>
          <w:szCs w:val="20"/>
        </w:rPr>
        <w:t>https://www.echr.coe.int/documents/d/echr/library_collection_p12_ets177e_eng</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229"/>
    </w:p>
  </w:footnote>
  <w:footnote w:id="93">
    <w:p w14:paraId="437099E7" w14:textId="7AA55CE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İdil Işıl Gül, Ulaş Karan, </w:t>
      </w:r>
      <w:r w:rsidRPr="000440F3">
        <w:rPr>
          <w:rFonts w:cs="Times New Roman"/>
          <w:i/>
          <w:iCs/>
          <w:sz w:val="20"/>
          <w:szCs w:val="20"/>
        </w:rPr>
        <w:t>Ayrımcılık Yasağı, Kavram, Hukuki, İzleme ve Belgeleme</w:t>
      </w:r>
      <w:r w:rsidRPr="000440F3">
        <w:rPr>
          <w:rFonts w:cs="Times New Roman"/>
          <w:sz w:val="20"/>
          <w:szCs w:val="20"/>
        </w:rPr>
        <w:t>, İstanbul Bilgi Üniversitesi Yayınları, İstanbul, 2011, s. 62.</w:t>
      </w:r>
    </w:p>
  </w:footnote>
  <w:footnote w:id="94">
    <w:p w14:paraId="21440499" w14:textId="6E599693" w:rsidR="000A006B" w:rsidRPr="000440F3" w:rsidRDefault="000A006B" w:rsidP="002D1152">
      <w:pPr>
        <w:pStyle w:val="DipnotMetni"/>
        <w:ind w:firstLine="0"/>
      </w:pPr>
      <w:r w:rsidRPr="000440F3">
        <w:rPr>
          <w:rStyle w:val="DipnotBavurusu"/>
        </w:rPr>
        <w:footnoteRef/>
      </w:r>
      <w:r w:rsidRPr="000440F3">
        <w:t xml:space="preserve"> Karan, </w:t>
      </w:r>
      <w:r w:rsidRPr="000440F3">
        <w:rPr>
          <w:i/>
          <w:iCs/>
        </w:rPr>
        <w:t>Uluslararası İnsan Hakları Hukuku Işığında Türk Hukukunda Ayrımcılık Yasağı</w:t>
      </w:r>
      <w:r w:rsidRPr="000440F3">
        <w:t>, s. 204.</w:t>
      </w:r>
    </w:p>
  </w:footnote>
  <w:footnote w:id="95">
    <w:p w14:paraId="51CD13F3" w14:textId="208C428C"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AİHM, </w:t>
      </w:r>
      <w:r w:rsidRPr="000440F3">
        <w:rPr>
          <w:rFonts w:cs="Times New Roman"/>
          <w:i/>
          <w:sz w:val="20"/>
          <w:szCs w:val="20"/>
        </w:rPr>
        <w:t>Rasmussen v. Danimarka</w:t>
      </w:r>
      <w:r w:rsidRPr="000440F3">
        <w:rPr>
          <w:rFonts w:cs="Times New Roman"/>
          <w:sz w:val="20"/>
          <w:szCs w:val="20"/>
        </w:rPr>
        <w:t xml:space="preserve">, B. No: 8777/79, 28/11/1984, para. 29. </w:t>
      </w:r>
    </w:p>
  </w:footnote>
  <w:footnote w:id="96">
    <w:p w14:paraId="1B6480B3" w14:textId="4694BC5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AİHM, </w:t>
      </w:r>
      <w:r w:rsidRPr="000440F3">
        <w:rPr>
          <w:rFonts w:cs="Times New Roman"/>
          <w:i/>
          <w:sz w:val="20"/>
          <w:szCs w:val="20"/>
        </w:rPr>
        <w:t>Van Der Mussele v. Belçika</w:t>
      </w:r>
      <w:r w:rsidRPr="000440F3">
        <w:rPr>
          <w:rFonts w:cs="Times New Roman"/>
          <w:sz w:val="20"/>
          <w:szCs w:val="20"/>
        </w:rPr>
        <w:t>, B. No: 8919/80, 21/11/1983, para. 48.</w:t>
      </w:r>
    </w:p>
  </w:footnote>
  <w:footnote w:id="97">
    <w:p w14:paraId="2BAD0842" w14:textId="52A666DA"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Durmuş Tezcan, M. Ruhan Erdem, Oğuz Sancakdar, Rıfat Murat Önok, </w:t>
      </w:r>
      <w:r w:rsidRPr="000440F3">
        <w:rPr>
          <w:rFonts w:cs="Times New Roman"/>
          <w:i/>
          <w:iCs/>
          <w:sz w:val="20"/>
          <w:szCs w:val="20"/>
        </w:rPr>
        <w:t>İnsan Hakları El Kitabı</w:t>
      </w:r>
      <w:r w:rsidRPr="000440F3">
        <w:rPr>
          <w:rFonts w:cs="Times New Roman"/>
          <w:sz w:val="20"/>
          <w:szCs w:val="20"/>
        </w:rPr>
        <w:t>, Seçkin Yayınları, 9. Baskı, İstanbul, 2021, s. 30.</w:t>
      </w:r>
    </w:p>
  </w:footnote>
  <w:footnote w:id="98">
    <w:p w14:paraId="28228A3E"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Halil Kalabalık, </w:t>
      </w:r>
      <w:r w:rsidRPr="000440F3">
        <w:rPr>
          <w:rFonts w:cs="Times New Roman"/>
          <w:i/>
          <w:iCs/>
          <w:sz w:val="20"/>
          <w:szCs w:val="20"/>
        </w:rPr>
        <w:t>İnsan Hakları Hukuku</w:t>
      </w:r>
      <w:r w:rsidRPr="000440F3">
        <w:rPr>
          <w:rFonts w:cs="Times New Roman"/>
          <w:sz w:val="20"/>
          <w:szCs w:val="20"/>
        </w:rPr>
        <w:t>, Seçkin Yayınları, İstanbul, 2012, s. 27.</w:t>
      </w:r>
    </w:p>
  </w:footnote>
  <w:footnote w:id="99">
    <w:p w14:paraId="501E4430" w14:textId="7B23675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Şennur Ağırbaşlı, </w:t>
      </w:r>
      <w:r w:rsidRPr="000440F3">
        <w:rPr>
          <w:rFonts w:cs="Times New Roman"/>
          <w:i/>
          <w:iCs/>
          <w:sz w:val="20"/>
          <w:szCs w:val="20"/>
        </w:rPr>
        <w:t>Sınırlı Ayrımcılık Yasağından Genel Eşitlik İlkesine</w:t>
      </w:r>
      <w:r w:rsidRPr="000440F3">
        <w:rPr>
          <w:rFonts w:cs="Times New Roman"/>
          <w:sz w:val="20"/>
          <w:szCs w:val="20"/>
        </w:rPr>
        <w:t>, Seçkin Yayınları, İstanbul, 2009, s. 25.</w:t>
      </w:r>
    </w:p>
  </w:footnote>
  <w:footnote w:id="100">
    <w:p w14:paraId="342AD335" w14:textId="1C1D327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Bkz. Lucius Annaeus Seneca (MÖ 4-MS 65), Yeni Stoa felsefesinin önde gelenlerinden olan Romalı düşünür, devlet adamı, oyun yazarı.</w:t>
      </w:r>
    </w:p>
  </w:footnote>
  <w:footnote w:id="101">
    <w:p w14:paraId="69F57610"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Mehmet Ali Ağaoğulları, Levent Köker, </w:t>
      </w:r>
      <w:r w:rsidRPr="000440F3">
        <w:rPr>
          <w:rFonts w:cs="Times New Roman"/>
          <w:i/>
          <w:iCs/>
          <w:sz w:val="20"/>
          <w:szCs w:val="20"/>
        </w:rPr>
        <w:t>İmparatorluktan Tanrı Devletine</w:t>
      </w:r>
      <w:r w:rsidRPr="000440F3">
        <w:rPr>
          <w:rFonts w:cs="Times New Roman"/>
          <w:sz w:val="20"/>
          <w:szCs w:val="20"/>
        </w:rPr>
        <w:t>, 8. Basım, İmge Kitabevi, Ankara, 2018, s. 72.</w:t>
      </w:r>
    </w:p>
  </w:footnote>
  <w:footnote w:id="102">
    <w:p w14:paraId="08BF2D8A"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Mustafa Erdoğan, </w:t>
      </w:r>
      <w:r w:rsidRPr="000440F3">
        <w:rPr>
          <w:rFonts w:cs="Times New Roman"/>
          <w:i/>
          <w:iCs/>
          <w:sz w:val="20"/>
          <w:szCs w:val="20"/>
        </w:rPr>
        <w:t>İnsan Hakları Teorisi ve Hukuku</w:t>
      </w:r>
      <w:r w:rsidRPr="000440F3">
        <w:rPr>
          <w:rFonts w:cs="Times New Roman"/>
          <w:sz w:val="20"/>
          <w:szCs w:val="20"/>
        </w:rPr>
        <w:t>, 7. Basım, Seçkin Yayınları, İstanbul, 2019, s. 41.</w:t>
      </w:r>
    </w:p>
  </w:footnote>
  <w:footnote w:id="103">
    <w:p w14:paraId="2942C5ED" w14:textId="0F7687F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Bkz. Türk Dil Kurumu, </w:t>
      </w:r>
      <w:r w:rsidRPr="000440F3">
        <w:rPr>
          <w:rFonts w:cs="Times New Roman"/>
          <w:i/>
          <w:iCs/>
          <w:sz w:val="20"/>
          <w:szCs w:val="20"/>
        </w:rPr>
        <w:t>Türkçe Sözlük</w:t>
      </w:r>
      <w:r w:rsidRPr="000440F3">
        <w:rPr>
          <w:rFonts w:cs="Times New Roman"/>
          <w:sz w:val="20"/>
          <w:szCs w:val="20"/>
        </w:rPr>
        <w:t>, TDK Yayınları, Ankara, 2011.</w:t>
      </w:r>
    </w:p>
  </w:footnote>
  <w:footnote w:id="104">
    <w:p w14:paraId="50EAB2D9" w14:textId="108347E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Gül ve Karan, s. 6.</w:t>
      </w:r>
    </w:p>
  </w:footnote>
  <w:footnote w:id="105">
    <w:p w14:paraId="56DC0F44"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Münci Kapani, </w:t>
      </w:r>
      <w:r w:rsidRPr="000440F3">
        <w:rPr>
          <w:rFonts w:cs="Times New Roman"/>
          <w:i/>
          <w:iCs/>
          <w:sz w:val="20"/>
          <w:szCs w:val="20"/>
        </w:rPr>
        <w:t>Kamu Hürriyetleri</w:t>
      </w:r>
      <w:r w:rsidRPr="000440F3">
        <w:rPr>
          <w:rFonts w:cs="Times New Roman"/>
          <w:sz w:val="20"/>
          <w:szCs w:val="20"/>
        </w:rPr>
        <w:t>, 7. Baskı, Yetkin Yayınları, Ankara, 2013, s. 8.</w:t>
      </w:r>
    </w:p>
  </w:footnote>
  <w:footnote w:id="106">
    <w:p w14:paraId="53428BC7" w14:textId="0484C65D"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Ergun Özbudun, </w:t>
      </w:r>
      <w:r w:rsidRPr="000440F3">
        <w:rPr>
          <w:rFonts w:cs="Times New Roman"/>
          <w:i/>
          <w:iCs/>
          <w:sz w:val="20"/>
          <w:szCs w:val="20"/>
        </w:rPr>
        <w:t>Türk Anayasa Hukuku,</w:t>
      </w:r>
      <w:r w:rsidRPr="000440F3">
        <w:rPr>
          <w:rFonts w:cs="Times New Roman"/>
          <w:sz w:val="20"/>
          <w:szCs w:val="20"/>
        </w:rPr>
        <w:t xml:space="preserve"> 22. Baskı, Yetkin Yayınları, Ankara, 2022, s. 132.</w:t>
      </w:r>
    </w:p>
  </w:footnote>
  <w:footnote w:id="107">
    <w:p w14:paraId="19096B3A" w14:textId="1A3D62E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AYM, </w:t>
      </w:r>
      <w:r w:rsidRPr="000440F3">
        <w:rPr>
          <w:rFonts w:cs="Times New Roman"/>
          <w:i/>
          <w:sz w:val="20"/>
          <w:szCs w:val="20"/>
        </w:rPr>
        <w:t>Tuğba Arslan</w:t>
      </w:r>
      <w:r w:rsidRPr="000440F3">
        <w:rPr>
          <w:rFonts w:cs="Times New Roman"/>
          <w:sz w:val="20"/>
          <w:szCs w:val="20"/>
        </w:rPr>
        <w:t>, B. No. 2014/256, 25/6/2014, para 107.</w:t>
      </w:r>
    </w:p>
  </w:footnote>
  <w:footnote w:id="108">
    <w:p w14:paraId="3AF93699" w14:textId="7FF72938" w:rsidR="000A006B" w:rsidRPr="000440F3" w:rsidRDefault="000A006B" w:rsidP="002E7072">
      <w:pPr>
        <w:pStyle w:val="AralkYok"/>
        <w:spacing w:beforeLines="60" w:before="144" w:afterLines="60" w:after="144" w:line="240" w:lineRule="atLeast"/>
        <w:rPr>
          <w:rFonts w:cs="Times New Roman"/>
          <w:sz w:val="20"/>
          <w:szCs w:val="20"/>
          <w:shd w:val="clear" w:color="auto" w:fill="F7F8FA"/>
        </w:rPr>
      </w:pPr>
      <w:r w:rsidRPr="000440F3">
        <w:rPr>
          <w:rStyle w:val="DipnotBavurusu"/>
          <w:rFonts w:cs="Times New Roman"/>
          <w:sz w:val="20"/>
          <w:szCs w:val="20"/>
        </w:rPr>
        <w:footnoteRef/>
      </w:r>
      <w:r w:rsidRPr="000440F3">
        <w:rPr>
          <w:rFonts w:cs="Times New Roman"/>
          <w:sz w:val="20"/>
          <w:szCs w:val="20"/>
        </w:rPr>
        <w:t xml:space="preserve"> Ulaş Karan, “Bireysel Başvuru Kararlarında Ayrımcılık Yasağı ve Eşitlik İlkesi”, </w:t>
      </w:r>
      <w:r w:rsidRPr="000440F3">
        <w:rPr>
          <w:rFonts w:cs="Times New Roman"/>
          <w:i/>
          <w:iCs/>
          <w:sz w:val="20"/>
          <w:szCs w:val="20"/>
        </w:rPr>
        <w:t>Anayasa Yargısı</w:t>
      </w:r>
      <w:r w:rsidRPr="000440F3">
        <w:rPr>
          <w:rFonts w:cs="Times New Roman"/>
          <w:sz w:val="20"/>
          <w:szCs w:val="20"/>
        </w:rPr>
        <w:t>, Cilt: 31, Sayı: 1, 2015, s. 248.</w:t>
      </w:r>
    </w:p>
  </w:footnote>
  <w:footnote w:id="109">
    <w:p w14:paraId="05B0553E" w14:textId="1173A47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Devrim Ulucan, “Eşitlik İlkesi ve Pozitif Ayrımcılık”, </w:t>
      </w:r>
      <w:r w:rsidRPr="000440F3">
        <w:rPr>
          <w:rFonts w:cs="Times New Roman"/>
          <w:i/>
          <w:iCs/>
          <w:sz w:val="20"/>
          <w:szCs w:val="20"/>
        </w:rPr>
        <w:t>Dokuz Eylül Üniversitesi Hukuk Fakültesi Dergisi</w:t>
      </w:r>
      <w:r w:rsidRPr="000440F3">
        <w:rPr>
          <w:rFonts w:cs="Times New Roman"/>
          <w:sz w:val="20"/>
          <w:szCs w:val="20"/>
        </w:rPr>
        <w:t>, Cilt: 15, 2013, s. 371.</w:t>
      </w:r>
    </w:p>
  </w:footnote>
  <w:footnote w:id="110">
    <w:p w14:paraId="58C2CDD7"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Mürvet Ece Büyükçalık Büyükçağlar, </w:t>
      </w:r>
      <w:r w:rsidRPr="000440F3">
        <w:rPr>
          <w:rFonts w:cs="Times New Roman"/>
          <w:i/>
          <w:iCs/>
          <w:sz w:val="20"/>
          <w:szCs w:val="20"/>
        </w:rPr>
        <w:t>Dolaylı Ayrımcılık Yasağı</w:t>
      </w:r>
      <w:r w:rsidRPr="000440F3">
        <w:rPr>
          <w:rFonts w:cs="Times New Roman"/>
          <w:sz w:val="20"/>
          <w:szCs w:val="20"/>
        </w:rPr>
        <w:t>, Kocaeli Üniversitesi Sosyal Bilimler Enstitüsü, Doktora Tezi, Kocaeli, 2021, s. 18.</w:t>
      </w:r>
    </w:p>
  </w:footnote>
  <w:footnote w:id="111">
    <w:p w14:paraId="445F924A" w14:textId="6B3571B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Mesut Gülmez, “İnsan Haklarında Ayrımcılık Yasaklı Eşitlik İlkesi: Aykırı Düşünceler”, </w:t>
      </w:r>
      <w:r w:rsidRPr="000440F3">
        <w:rPr>
          <w:rFonts w:cs="Times New Roman"/>
          <w:i/>
          <w:iCs/>
          <w:sz w:val="20"/>
          <w:szCs w:val="20"/>
        </w:rPr>
        <w:t>Çalışma ve Toplum,</w:t>
      </w:r>
      <w:r w:rsidRPr="000440F3">
        <w:rPr>
          <w:rFonts w:cs="Times New Roman"/>
          <w:sz w:val="20"/>
          <w:szCs w:val="20"/>
        </w:rPr>
        <w:t xml:space="preserve"> Cilt: 2, Sayı: 25, 2010, s. 219.</w:t>
      </w:r>
    </w:p>
  </w:footnote>
  <w:footnote w:id="112">
    <w:p w14:paraId="217BEAEA" w14:textId="79CB422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Mustafa Balkan Demirdal, “İnsan Haklarının Temellendirilmesine Yardımcı Bir Kavram: Adalet İlkeleri”, </w:t>
      </w:r>
      <w:r w:rsidRPr="000440F3">
        <w:rPr>
          <w:rFonts w:cs="Times New Roman"/>
          <w:i/>
          <w:sz w:val="20"/>
          <w:szCs w:val="20"/>
        </w:rPr>
        <w:t>İnsan Hakları Yıllığ</w:t>
      </w:r>
      <w:r w:rsidRPr="000440F3">
        <w:rPr>
          <w:rFonts w:cs="Times New Roman"/>
          <w:iCs/>
          <w:sz w:val="20"/>
          <w:szCs w:val="20"/>
        </w:rPr>
        <w:t>ı, Sayı:</w:t>
      </w:r>
      <w:r w:rsidRPr="000440F3">
        <w:rPr>
          <w:rFonts w:cs="Times New Roman"/>
          <w:sz w:val="20"/>
          <w:szCs w:val="20"/>
        </w:rPr>
        <w:t> 37, 2019, s. 4.</w:t>
      </w:r>
    </w:p>
  </w:footnote>
  <w:footnote w:id="113">
    <w:p w14:paraId="29EFD82B"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Sıla Turabi, </w:t>
      </w:r>
      <w:r w:rsidRPr="000440F3">
        <w:rPr>
          <w:rFonts w:cs="Times New Roman"/>
          <w:i/>
          <w:iCs/>
          <w:sz w:val="20"/>
          <w:szCs w:val="20"/>
        </w:rPr>
        <w:t>Avrupa Birliği Hukukunda ve Türk İş Hukukunda Eşit İşlem İlkesi ve Ayrımcılık Yasağı</w:t>
      </w:r>
      <w:r w:rsidRPr="000440F3">
        <w:rPr>
          <w:rFonts w:cs="Times New Roman"/>
          <w:sz w:val="20"/>
          <w:szCs w:val="20"/>
        </w:rPr>
        <w:t>, Dokuz Eylül Üniversitesi Sosyal Bilimler Enstitüsü, Yüksek Lisans Tezi, İzmir, 2019, s. 6.</w:t>
      </w:r>
    </w:p>
  </w:footnote>
  <w:footnote w:id="114">
    <w:p w14:paraId="7144B632"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Aybike Elif Akgün, </w:t>
      </w:r>
      <w:r w:rsidRPr="000440F3">
        <w:rPr>
          <w:rFonts w:cs="Times New Roman"/>
          <w:i/>
          <w:iCs/>
          <w:sz w:val="20"/>
          <w:szCs w:val="20"/>
        </w:rPr>
        <w:t>Avrupa Birliği Hukuku Bakımından İstihdamda Cinsiyet Temelli Ayrımcılık Yasağı</w:t>
      </w:r>
      <w:r w:rsidRPr="000440F3">
        <w:rPr>
          <w:rFonts w:cs="Times New Roman"/>
          <w:sz w:val="20"/>
          <w:szCs w:val="20"/>
        </w:rPr>
        <w:t>, İstanbul Üniversitesi Sosyal Bilimler Enstitüsü, Yüksek Lisans Tezi, İstanbul, 2022, s. 9.</w:t>
      </w:r>
    </w:p>
  </w:footnote>
  <w:footnote w:id="115">
    <w:p w14:paraId="740E8E6D"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Ronald Dworkin, </w:t>
      </w:r>
      <w:r w:rsidRPr="000440F3">
        <w:rPr>
          <w:rFonts w:cs="Times New Roman"/>
          <w:i/>
          <w:iCs/>
          <w:sz w:val="20"/>
          <w:szCs w:val="20"/>
        </w:rPr>
        <w:t>Hakları Ciddiye Almak</w:t>
      </w:r>
      <w:r w:rsidRPr="000440F3">
        <w:rPr>
          <w:rFonts w:cs="Times New Roman"/>
          <w:sz w:val="20"/>
          <w:szCs w:val="20"/>
        </w:rPr>
        <w:t>, çev. Ahmet Ulvi Türkbağ, Dost Kitabevi Yayınları, Ankara, 2007, s. 137.</w:t>
      </w:r>
    </w:p>
  </w:footnote>
  <w:footnote w:id="116">
    <w:p w14:paraId="6D7AEBF3" w14:textId="72407C7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Sibel İnceoğlu, “Türk Anayasa Mahkemesi ve İnsan Hakları Avrupa Mahkemesi Kararlarında Eşitlik ve Ayrımcılık Yasağı Çerçevesinde Af, Şartla Salıverme, Dava ve Cezaların Ertelenmesi”, </w:t>
      </w:r>
      <w:r w:rsidRPr="000440F3">
        <w:rPr>
          <w:rFonts w:cs="Times New Roman"/>
          <w:i/>
          <w:iCs/>
          <w:sz w:val="20"/>
          <w:szCs w:val="20"/>
        </w:rPr>
        <w:t>Anayasa Yargısı</w:t>
      </w:r>
      <w:r w:rsidRPr="000440F3">
        <w:rPr>
          <w:rFonts w:cs="Times New Roman"/>
          <w:sz w:val="20"/>
          <w:szCs w:val="20"/>
        </w:rPr>
        <w:t>, Cilt: 17, Sayı: 1, 2001, s. 47.</w:t>
      </w:r>
    </w:p>
  </w:footnote>
  <w:footnote w:id="117">
    <w:p w14:paraId="1FBAA8F7" w14:textId="3DB2A29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Ensari Yücel, </w:t>
      </w:r>
      <w:r w:rsidRPr="000440F3">
        <w:rPr>
          <w:rFonts w:cs="Times New Roman"/>
          <w:i/>
          <w:iCs/>
          <w:sz w:val="20"/>
          <w:szCs w:val="20"/>
        </w:rPr>
        <w:t>Uluslararası ve Avrupa Konseyi Belgelerinde Avrupa Birliği ve Türk Hukukunda Ayrımcılık Yasağı ve Denetimi,</w:t>
      </w:r>
      <w:r w:rsidRPr="000440F3">
        <w:rPr>
          <w:rFonts w:cs="Times New Roman"/>
          <w:sz w:val="20"/>
          <w:szCs w:val="20"/>
        </w:rPr>
        <w:t xml:space="preserve"> İstanbul Ticaret Üniversitesi Sosyal Bilimler Enstitüsü, Doktora Tezi, İstanbul, 2015, s. 17.</w:t>
      </w:r>
    </w:p>
  </w:footnote>
  <w:footnote w:id="118">
    <w:p w14:paraId="56F0BD8F" w14:textId="3F19624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Daha fazla bilgi için bkz. 13/12/2006 tarihli Birleşmiş Milletler Engelli Haklarına İlişkin Sözleşme.</w:t>
      </w:r>
    </w:p>
  </w:footnote>
  <w:footnote w:id="119">
    <w:p w14:paraId="6CA4E8C5" w14:textId="16D3288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w:t>
      </w:r>
      <w:r w:rsidRPr="000440F3">
        <w:rPr>
          <w:rFonts w:cs="Times New Roman"/>
          <w:i/>
          <w:iCs/>
          <w:sz w:val="20"/>
          <w:szCs w:val="20"/>
        </w:rPr>
        <w:t xml:space="preserve"> Avrupa Ayrımcılık Yasağı Hukuku El Kitabı</w:t>
      </w:r>
      <w:r w:rsidRPr="000440F3">
        <w:rPr>
          <w:rFonts w:cs="Times New Roman"/>
          <w:sz w:val="20"/>
          <w:szCs w:val="20"/>
        </w:rPr>
        <w:t xml:space="preserve">, Avrupa Birliği Temel Haklar Ajansı, 2010, s. 44. </w:t>
      </w:r>
      <w:hyperlink r:id="rId20" w:history="1">
        <w:r w:rsidRPr="000440F3">
          <w:rPr>
            <w:rStyle w:val="Kpr"/>
            <w:rFonts w:cs="Times New Roman"/>
            <w:color w:val="auto"/>
            <w:sz w:val="20"/>
            <w:szCs w:val="20"/>
          </w:rPr>
          <w:t>https://www.anayasa.gov.tr/media/3614/elkitabi.pdf</w:t>
        </w:r>
      </w:hyperlink>
      <w:r w:rsidRPr="000440F3">
        <w:rPr>
          <w:rStyle w:val="Kpr"/>
          <w:rFonts w:cs="Times New Roman"/>
          <w:color w:val="auto"/>
          <w:sz w:val="20"/>
          <w:szCs w:val="20"/>
          <w:u w:val="none"/>
        </w:rPr>
        <w:t xml:space="preserve"> (Erişim Tarihi: 01.04.2024)</w:t>
      </w:r>
    </w:p>
  </w:footnote>
  <w:footnote w:id="120">
    <w:p w14:paraId="0D82B4E5" w14:textId="736D7CA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Raija Hanski, Martin Scheinin, </w:t>
      </w:r>
      <w:r w:rsidRPr="000440F3">
        <w:rPr>
          <w:rFonts w:cs="Times New Roman"/>
          <w:i/>
          <w:iCs/>
          <w:sz w:val="20"/>
          <w:szCs w:val="20"/>
        </w:rPr>
        <w:t>İnsan Hakları Komitesinin Emsal Kararları</w:t>
      </w:r>
      <w:r w:rsidRPr="000440F3">
        <w:rPr>
          <w:rFonts w:cs="Times New Roman"/>
          <w:sz w:val="20"/>
          <w:szCs w:val="20"/>
        </w:rPr>
        <w:t>, çev. Defne Orhun, İstanbul Bilgi Üniversitesi Yayınları, İstanbul, 2005, s. 483.</w:t>
      </w:r>
    </w:p>
  </w:footnote>
  <w:footnote w:id="121">
    <w:p w14:paraId="6A627B3F"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Veli Özer Özbek, Koray Doğan, Pınar Bacaksız, İlker Tepe, </w:t>
      </w:r>
      <w:r w:rsidRPr="000440F3">
        <w:rPr>
          <w:rFonts w:cs="Times New Roman"/>
          <w:i/>
          <w:iCs/>
          <w:sz w:val="20"/>
          <w:szCs w:val="20"/>
        </w:rPr>
        <w:t>Türk Ceza Hukuku Özel Hükümler</w:t>
      </w:r>
      <w:r w:rsidRPr="000440F3">
        <w:rPr>
          <w:rFonts w:cs="Times New Roman"/>
          <w:sz w:val="20"/>
          <w:szCs w:val="20"/>
        </w:rPr>
        <w:t>, Seçkin Yayıncılık, İstanbul, 2017, s. 471.</w:t>
      </w:r>
    </w:p>
  </w:footnote>
  <w:footnote w:id="122">
    <w:p w14:paraId="5F1F19B8" w14:textId="67EDCF20" w:rsidR="000A006B" w:rsidRPr="000440F3" w:rsidRDefault="000A006B" w:rsidP="002E7072">
      <w:pPr>
        <w:pStyle w:val="AralkYok"/>
        <w:spacing w:beforeLines="60" w:before="144" w:afterLines="60" w:after="144" w:line="240" w:lineRule="atLeast"/>
        <w:rPr>
          <w:rFonts w:cs="Times New Roman"/>
          <w:sz w:val="20"/>
          <w:szCs w:val="20"/>
          <w:shd w:val="clear" w:color="auto" w:fill="FFFFFF"/>
        </w:rPr>
      </w:pPr>
      <w:r w:rsidRPr="000440F3">
        <w:rPr>
          <w:rStyle w:val="DipnotBavurusu"/>
          <w:rFonts w:cs="Times New Roman"/>
          <w:sz w:val="20"/>
          <w:szCs w:val="20"/>
        </w:rPr>
        <w:footnoteRef/>
      </w:r>
      <w:r w:rsidRPr="000440F3">
        <w:rPr>
          <w:rFonts w:cs="Times New Roman"/>
          <w:sz w:val="20"/>
          <w:szCs w:val="20"/>
        </w:rPr>
        <w:t xml:space="preserve"> Timur Demirbaş, “</w:t>
      </w:r>
      <w:r w:rsidRPr="000440F3">
        <w:rPr>
          <w:rFonts w:cs="Times New Roman"/>
          <w:sz w:val="20"/>
          <w:szCs w:val="20"/>
          <w:shd w:val="clear" w:color="auto" w:fill="FFFFFF"/>
        </w:rPr>
        <w:t>Nefret Söylemi ve Nefret Suçları”, </w:t>
      </w:r>
      <w:r w:rsidRPr="000440F3">
        <w:rPr>
          <w:rFonts w:cs="Times New Roman"/>
          <w:i/>
          <w:sz w:val="20"/>
          <w:szCs w:val="20"/>
          <w:shd w:val="clear" w:color="auto" w:fill="FFFFFF"/>
        </w:rPr>
        <w:t>Dokuz Eylül Üniversitesi Hukuk Fakültesi Dergisi,</w:t>
      </w:r>
      <w:r w:rsidRPr="000440F3">
        <w:rPr>
          <w:rFonts w:cs="Times New Roman"/>
          <w:sz w:val="20"/>
          <w:szCs w:val="20"/>
          <w:shd w:val="clear" w:color="auto" w:fill="FFFFFF"/>
        </w:rPr>
        <w:t> Cilt: 19, Sayı: 3, 2017, s. 2698.</w:t>
      </w:r>
    </w:p>
  </w:footnote>
  <w:footnote w:id="123">
    <w:p w14:paraId="472A8F05" w14:textId="206F85E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Hasan Sınar, “Türk Hukukunda Nefret Suçlarına İlişkin Yasal Düzenleme Çalışmaları”, </w:t>
      </w:r>
      <w:r w:rsidRPr="000440F3">
        <w:rPr>
          <w:rFonts w:cs="Times New Roman"/>
          <w:i/>
          <w:iCs/>
          <w:sz w:val="20"/>
          <w:szCs w:val="20"/>
        </w:rPr>
        <w:t>Marmara Üniversitesi Hukuk Fakültesi Hukuk Araştırmaları Dergisi</w:t>
      </w:r>
      <w:r w:rsidRPr="000440F3">
        <w:rPr>
          <w:rFonts w:cs="Times New Roman"/>
          <w:sz w:val="20"/>
          <w:szCs w:val="20"/>
        </w:rPr>
        <w:t>, Cilt: 19, Sayı: 2, 2013, s. 1285.</w:t>
      </w:r>
    </w:p>
  </w:footnote>
  <w:footnote w:id="124">
    <w:p w14:paraId="46BD913A" w14:textId="523D23D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Bkz. Türk Dil Kurumu, </w:t>
      </w:r>
      <w:r w:rsidRPr="000440F3">
        <w:rPr>
          <w:rFonts w:cs="Times New Roman"/>
          <w:i/>
          <w:iCs/>
          <w:sz w:val="20"/>
          <w:szCs w:val="20"/>
        </w:rPr>
        <w:t>Türkçe Sözlük</w:t>
      </w:r>
      <w:r w:rsidRPr="000440F3">
        <w:rPr>
          <w:rFonts w:cs="Times New Roman"/>
          <w:sz w:val="20"/>
          <w:szCs w:val="20"/>
        </w:rPr>
        <w:t>, TDK Yayınları, Ankara, 2011.</w:t>
      </w:r>
    </w:p>
  </w:footnote>
  <w:footnote w:id="125">
    <w:p w14:paraId="717932D0" w14:textId="7AB0B9D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Mehtap Erdoğan, Celalettin Vatandaş, “Bireysel ve Toplumsal Dışlanma Pratiği: Ön Yargı ve Ayrımcılık”, </w:t>
      </w:r>
      <w:r w:rsidRPr="000440F3">
        <w:rPr>
          <w:rFonts w:cs="Times New Roman"/>
          <w:i/>
          <w:sz w:val="20"/>
          <w:szCs w:val="20"/>
        </w:rPr>
        <w:t>İnsan ve Sosyal Bilimler Dergisi,</w:t>
      </w:r>
      <w:r w:rsidRPr="000440F3">
        <w:rPr>
          <w:rFonts w:cs="Times New Roman"/>
          <w:sz w:val="20"/>
          <w:szCs w:val="20"/>
        </w:rPr>
        <w:t xml:space="preserve"> Cilt: </w:t>
      </w:r>
      <w:r w:rsidRPr="000440F3">
        <w:rPr>
          <w:rFonts w:cs="Times New Roman"/>
          <w:iCs/>
          <w:sz w:val="20"/>
          <w:szCs w:val="20"/>
        </w:rPr>
        <w:t xml:space="preserve">3, Sayı: </w:t>
      </w:r>
      <w:r w:rsidRPr="000440F3">
        <w:rPr>
          <w:rFonts w:cs="Times New Roman"/>
          <w:sz w:val="20"/>
          <w:szCs w:val="20"/>
        </w:rPr>
        <w:t>1, Mayıs 2020, s. 477.</w:t>
      </w:r>
    </w:p>
  </w:footnote>
  <w:footnote w:id="126">
    <w:p w14:paraId="5934C048" w14:textId="7C83715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Karan, </w:t>
      </w:r>
      <w:r w:rsidRPr="000440F3">
        <w:rPr>
          <w:rFonts w:cs="Times New Roman"/>
          <w:i/>
          <w:iCs/>
          <w:sz w:val="20"/>
          <w:szCs w:val="20"/>
        </w:rPr>
        <w:t>Uluslararası İnsan Hakları Hukuku Işığında Türk Hukukunda Ayrımcılık Yasağı</w:t>
      </w:r>
      <w:r w:rsidRPr="000440F3">
        <w:rPr>
          <w:rFonts w:cs="Times New Roman"/>
          <w:sz w:val="20"/>
          <w:szCs w:val="20"/>
        </w:rPr>
        <w:t>, s. 89.</w:t>
      </w:r>
    </w:p>
  </w:footnote>
  <w:footnote w:id="127">
    <w:p w14:paraId="4BAD1439" w14:textId="2A8F874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AYM, </w:t>
      </w:r>
      <w:r w:rsidRPr="000440F3">
        <w:rPr>
          <w:rFonts w:cs="Times New Roman"/>
          <w:i/>
          <w:sz w:val="20"/>
          <w:szCs w:val="20"/>
        </w:rPr>
        <w:t>Hüseyin Kesici</w:t>
      </w:r>
      <w:r w:rsidRPr="000440F3">
        <w:rPr>
          <w:rFonts w:cs="Times New Roman"/>
          <w:sz w:val="20"/>
          <w:szCs w:val="20"/>
        </w:rPr>
        <w:t>, B. No: 2013/3440, 20/4/2016, para. 56.</w:t>
      </w:r>
    </w:p>
  </w:footnote>
  <w:footnote w:id="128">
    <w:p w14:paraId="656B5766" w14:textId="65AD1D8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295" w:name="_Hlk131453914"/>
      <w:r w:rsidRPr="000440F3">
        <w:rPr>
          <w:rFonts w:cs="Times New Roman"/>
          <w:sz w:val="20"/>
          <w:szCs w:val="20"/>
        </w:rPr>
        <w:t xml:space="preserve">Kolektif, </w:t>
      </w:r>
      <w:r w:rsidRPr="000440F3">
        <w:rPr>
          <w:rFonts w:cs="Times New Roman"/>
          <w:i/>
          <w:iCs/>
          <w:sz w:val="20"/>
          <w:szCs w:val="20"/>
        </w:rPr>
        <w:t>TİHEK Cinsiyet Temelinde Ayrımcılık El Kitabı</w:t>
      </w:r>
      <w:r w:rsidRPr="000440F3">
        <w:rPr>
          <w:rFonts w:cs="Times New Roman"/>
          <w:sz w:val="20"/>
          <w:szCs w:val="20"/>
        </w:rPr>
        <w:t>, TİHEK Yayınları, Ankara, s. 8.</w:t>
      </w:r>
      <w:bookmarkEnd w:id="295"/>
      <w:r w:rsidRPr="000440F3">
        <w:rPr>
          <w:rFonts w:cs="Times New Roman"/>
          <w:sz w:val="20"/>
          <w:szCs w:val="20"/>
        </w:rPr>
        <w:t xml:space="preserve"> </w:t>
      </w:r>
      <w:hyperlink r:id="rId21" w:history="1">
        <w:r w:rsidRPr="000440F3">
          <w:rPr>
            <w:rStyle w:val="Kpr"/>
            <w:rFonts w:cs="Times New Roman"/>
            <w:color w:val="auto"/>
            <w:sz w:val="20"/>
            <w:szCs w:val="20"/>
          </w:rPr>
          <w:t>https://tihek.gov.tr/public/editor/uploads/PDF%20(2).pdf</w:t>
        </w:r>
      </w:hyperlink>
      <w:r w:rsidRPr="000440F3">
        <w:rPr>
          <w:rFonts w:cs="Times New Roman"/>
          <w:sz w:val="20"/>
          <w:szCs w:val="20"/>
        </w:rPr>
        <w:t xml:space="preserve"> (Erişim Tarihi: 01.04.2024)</w:t>
      </w:r>
    </w:p>
  </w:footnote>
  <w:footnote w:id="129">
    <w:p w14:paraId="34E12F5F" w14:textId="77DB456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AİHM, </w:t>
      </w:r>
      <w:r w:rsidRPr="000440F3">
        <w:rPr>
          <w:rFonts w:cs="Times New Roman"/>
          <w:i/>
          <w:sz w:val="20"/>
          <w:szCs w:val="20"/>
        </w:rPr>
        <w:t>Zarb Adami v. Malta</w:t>
      </w:r>
      <w:r w:rsidRPr="000440F3">
        <w:rPr>
          <w:rFonts w:cs="Times New Roman"/>
          <w:sz w:val="20"/>
          <w:szCs w:val="20"/>
        </w:rPr>
        <w:t>, B. No: 17209/02, 20/6/2006.</w:t>
      </w:r>
    </w:p>
  </w:footnote>
  <w:footnote w:id="130">
    <w:p w14:paraId="13C7724E" w14:textId="43B0EB6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296" w:name="_Hlk163857436"/>
      <w:r w:rsidRPr="000440F3">
        <w:fldChar w:fldCharType="begin"/>
      </w:r>
      <w:r w:rsidRPr="000440F3">
        <w:rPr>
          <w:rFonts w:cs="Times New Roman"/>
          <w:sz w:val="20"/>
          <w:szCs w:val="20"/>
        </w:rPr>
        <w:instrText>HYPERLINK "https://www.bbc.com/news/technology-45809919"</w:instrText>
      </w:r>
      <w:r w:rsidRPr="000440F3">
        <w:fldChar w:fldCharType="separate"/>
      </w:r>
      <w:r w:rsidRPr="000440F3">
        <w:rPr>
          <w:rStyle w:val="Kpr"/>
          <w:rFonts w:cs="Times New Roman"/>
          <w:color w:val="auto"/>
          <w:sz w:val="20"/>
          <w:szCs w:val="20"/>
        </w:rPr>
        <w:t>https://www.bbc.com/news/technology-45809919</w:t>
      </w:r>
      <w:r w:rsidRPr="000440F3">
        <w:rPr>
          <w:rStyle w:val="Kpr"/>
          <w:rFonts w:cs="Times New Roman"/>
          <w:color w:val="auto"/>
          <w:sz w:val="20"/>
          <w:szCs w:val="20"/>
        </w:rPr>
        <w:fldChar w:fldCharType="end"/>
      </w:r>
      <w:r w:rsidRPr="000440F3">
        <w:rPr>
          <w:rStyle w:val="Kpr"/>
          <w:rFonts w:cs="Times New Roman"/>
          <w:color w:val="auto"/>
          <w:sz w:val="20"/>
          <w:szCs w:val="20"/>
        </w:rPr>
        <w:t xml:space="preserve"> </w:t>
      </w:r>
      <w:r w:rsidRPr="000440F3">
        <w:rPr>
          <w:rFonts w:cs="Times New Roman"/>
          <w:sz w:val="20"/>
          <w:szCs w:val="20"/>
        </w:rPr>
        <w:t>(Erişim Tarihi: 01.04.2024)</w:t>
      </w:r>
      <w:bookmarkEnd w:id="296"/>
    </w:p>
  </w:footnote>
  <w:footnote w:id="131">
    <w:p w14:paraId="3090D3DE" w14:textId="401AA7D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297" w:name="_Hlk163857447"/>
      <w:r w:rsidRPr="000440F3">
        <w:fldChar w:fldCharType="begin"/>
      </w:r>
      <w:r w:rsidRPr="000440F3">
        <w:rPr>
          <w:rFonts w:cs="Times New Roman"/>
          <w:sz w:val="20"/>
          <w:szCs w:val="20"/>
        </w:rPr>
        <w:instrText>HYPERLINK "https://www.bbc.com/news/business-50365609"</w:instrText>
      </w:r>
      <w:r w:rsidRPr="000440F3">
        <w:fldChar w:fldCharType="separate"/>
      </w:r>
      <w:r w:rsidRPr="000440F3">
        <w:rPr>
          <w:rStyle w:val="Kpr"/>
          <w:rFonts w:cs="Times New Roman"/>
          <w:color w:val="auto"/>
          <w:sz w:val="20"/>
          <w:szCs w:val="20"/>
        </w:rPr>
        <w:t>https://www.bbc.com/news/business-50365609</w:t>
      </w:r>
      <w:r w:rsidRPr="000440F3">
        <w:rPr>
          <w:rStyle w:val="Kpr"/>
          <w:rFonts w:cs="Times New Roman"/>
          <w:color w:val="auto"/>
          <w:sz w:val="20"/>
          <w:szCs w:val="20"/>
        </w:rPr>
        <w:fldChar w:fldCharType="end"/>
      </w:r>
      <w:r w:rsidRPr="000440F3">
        <w:rPr>
          <w:rStyle w:val="Kpr"/>
          <w:rFonts w:cs="Times New Roman"/>
          <w:color w:val="auto"/>
          <w:sz w:val="20"/>
          <w:szCs w:val="20"/>
        </w:rPr>
        <w:t xml:space="preserve"> </w:t>
      </w:r>
      <w:r w:rsidRPr="000440F3">
        <w:rPr>
          <w:rFonts w:cs="Times New Roman"/>
          <w:sz w:val="20"/>
          <w:szCs w:val="20"/>
        </w:rPr>
        <w:t xml:space="preserve">(Erişim Tarihi: 01.04.2024) </w:t>
      </w:r>
      <w:bookmarkEnd w:id="297"/>
    </w:p>
  </w:footnote>
  <w:footnote w:id="132">
    <w:p w14:paraId="4CE0F982" w14:textId="50A74F6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306" w:name="_Hlk163857464"/>
      <w:r w:rsidRPr="000440F3">
        <w:fldChar w:fldCharType="begin"/>
      </w:r>
      <w:r w:rsidRPr="000440F3">
        <w:rPr>
          <w:rFonts w:cs="Times New Roman"/>
          <w:sz w:val="20"/>
          <w:szCs w:val="20"/>
        </w:rPr>
        <w:instrText>HYPERLINK "https://www.tihek.gov.tr/pages/Ayrimcilikla-Mucadele-ve-Esitlik"</w:instrText>
      </w:r>
      <w:r w:rsidRPr="000440F3">
        <w:fldChar w:fldCharType="separate"/>
      </w:r>
      <w:r w:rsidRPr="000440F3">
        <w:rPr>
          <w:rStyle w:val="Kpr"/>
          <w:rFonts w:cs="Times New Roman"/>
          <w:color w:val="auto"/>
          <w:sz w:val="20"/>
          <w:szCs w:val="20"/>
        </w:rPr>
        <w:t>https://www.tihek.gov.tr/pages/Ayrimcilikla-Mucadele-ve-Esitlik</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306"/>
    </w:p>
  </w:footnote>
  <w:footnote w:id="133">
    <w:p w14:paraId="6D3D519C" w14:textId="59BD7D7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Daha fazla bilgi için bkz. 3 Ekim 1972 tarihinde New York’ta imzalanan Her Türlü Irk Ayrımcılığının Ortadan Kaldırılmasına İlişkin Uluslararası Sözleşme.</w:t>
      </w:r>
    </w:p>
  </w:footnote>
  <w:footnote w:id="134">
    <w:p w14:paraId="6470AE7A" w14:textId="4623438D"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Osman Doğru, Atilla Nalbant, </w:t>
      </w:r>
      <w:r w:rsidRPr="000440F3">
        <w:rPr>
          <w:rFonts w:cs="Times New Roman"/>
          <w:i/>
          <w:iCs/>
          <w:sz w:val="20"/>
          <w:szCs w:val="20"/>
        </w:rPr>
        <w:t>İnsan Hakları Avrupa Sözleşmesi: Açıklama ve Önemli Kararlar</w:t>
      </w:r>
      <w:r w:rsidRPr="000440F3">
        <w:rPr>
          <w:rFonts w:cs="Times New Roman"/>
          <w:sz w:val="20"/>
          <w:szCs w:val="20"/>
        </w:rPr>
        <w:t>, Legal Yayınları, Cilt: 2, İstanbul, 2013, s. 612.</w:t>
      </w:r>
    </w:p>
  </w:footnote>
  <w:footnote w:id="135">
    <w:p w14:paraId="7662B3AD" w14:textId="247FFE0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1995 tarihli Avrupa Konseyi Millî Azınlıkları Koruma Çerçeve Sözleşmesi, 1992 tarihli Avrupa Azınlık Dilleri Belgesi gibi uluslararası metinlerle azınlık dillerin korunmasıyla ilgili yükümlülükler getirilmiştir.</w:t>
      </w:r>
    </w:p>
  </w:footnote>
  <w:footnote w:id="136">
    <w:p w14:paraId="4AF8C5E0" w14:textId="6207163C"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Din, İnanç ve Mezhep Temelinde Ayrımcılık El Kitabı</w:t>
      </w:r>
      <w:r w:rsidRPr="000440F3">
        <w:rPr>
          <w:rFonts w:cs="Times New Roman"/>
          <w:sz w:val="20"/>
          <w:szCs w:val="20"/>
        </w:rPr>
        <w:t xml:space="preserve">, TİHEK Yayınları, Ankara, s. 3. </w:t>
      </w:r>
      <w:hyperlink r:id="rId22" w:history="1">
        <w:r w:rsidRPr="000440F3">
          <w:rPr>
            <w:rStyle w:val="Kpr"/>
            <w:rFonts w:cs="Times New Roman"/>
            <w:color w:val="auto"/>
            <w:sz w:val="20"/>
            <w:szCs w:val="20"/>
          </w:rPr>
          <w:t>https://www.tihek.gov.tr/kategori/pages/pdf/lhms1y.pdf</w:t>
        </w:r>
      </w:hyperlink>
      <w:r w:rsidRPr="000440F3">
        <w:rPr>
          <w:rFonts w:cs="Times New Roman"/>
          <w:sz w:val="20"/>
          <w:szCs w:val="20"/>
        </w:rPr>
        <w:t>. (Erişim Tarihi: 01.04.2024)</w:t>
      </w:r>
    </w:p>
  </w:footnote>
  <w:footnote w:id="137">
    <w:p w14:paraId="7E59CFE9" w14:textId="640A1ED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Dilek Kayaalp, </w:t>
      </w:r>
      <w:r w:rsidRPr="000440F3">
        <w:rPr>
          <w:rFonts w:cs="Times New Roman"/>
          <w:i/>
          <w:iCs/>
          <w:sz w:val="20"/>
          <w:szCs w:val="20"/>
        </w:rPr>
        <w:t>Türkiye İnsan Hakları ve Eşitlik Kurumu Kanunu’nun İş Hukukuna Etkisi</w:t>
      </w:r>
      <w:r w:rsidRPr="000440F3">
        <w:rPr>
          <w:rFonts w:cs="Times New Roman"/>
          <w:sz w:val="20"/>
          <w:szCs w:val="20"/>
        </w:rPr>
        <w:t>, Gazi Üniversitesi Sosyal Bilimler Enstitüsü, Doktora Tezi, Ankara, 2019, s. 178.</w:t>
      </w:r>
    </w:p>
  </w:footnote>
  <w:footnote w:id="138">
    <w:p w14:paraId="48B62B02" w14:textId="3CCC3CC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AYM, </w:t>
      </w:r>
      <w:r w:rsidRPr="000440F3">
        <w:rPr>
          <w:rFonts w:cs="Times New Roman"/>
          <w:i/>
          <w:iCs/>
          <w:sz w:val="20"/>
          <w:szCs w:val="20"/>
        </w:rPr>
        <w:t>Remezan Orak ve diğerleri</w:t>
      </w:r>
      <w:r w:rsidRPr="000440F3">
        <w:rPr>
          <w:rFonts w:cs="Times New Roman"/>
          <w:sz w:val="20"/>
          <w:szCs w:val="20"/>
        </w:rPr>
        <w:t>, B. No: 2013/2229, 3/2/2016, para. 46.</w:t>
      </w:r>
    </w:p>
  </w:footnote>
  <w:footnote w:id="139">
    <w:p w14:paraId="1D2841B0" w14:textId="0F22963D"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331" w:name="_Hlk163855405"/>
      <w:r w:rsidRPr="000440F3">
        <w:rPr>
          <w:rFonts w:cs="Times New Roman"/>
          <w:sz w:val="20"/>
          <w:szCs w:val="20"/>
        </w:rPr>
        <w:t xml:space="preserve">Kolektif, </w:t>
      </w:r>
      <w:r w:rsidRPr="000440F3">
        <w:rPr>
          <w:rFonts w:cs="Times New Roman"/>
          <w:i/>
          <w:iCs/>
          <w:sz w:val="20"/>
          <w:szCs w:val="20"/>
        </w:rPr>
        <w:t>TİHEK Felsefi ve Siyasi Görüş Temelinde Ayrımcılık El Kitabı</w:t>
      </w:r>
      <w:r w:rsidRPr="000440F3">
        <w:rPr>
          <w:rFonts w:cs="Times New Roman"/>
          <w:sz w:val="20"/>
          <w:szCs w:val="20"/>
        </w:rPr>
        <w:t xml:space="preserve">, TİHEK Yayınları, Ankara, s. 2. </w:t>
      </w:r>
      <w:hyperlink r:id="rId23" w:history="1">
        <w:r w:rsidRPr="000440F3">
          <w:rPr>
            <w:rStyle w:val="Kpr"/>
            <w:rFonts w:cs="Times New Roman"/>
            <w:color w:val="auto"/>
            <w:sz w:val="20"/>
            <w:szCs w:val="20"/>
          </w:rPr>
          <w:t>https://www.tihek.gov.tr/kategori/pages/pdf/qeeo3w.pdf</w:t>
        </w:r>
      </w:hyperlink>
      <w:r w:rsidRPr="000440F3">
        <w:rPr>
          <w:rFonts w:cs="Times New Roman"/>
          <w:sz w:val="20"/>
          <w:szCs w:val="20"/>
        </w:rPr>
        <w:t xml:space="preserve">. </w:t>
      </w:r>
      <w:bookmarkEnd w:id="331"/>
      <w:r w:rsidRPr="000440F3">
        <w:rPr>
          <w:rFonts w:cs="Times New Roman"/>
          <w:sz w:val="20"/>
          <w:szCs w:val="20"/>
        </w:rPr>
        <w:t>(Erişim Tarihi: 01.04.2024)</w:t>
      </w:r>
    </w:p>
  </w:footnote>
  <w:footnote w:id="140">
    <w:p w14:paraId="7745418F" w14:textId="61E4037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332" w:name="_Hlk163857484"/>
      <w:r w:rsidRPr="000440F3">
        <w:fldChar w:fldCharType="begin"/>
      </w:r>
      <w:r w:rsidRPr="000440F3">
        <w:rPr>
          <w:rFonts w:cs="Times New Roman"/>
          <w:sz w:val="20"/>
          <w:szCs w:val="20"/>
        </w:rPr>
        <w:instrText>HYPERLINK "https://www.tihek.gov.tr/pages/Ayrimcilikla-Mucadele-ve-Esitlik"</w:instrText>
      </w:r>
      <w:r w:rsidRPr="000440F3">
        <w:fldChar w:fldCharType="separate"/>
      </w:r>
      <w:r w:rsidRPr="000440F3">
        <w:rPr>
          <w:rStyle w:val="Kpr"/>
          <w:rFonts w:cs="Times New Roman"/>
          <w:color w:val="auto"/>
          <w:sz w:val="20"/>
          <w:szCs w:val="20"/>
        </w:rPr>
        <w:t>https://www.tihek.gov.tr/pages/Ayrimcilikla-Mucadele-ve-Esitlik</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332"/>
    </w:p>
  </w:footnote>
  <w:footnote w:id="141">
    <w:p w14:paraId="36F0FC04" w14:textId="2A51EF3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333" w:name="_Hlk163857498"/>
      <w:r w:rsidRPr="000440F3">
        <w:fldChar w:fldCharType="begin"/>
      </w:r>
      <w:r w:rsidRPr="000440F3">
        <w:rPr>
          <w:rFonts w:cs="Times New Roman"/>
          <w:sz w:val="20"/>
          <w:szCs w:val="20"/>
        </w:rPr>
        <w:instrText>HYPERLINK "https://www.tihek.gov.tr/pages/Ayrimcilikla-Mucadele-ve-Esitlik"</w:instrText>
      </w:r>
      <w:r w:rsidRPr="000440F3">
        <w:fldChar w:fldCharType="separate"/>
      </w:r>
      <w:r w:rsidRPr="000440F3">
        <w:rPr>
          <w:rStyle w:val="Kpr"/>
          <w:rFonts w:cs="Times New Roman"/>
          <w:color w:val="auto"/>
          <w:sz w:val="20"/>
          <w:szCs w:val="20"/>
        </w:rPr>
        <w:t>https://www.tihek.gov.tr/pages/Ayrimcilikla-Mucadele-ve-Esitlik</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333"/>
    </w:p>
  </w:footnote>
  <w:footnote w:id="142">
    <w:p w14:paraId="076BC29E" w14:textId="5424651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Zeynep Tüfekçi, “Engineering the Public: Big Data, Surveillance and Computational Politics”, </w:t>
      </w:r>
      <w:r w:rsidRPr="000440F3">
        <w:rPr>
          <w:rFonts w:cs="Times New Roman"/>
          <w:i/>
          <w:sz w:val="20"/>
          <w:szCs w:val="20"/>
        </w:rPr>
        <w:t>First Monday</w:t>
      </w:r>
      <w:r w:rsidRPr="000440F3">
        <w:rPr>
          <w:rFonts w:cs="Times New Roman"/>
          <w:sz w:val="20"/>
          <w:szCs w:val="20"/>
        </w:rPr>
        <w:t xml:space="preserve">, vol. 9, Issue: 7, July 2014. </w:t>
      </w:r>
      <w:hyperlink r:id="rId24" w:history="1">
        <w:r w:rsidRPr="000440F3">
          <w:rPr>
            <w:rStyle w:val="Kpr"/>
            <w:rFonts w:cs="Times New Roman"/>
            <w:color w:val="auto"/>
            <w:sz w:val="20"/>
            <w:szCs w:val="20"/>
          </w:rPr>
          <w:t>https://firstmonday.org/ojs/index.php/fm/article/view/4901/4097</w:t>
        </w:r>
      </w:hyperlink>
      <w:r w:rsidRPr="000440F3">
        <w:rPr>
          <w:rFonts w:cs="Times New Roman"/>
          <w:sz w:val="20"/>
          <w:szCs w:val="20"/>
        </w:rPr>
        <w:t xml:space="preserve"> (Erişim Tarihi: 01.04.2024)</w:t>
      </w:r>
    </w:p>
  </w:footnote>
  <w:footnote w:id="143">
    <w:p w14:paraId="5601030A" w14:textId="5B179F8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Servet Temelinde Ayrımcılık El Kitabı</w:t>
      </w:r>
      <w:r w:rsidRPr="000440F3">
        <w:rPr>
          <w:rFonts w:cs="Times New Roman"/>
          <w:sz w:val="20"/>
          <w:szCs w:val="20"/>
        </w:rPr>
        <w:t xml:space="preserve">, TİHEK Yayınları, Ankara, s. 5. </w:t>
      </w:r>
      <w:hyperlink r:id="rId25" w:history="1">
        <w:r w:rsidRPr="000440F3">
          <w:rPr>
            <w:rStyle w:val="Kpr"/>
            <w:rFonts w:cs="Times New Roman"/>
            <w:color w:val="auto"/>
            <w:sz w:val="20"/>
            <w:szCs w:val="20"/>
          </w:rPr>
          <w:t>https://tihek.gov.tr/kategori/pages/pdf/pkn1br.pdf</w:t>
        </w:r>
      </w:hyperlink>
      <w:r w:rsidRPr="000440F3">
        <w:rPr>
          <w:rFonts w:cs="Times New Roman"/>
          <w:sz w:val="20"/>
          <w:szCs w:val="20"/>
        </w:rPr>
        <w:t xml:space="preserve"> (Erişim Tarihi: 01.04.2024)</w:t>
      </w:r>
    </w:p>
  </w:footnote>
  <w:footnote w:id="144">
    <w:p w14:paraId="7FDE6B73" w14:textId="3C310D6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Servet Temelinde Ayrımcılık El Kitabı</w:t>
      </w:r>
      <w:r w:rsidRPr="000440F3">
        <w:rPr>
          <w:rFonts w:cs="Times New Roman"/>
          <w:sz w:val="20"/>
          <w:szCs w:val="20"/>
        </w:rPr>
        <w:t xml:space="preserve">, TİHEK Yayınları, Ankara, s. 8. </w:t>
      </w:r>
      <w:hyperlink r:id="rId26" w:history="1">
        <w:r w:rsidRPr="000440F3">
          <w:rPr>
            <w:rStyle w:val="Kpr"/>
            <w:rFonts w:cs="Times New Roman"/>
            <w:color w:val="auto"/>
            <w:sz w:val="20"/>
            <w:szCs w:val="20"/>
          </w:rPr>
          <w:t>https://tihek.gov.tr/kategori/pages/pdf/pkn1br.pdf</w:t>
        </w:r>
      </w:hyperlink>
      <w:r w:rsidRPr="000440F3">
        <w:rPr>
          <w:rFonts w:cs="Times New Roman"/>
          <w:sz w:val="20"/>
          <w:szCs w:val="20"/>
        </w:rPr>
        <w:t xml:space="preserve"> (Erişim Tarihi: 01.04.2024)</w:t>
      </w:r>
    </w:p>
  </w:footnote>
  <w:footnote w:id="145">
    <w:p w14:paraId="6401F3EA" w14:textId="738AF625" w:rsidR="000A006B" w:rsidRPr="000440F3" w:rsidRDefault="000A006B" w:rsidP="002E7072">
      <w:pPr>
        <w:pStyle w:val="DipnotMetni"/>
        <w:spacing w:beforeLines="60" w:before="144" w:afterLines="60" w:after="144" w:line="240" w:lineRule="atLeast"/>
        <w:ind w:firstLine="0"/>
        <w:rPr>
          <w:rFonts w:cs="Times New Roman"/>
        </w:rPr>
      </w:pPr>
      <w:r w:rsidRPr="000440F3">
        <w:rPr>
          <w:rStyle w:val="DipnotBavurusu"/>
          <w:rFonts w:cs="Times New Roman"/>
        </w:rPr>
        <w:footnoteRef/>
      </w:r>
      <w:r w:rsidRPr="000440F3">
        <w:rPr>
          <w:rFonts w:cs="Times New Roman"/>
        </w:rPr>
        <w:t xml:space="preserve"> Danielle Keats Citron; Frank Pasquale, “The Scored Society: Due Process for Automated Predictions.”, </w:t>
      </w:r>
      <w:r w:rsidRPr="000440F3">
        <w:rPr>
          <w:rFonts w:cs="Times New Roman"/>
          <w:i/>
          <w:iCs/>
        </w:rPr>
        <w:t>Washington Law Review</w:t>
      </w:r>
      <w:r w:rsidRPr="000440F3">
        <w:rPr>
          <w:rFonts w:cs="Times New Roman"/>
        </w:rPr>
        <w:t>, vol. 89, Issue: 1, 2014, s. 19.</w:t>
      </w:r>
    </w:p>
  </w:footnote>
  <w:footnote w:id="146">
    <w:p w14:paraId="12CD0C4C" w14:textId="1FD87E7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Daha fazla bilgi için bkz. AİHM, </w:t>
      </w:r>
      <w:r w:rsidRPr="000440F3">
        <w:rPr>
          <w:rFonts w:cs="Times New Roman"/>
          <w:i/>
          <w:sz w:val="20"/>
          <w:szCs w:val="20"/>
        </w:rPr>
        <w:t>Inze v. Avusturya</w:t>
      </w:r>
      <w:r w:rsidRPr="000440F3">
        <w:rPr>
          <w:rFonts w:cs="Times New Roman"/>
          <w:sz w:val="20"/>
          <w:szCs w:val="20"/>
        </w:rPr>
        <w:t>, B. No: 8695/79, 28/10/1987.</w:t>
      </w:r>
    </w:p>
  </w:footnote>
  <w:footnote w:id="147">
    <w:p w14:paraId="68BA3D8D" w14:textId="79D0B95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Birleşmiş Milletler Ekonomik, Sosyal ve Kültürel Haklar Komitesi, Genel Yorum No. 20, para. 31.</w:t>
      </w:r>
    </w:p>
  </w:footnote>
  <w:footnote w:id="148">
    <w:p w14:paraId="5F5D7A47" w14:textId="43DAB26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Medeni Hâl Temelinde Ayrımcılık El Kitabı</w:t>
      </w:r>
      <w:r w:rsidRPr="000440F3">
        <w:rPr>
          <w:rFonts w:cs="Times New Roman"/>
          <w:sz w:val="20"/>
          <w:szCs w:val="20"/>
        </w:rPr>
        <w:t xml:space="preserve">, TİHEK Yayınları, Ankara s. 7. </w:t>
      </w:r>
      <w:hyperlink r:id="rId27" w:history="1">
        <w:r w:rsidRPr="000440F3">
          <w:rPr>
            <w:rStyle w:val="Kpr"/>
            <w:rFonts w:cs="Times New Roman"/>
            <w:color w:val="auto"/>
            <w:sz w:val="20"/>
            <w:szCs w:val="20"/>
          </w:rPr>
          <w:t>https://www.tihek.gov.tr/public/editor/uploads/PDF%20(1).pdf</w:t>
        </w:r>
      </w:hyperlink>
      <w:r w:rsidRPr="000440F3">
        <w:rPr>
          <w:rFonts w:cs="Times New Roman"/>
          <w:sz w:val="20"/>
          <w:szCs w:val="20"/>
        </w:rPr>
        <w:t xml:space="preserve"> (Erişim Tarihi: 01.04.2024)</w:t>
      </w:r>
    </w:p>
  </w:footnote>
  <w:footnote w:id="149">
    <w:p w14:paraId="12148ABE" w14:textId="3F8B201D"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Örneğin TİHEK’in 2023/300 sayılı kurul kararında medeni hâl temelinde ayrımcılık yasağı ihlal edildiği gerekçesiyle ilgili kişiye 89.571,00 TL idari para cezası uygulamıştır. </w:t>
      </w:r>
      <w:hyperlink r:id="rId28" w:history="1">
        <w:r w:rsidRPr="000440F3">
          <w:rPr>
            <w:rStyle w:val="Kpr"/>
            <w:rFonts w:cs="Times New Roman"/>
            <w:color w:val="auto"/>
            <w:sz w:val="20"/>
            <w:szCs w:val="20"/>
          </w:rPr>
          <w:t>https://www.tihek.gov.tr/public/images/kararlar/go3tto.pdf</w:t>
        </w:r>
      </w:hyperlink>
      <w:r w:rsidRPr="000440F3">
        <w:rPr>
          <w:rFonts w:cs="Times New Roman"/>
          <w:sz w:val="20"/>
          <w:szCs w:val="20"/>
        </w:rPr>
        <w:t xml:space="preserve"> (Erişim Tarihi: 01.04.2024)</w:t>
      </w:r>
    </w:p>
  </w:footnote>
  <w:footnote w:id="150">
    <w:p w14:paraId="2028D840" w14:textId="36EDC01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hyperlink r:id="rId29" w:history="1">
        <w:r w:rsidRPr="000440F3">
          <w:rPr>
            <w:rStyle w:val="Kpr"/>
            <w:rFonts w:cs="Times New Roman"/>
            <w:color w:val="auto"/>
            <w:sz w:val="20"/>
            <w:szCs w:val="20"/>
          </w:rPr>
          <w:t>https://www.tihek.gov.tr/pages/Ayrimcilikla-Mucadele-ve-Esitlik</w:t>
        </w:r>
      </w:hyperlink>
      <w:r w:rsidRPr="000440F3">
        <w:rPr>
          <w:rFonts w:cs="Times New Roman"/>
          <w:sz w:val="20"/>
          <w:szCs w:val="20"/>
        </w:rPr>
        <w:t xml:space="preserve"> (Erişim Tarihi: 01.04.2024)</w:t>
      </w:r>
    </w:p>
  </w:footnote>
  <w:footnote w:id="151">
    <w:p w14:paraId="59FCDCA6" w14:textId="45A4425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Özgür Temiz, “Türk Hukukunda Bir Temel Olarak Sağlık Hakkı”, </w:t>
      </w:r>
      <w:r w:rsidRPr="000440F3">
        <w:rPr>
          <w:rFonts w:cs="Times New Roman"/>
          <w:i/>
          <w:iCs/>
          <w:sz w:val="20"/>
          <w:szCs w:val="20"/>
        </w:rPr>
        <w:t>Ankara Üniversitesi SBF Dergisi</w:t>
      </w:r>
      <w:r w:rsidRPr="000440F3">
        <w:rPr>
          <w:rFonts w:cs="Times New Roman"/>
          <w:sz w:val="20"/>
          <w:szCs w:val="20"/>
        </w:rPr>
        <w:t>, Cilt: 69, Sayı: 1, 2014, s. 176.</w:t>
      </w:r>
    </w:p>
  </w:footnote>
  <w:footnote w:id="152">
    <w:p w14:paraId="54A9BE7F" w14:textId="5C8F4B0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Sağlık Durumu Temelinde Ayrımcılık El Kitabı</w:t>
      </w:r>
      <w:r w:rsidRPr="000440F3">
        <w:rPr>
          <w:rFonts w:cs="Times New Roman"/>
          <w:sz w:val="20"/>
          <w:szCs w:val="20"/>
        </w:rPr>
        <w:t xml:space="preserve">, TİHEK Yayınları, Ankara, s. 9. </w:t>
      </w:r>
      <w:hyperlink r:id="rId30" w:history="1">
        <w:r w:rsidRPr="000440F3">
          <w:rPr>
            <w:rStyle w:val="Kpr"/>
            <w:rFonts w:cs="Times New Roman"/>
            <w:color w:val="auto"/>
            <w:sz w:val="20"/>
            <w:szCs w:val="20"/>
          </w:rPr>
          <w:t>https://www.tihek.gov.tr/kategori/pages/pdf/p089gk.pdf</w:t>
        </w:r>
      </w:hyperlink>
      <w:r w:rsidRPr="000440F3">
        <w:rPr>
          <w:rFonts w:cs="Times New Roman"/>
          <w:sz w:val="20"/>
          <w:szCs w:val="20"/>
        </w:rPr>
        <w:t xml:space="preserve"> (Erişim Tarihi: 01.04.2024)</w:t>
      </w:r>
    </w:p>
  </w:footnote>
  <w:footnote w:id="153">
    <w:p w14:paraId="0EFDE116" w14:textId="4791B352"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374" w:name="_Hlk163855574"/>
      <w:r w:rsidRPr="000440F3">
        <w:rPr>
          <w:rFonts w:cs="Times New Roman"/>
          <w:sz w:val="20"/>
          <w:szCs w:val="20"/>
        </w:rPr>
        <w:t>Kolektif</w:t>
      </w:r>
      <w:bookmarkEnd w:id="374"/>
      <w:r w:rsidRPr="000440F3">
        <w:rPr>
          <w:rFonts w:cs="Times New Roman"/>
          <w:sz w:val="20"/>
          <w:szCs w:val="20"/>
        </w:rPr>
        <w:t xml:space="preserve">, </w:t>
      </w:r>
      <w:r w:rsidRPr="000440F3">
        <w:rPr>
          <w:rFonts w:cs="Times New Roman"/>
          <w:i/>
          <w:iCs/>
          <w:sz w:val="20"/>
          <w:szCs w:val="20"/>
        </w:rPr>
        <w:t>TİHEK Ayrımcılıkla Mücadele ve Eşitlik Rehberi</w:t>
      </w:r>
      <w:r w:rsidRPr="000440F3">
        <w:rPr>
          <w:rFonts w:cs="Times New Roman"/>
          <w:sz w:val="20"/>
          <w:szCs w:val="20"/>
        </w:rPr>
        <w:t xml:space="preserve">, TİHEK Yayınları, Ankara, s. 20. </w:t>
      </w:r>
      <w:hyperlink r:id="rId31" w:history="1">
        <w:r w:rsidRPr="000440F3">
          <w:rPr>
            <w:rStyle w:val="Kpr"/>
            <w:rFonts w:cs="Times New Roman"/>
            <w:color w:val="auto"/>
            <w:sz w:val="20"/>
            <w:szCs w:val="20"/>
          </w:rPr>
          <w:t>https://tihek.gov.tr/public/editor/uploads/PDF.pdf</w:t>
        </w:r>
      </w:hyperlink>
      <w:r w:rsidRPr="000440F3">
        <w:rPr>
          <w:rFonts w:cs="Times New Roman"/>
          <w:sz w:val="20"/>
          <w:szCs w:val="20"/>
        </w:rPr>
        <w:t xml:space="preserve"> (Erişim Tarihi: 01.04.2024)</w:t>
      </w:r>
    </w:p>
  </w:footnote>
  <w:footnote w:id="154">
    <w:p w14:paraId="3CB0BF64" w14:textId="0E212F7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Engellilik Temelinde Ayrımcılık El Kitabı</w:t>
      </w:r>
      <w:r w:rsidRPr="000440F3">
        <w:rPr>
          <w:rFonts w:cs="Times New Roman"/>
          <w:sz w:val="20"/>
          <w:szCs w:val="20"/>
        </w:rPr>
        <w:t xml:space="preserve">, TİHEK Yayınları, Ankara, s. 7. </w:t>
      </w:r>
      <w:hyperlink r:id="rId32" w:history="1">
        <w:r w:rsidRPr="000440F3">
          <w:rPr>
            <w:rStyle w:val="Kpr"/>
            <w:rFonts w:cs="Times New Roman"/>
            <w:color w:val="auto"/>
            <w:sz w:val="20"/>
            <w:szCs w:val="20"/>
          </w:rPr>
          <w:t>https://www.tihek.gov.tr/public/editor/uploads/PDF%20(4).pdf</w:t>
        </w:r>
      </w:hyperlink>
      <w:r w:rsidRPr="000440F3">
        <w:rPr>
          <w:rFonts w:cs="Times New Roman"/>
          <w:sz w:val="20"/>
          <w:szCs w:val="20"/>
        </w:rPr>
        <w:t xml:space="preserve"> (Erişim Tarihi: 01.04.2024)</w:t>
      </w:r>
    </w:p>
  </w:footnote>
  <w:footnote w:id="155">
    <w:p w14:paraId="19E0FF9D" w14:textId="40962B1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Dilek Baybora, “Çalışma Yaşamında Yaş Ayrımcılığı ve Amerika Birleşik Devletleri’nde Yaş Ayrımcılığı Düzenlemesi Üzerine”, </w:t>
      </w:r>
      <w:r w:rsidRPr="000440F3">
        <w:rPr>
          <w:rFonts w:cs="Times New Roman"/>
          <w:i/>
          <w:iCs/>
          <w:sz w:val="20"/>
          <w:szCs w:val="20"/>
        </w:rPr>
        <w:t>Çalışma ve Toplum</w:t>
      </w:r>
      <w:r w:rsidRPr="000440F3">
        <w:rPr>
          <w:rFonts w:cs="Times New Roman"/>
          <w:sz w:val="20"/>
          <w:szCs w:val="20"/>
        </w:rPr>
        <w:t>, Cilt: 1, Sayı: 24, 2010, s. 8.</w:t>
      </w:r>
    </w:p>
  </w:footnote>
  <w:footnote w:id="156">
    <w:p w14:paraId="63AB3438" w14:textId="21F4705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Yaş Temelinde Ayrımcılık El Kitabı</w:t>
      </w:r>
      <w:r w:rsidRPr="000440F3">
        <w:rPr>
          <w:rFonts w:cs="Times New Roman"/>
          <w:sz w:val="20"/>
          <w:szCs w:val="20"/>
        </w:rPr>
        <w:t xml:space="preserve">, TİHEK Yayınları, Ankara, s. 4. </w:t>
      </w:r>
      <w:hyperlink r:id="rId33" w:history="1">
        <w:r w:rsidRPr="000440F3">
          <w:rPr>
            <w:rStyle w:val="Kpr"/>
            <w:rFonts w:cs="Times New Roman"/>
            <w:color w:val="auto"/>
            <w:sz w:val="20"/>
            <w:szCs w:val="20"/>
          </w:rPr>
          <w:t>https://www.tihek.gov.tr/kategori/pages/pdf/6sreqx.pdf</w:t>
        </w:r>
      </w:hyperlink>
      <w:r w:rsidRPr="000440F3">
        <w:rPr>
          <w:rFonts w:cs="Times New Roman"/>
          <w:sz w:val="20"/>
          <w:szCs w:val="20"/>
        </w:rPr>
        <w:t xml:space="preserve"> (Erişim Tarihi: 01.04.2024)</w:t>
      </w:r>
    </w:p>
  </w:footnote>
  <w:footnote w:id="157">
    <w:p w14:paraId="39FF40D4" w14:textId="7230C0B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Gül ve Karan, s. 14.</w:t>
      </w:r>
    </w:p>
  </w:footnote>
  <w:footnote w:id="158">
    <w:p w14:paraId="1066E1DB" w14:textId="372B10E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Gül ve Karan, s. 16.</w:t>
      </w:r>
    </w:p>
  </w:footnote>
  <w:footnote w:id="159">
    <w:p w14:paraId="55F3440E" w14:textId="398635C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Hakan Ataman, Hasan Saim Vural, </w:t>
      </w:r>
      <w:r w:rsidRPr="000440F3">
        <w:rPr>
          <w:rFonts w:cs="Times New Roman"/>
          <w:i/>
          <w:iCs/>
          <w:sz w:val="20"/>
          <w:szCs w:val="20"/>
        </w:rPr>
        <w:t>Ayrımcılığa Karşı Uluslararası İnsan Hakları Mevzuatı</w:t>
      </w:r>
      <w:r w:rsidRPr="000440F3">
        <w:rPr>
          <w:rFonts w:cs="Times New Roman"/>
          <w:sz w:val="20"/>
          <w:szCs w:val="20"/>
        </w:rPr>
        <w:t>, İnsan Hakları Gündemi Derneği, Ankara, 2007, s. 4.</w:t>
      </w:r>
    </w:p>
  </w:footnote>
  <w:footnote w:id="160">
    <w:p w14:paraId="4CE335A1" w14:textId="11354BE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TİHEK, </w:t>
      </w:r>
      <w:r w:rsidRPr="000440F3">
        <w:rPr>
          <w:rFonts w:cs="Times New Roman"/>
          <w:i/>
          <w:sz w:val="20"/>
          <w:szCs w:val="20"/>
        </w:rPr>
        <w:t>N. T</w:t>
      </w:r>
      <w:r w:rsidRPr="000440F3">
        <w:rPr>
          <w:rFonts w:cs="Times New Roman"/>
          <w:sz w:val="20"/>
          <w:szCs w:val="20"/>
        </w:rPr>
        <w:t>., B. No: 2020/363, 25/8/2020.</w:t>
      </w:r>
    </w:p>
  </w:footnote>
  <w:footnote w:id="161">
    <w:p w14:paraId="4A26CEF8" w14:textId="2E14E75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Jim Crow Yasaları, 19. yüzyılın sonundan 1960’ların ortalarına kadar Amerika Birleşik Devletleri’nde, özellikle Güney eyaletlerinde, beyazlar ve Afro-Amerikalılar arasında ırksal ayrımcılığı yasal hâle getiren bir dizi yerel ve eyalet yasalarını ifade eder.</w:t>
      </w:r>
    </w:p>
  </w:footnote>
  <w:footnote w:id="162">
    <w:p w14:paraId="36F33728" w14:textId="3599035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Ayrımcılıkla Mücadele ve Eşitlik Rehberi</w:t>
      </w:r>
      <w:r w:rsidRPr="000440F3">
        <w:rPr>
          <w:rFonts w:cs="Times New Roman"/>
          <w:sz w:val="20"/>
          <w:szCs w:val="20"/>
        </w:rPr>
        <w:t xml:space="preserve">, s. 23. </w:t>
      </w:r>
      <w:hyperlink r:id="rId34" w:history="1">
        <w:r w:rsidRPr="000440F3">
          <w:rPr>
            <w:rStyle w:val="Kpr"/>
            <w:rFonts w:cs="Times New Roman"/>
            <w:color w:val="auto"/>
            <w:sz w:val="20"/>
            <w:szCs w:val="20"/>
          </w:rPr>
          <w:t>https://tihek.gov.tr/public/editor/uploads/PDF.pdf</w:t>
        </w:r>
      </w:hyperlink>
      <w:r w:rsidRPr="000440F3">
        <w:rPr>
          <w:rFonts w:cs="Times New Roman"/>
          <w:sz w:val="20"/>
          <w:szCs w:val="20"/>
        </w:rPr>
        <w:t xml:space="preserve"> (Erişim Tarihi: 01.04.2024)</w:t>
      </w:r>
    </w:p>
  </w:footnote>
  <w:footnote w:id="163">
    <w:p w14:paraId="7CB835FC" w14:textId="408B505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Ayrımcılıkla Mücadele ve Eşitlik Rehberi</w:t>
      </w:r>
      <w:r w:rsidRPr="000440F3">
        <w:rPr>
          <w:rFonts w:cs="Times New Roman"/>
          <w:sz w:val="20"/>
          <w:szCs w:val="20"/>
        </w:rPr>
        <w:t xml:space="preserve">, s. 23. </w:t>
      </w:r>
      <w:hyperlink r:id="rId35" w:history="1">
        <w:r w:rsidRPr="000440F3">
          <w:rPr>
            <w:rStyle w:val="Kpr"/>
            <w:rFonts w:cs="Times New Roman"/>
            <w:color w:val="auto"/>
            <w:sz w:val="20"/>
            <w:szCs w:val="20"/>
          </w:rPr>
          <w:t>https://tihek.gov.tr/public/editor/uploads/PDF.pdf</w:t>
        </w:r>
      </w:hyperlink>
      <w:r w:rsidRPr="000440F3">
        <w:rPr>
          <w:rFonts w:cs="Times New Roman"/>
          <w:sz w:val="20"/>
          <w:szCs w:val="20"/>
        </w:rPr>
        <w:t xml:space="preserve"> (Erişim Tarihi: 01.04.2024)</w:t>
      </w:r>
    </w:p>
  </w:footnote>
  <w:footnote w:id="164">
    <w:p w14:paraId="00220974" w14:textId="6BC3CF8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Gül ve Karan, s. 21.</w:t>
      </w:r>
    </w:p>
  </w:footnote>
  <w:footnote w:id="165">
    <w:p w14:paraId="5A2856F0" w14:textId="211A169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Ayrımcılıkla Mücadele ve Eşitlik Rehberi</w:t>
      </w:r>
      <w:r w:rsidRPr="000440F3">
        <w:rPr>
          <w:rFonts w:cs="Times New Roman"/>
          <w:sz w:val="20"/>
          <w:szCs w:val="20"/>
        </w:rPr>
        <w:t xml:space="preserve">, </w:t>
      </w:r>
      <w:hyperlink r:id="rId36" w:history="1">
        <w:r w:rsidRPr="000440F3">
          <w:rPr>
            <w:rStyle w:val="Kpr"/>
            <w:rFonts w:cs="Times New Roman"/>
            <w:color w:val="auto"/>
            <w:sz w:val="20"/>
            <w:szCs w:val="20"/>
          </w:rPr>
          <w:t>https://tihek.gov.tr/public/editor/uploads/PDF.pdf</w:t>
        </w:r>
      </w:hyperlink>
      <w:r w:rsidRPr="000440F3">
        <w:rPr>
          <w:rFonts w:cs="Times New Roman"/>
          <w:sz w:val="20"/>
          <w:szCs w:val="20"/>
        </w:rPr>
        <w:t xml:space="preserve"> (Erişim Tarihi: 01.04.2024)</w:t>
      </w:r>
    </w:p>
  </w:footnote>
  <w:footnote w:id="166">
    <w:p w14:paraId="33E49387" w14:textId="189A7B3B" w:rsidR="000A006B" w:rsidRPr="000440F3" w:rsidRDefault="000A006B" w:rsidP="00451BB5">
      <w:pPr>
        <w:pStyle w:val="DipnotMetni"/>
        <w:ind w:firstLine="0"/>
      </w:pPr>
      <w:r w:rsidRPr="000440F3">
        <w:rPr>
          <w:rStyle w:val="DipnotBavurusu"/>
        </w:rPr>
        <w:footnoteRef/>
      </w:r>
      <w:r w:rsidRPr="000440F3">
        <w:t xml:space="preserve"> </w:t>
      </w:r>
      <w:hyperlink r:id="rId37" w:history="1">
        <w:r w:rsidRPr="000440F3">
          <w:rPr>
            <w:rStyle w:val="Kpr"/>
            <w:color w:val="auto"/>
          </w:rPr>
          <w:t>https://www.tihek.gov.tr/kategori/pages/Ayrimcilikla-Mucadele-ve-Esitlik</w:t>
        </w:r>
      </w:hyperlink>
      <w:r w:rsidRPr="000440F3">
        <w:t xml:space="preserve"> (Erişim Tarihi: 01.04.2024)</w:t>
      </w:r>
    </w:p>
  </w:footnote>
  <w:footnote w:id="167">
    <w:p w14:paraId="65DA8081" w14:textId="47F84CEC" w:rsidR="000A006B" w:rsidRPr="000440F3" w:rsidRDefault="000A006B" w:rsidP="00AB2E71">
      <w:pPr>
        <w:pStyle w:val="DipnotMetni"/>
        <w:ind w:firstLine="0"/>
      </w:pPr>
      <w:r w:rsidRPr="000440F3">
        <w:rPr>
          <w:rStyle w:val="DipnotBavurusu"/>
        </w:rPr>
        <w:footnoteRef/>
      </w:r>
      <w:r w:rsidRPr="000440F3">
        <w:t xml:space="preserve"> Kübra Demir, </w:t>
      </w:r>
      <w:r w:rsidRPr="000440F3">
        <w:rPr>
          <w:i/>
        </w:rPr>
        <w:t>İş Hukukunda 6701 Sayılı Türkiye İnsan Hakları ve Eşitlik Kurumu Kanunu Bağlamında Eşitlik İlkesi Ve Ayrımcılık Yasağı</w:t>
      </w:r>
      <w:r w:rsidRPr="000440F3">
        <w:t>, Ankara Üniversitesi Sosyal Bilimler Enstitüsü, Doktora Tezi, Ankara, 2021, s. 286.</w:t>
      </w:r>
    </w:p>
  </w:footnote>
  <w:footnote w:id="168">
    <w:p w14:paraId="52109C60" w14:textId="3DB15EB8"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Kayaalp, s. 172.</w:t>
      </w:r>
    </w:p>
  </w:footnote>
  <w:footnote w:id="169">
    <w:p w14:paraId="5C40FD1E"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Levent Korkut, </w:t>
      </w:r>
      <w:r w:rsidRPr="000440F3">
        <w:rPr>
          <w:rFonts w:cs="Times New Roman"/>
          <w:i/>
          <w:iCs/>
          <w:sz w:val="20"/>
          <w:szCs w:val="20"/>
        </w:rPr>
        <w:t>Ayrımcılık Karşıtı Hukuk</w:t>
      </w:r>
      <w:r w:rsidRPr="000440F3">
        <w:rPr>
          <w:rFonts w:cs="Times New Roman"/>
          <w:sz w:val="20"/>
          <w:szCs w:val="20"/>
        </w:rPr>
        <w:t>, İnsan Hakları Gündemi Derneği, Ankara, 2009, s. 47.</w:t>
      </w:r>
    </w:p>
  </w:footnote>
  <w:footnote w:id="170">
    <w:p w14:paraId="5BBEAC03" w14:textId="3B5F189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Ayrımcılıkla Mücadele ve Eşitlik Rehberi</w:t>
      </w:r>
      <w:r w:rsidRPr="000440F3">
        <w:rPr>
          <w:rFonts w:cs="Times New Roman"/>
          <w:sz w:val="20"/>
          <w:szCs w:val="20"/>
        </w:rPr>
        <w:t xml:space="preserve">, s. 27. </w:t>
      </w:r>
      <w:hyperlink r:id="rId38" w:history="1">
        <w:r w:rsidRPr="000440F3">
          <w:rPr>
            <w:rStyle w:val="Kpr"/>
            <w:rFonts w:cs="Times New Roman"/>
            <w:color w:val="auto"/>
            <w:sz w:val="20"/>
            <w:szCs w:val="20"/>
          </w:rPr>
          <w:t>https://tihek.gov.tr/public/editor/uploads/PDF.pdf</w:t>
        </w:r>
      </w:hyperlink>
      <w:r w:rsidRPr="000440F3">
        <w:rPr>
          <w:rFonts w:cs="Times New Roman"/>
          <w:sz w:val="20"/>
          <w:szCs w:val="20"/>
        </w:rPr>
        <w:t xml:space="preserve"> (Erişim Tarihi: 01.04.2024)</w:t>
      </w:r>
    </w:p>
  </w:footnote>
  <w:footnote w:id="171">
    <w:p w14:paraId="0C0BC0F2" w14:textId="03D53EE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Ayrımcılıkla Mücadele ve Eşitlik Rehberi</w:t>
      </w:r>
      <w:r w:rsidRPr="000440F3">
        <w:rPr>
          <w:rFonts w:cs="Times New Roman"/>
          <w:sz w:val="20"/>
          <w:szCs w:val="20"/>
        </w:rPr>
        <w:t xml:space="preserve">, s. 28. </w:t>
      </w:r>
      <w:hyperlink r:id="rId39" w:history="1">
        <w:r w:rsidRPr="000440F3">
          <w:rPr>
            <w:rStyle w:val="Kpr"/>
            <w:rFonts w:cs="Times New Roman"/>
            <w:color w:val="auto"/>
            <w:sz w:val="20"/>
            <w:szCs w:val="20"/>
          </w:rPr>
          <w:t>https://tihek.gov.tr/public/editor/uploads/PDF.pdf</w:t>
        </w:r>
      </w:hyperlink>
      <w:r w:rsidRPr="000440F3">
        <w:rPr>
          <w:rFonts w:cs="Times New Roman"/>
          <w:sz w:val="20"/>
          <w:szCs w:val="20"/>
        </w:rPr>
        <w:t xml:space="preserve"> (Erişim Tarihi: 01.04.2024)</w:t>
      </w:r>
    </w:p>
  </w:footnote>
  <w:footnote w:id="172">
    <w:p w14:paraId="1BE65A3A" w14:textId="790F004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Gül ve Karan, s. 10.</w:t>
      </w:r>
    </w:p>
  </w:footnote>
  <w:footnote w:id="173">
    <w:p w14:paraId="30675F26" w14:textId="5E577E9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Kolektif, </w:t>
      </w:r>
      <w:r w:rsidRPr="000440F3">
        <w:rPr>
          <w:rFonts w:cs="Times New Roman"/>
          <w:i/>
          <w:iCs/>
          <w:sz w:val="20"/>
          <w:szCs w:val="20"/>
        </w:rPr>
        <w:t>TİHEK Ayrımcılıkla Mücadele ve Eşitlik Rehberi</w:t>
      </w:r>
      <w:r w:rsidRPr="000440F3">
        <w:rPr>
          <w:rFonts w:cs="Times New Roman"/>
          <w:sz w:val="20"/>
          <w:szCs w:val="20"/>
        </w:rPr>
        <w:t xml:space="preserve">, TİHEK Yayınları, Ankara, s. 26. </w:t>
      </w:r>
      <w:hyperlink r:id="rId40" w:history="1">
        <w:r w:rsidRPr="000440F3">
          <w:rPr>
            <w:rStyle w:val="Kpr"/>
            <w:rFonts w:cs="Times New Roman"/>
            <w:color w:val="auto"/>
            <w:sz w:val="20"/>
            <w:szCs w:val="20"/>
          </w:rPr>
          <w:t>https://tihek.gov.tr/public/editor/uploads/PDF.pdf</w:t>
        </w:r>
      </w:hyperlink>
      <w:r w:rsidRPr="000440F3">
        <w:rPr>
          <w:rFonts w:cs="Times New Roman"/>
          <w:sz w:val="20"/>
          <w:szCs w:val="20"/>
        </w:rPr>
        <w:t xml:space="preserve"> (Erişim Tarihi: 01.04.2024)</w:t>
      </w:r>
    </w:p>
  </w:footnote>
  <w:footnote w:id="174">
    <w:p w14:paraId="28E93C22" w14:textId="2FB8074A"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Ağırbaşlı, s. 52.</w:t>
      </w:r>
    </w:p>
  </w:footnote>
  <w:footnote w:id="175">
    <w:p w14:paraId="16B49E33" w14:textId="21EC4BA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AİHM, </w:t>
      </w:r>
      <w:r w:rsidRPr="000440F3">
        <w:rPr>
          <w:rFonts w:cs="Times New Roman"/>
          <w:i/>
          <w:sz w:val="20"/>
          <w:szCs w:val="20"/>
        </w:rPr>
        <w:t>Abdulaziz, Cabales ve Balkandali v. Birleşik Krallık</w:t>
      </w:r>
      <w:r w:rsidRPr="000440F3">
        <w:rPr>
          <w:rFonts w:cs="Times New Roman"/>
          <w:sz w:val="20"/>
          <w:szCs w:val="20"/>
        </w:rPr>
        <w:t xml:space="preserve">, B. No: 9214/80; 9473/81; 9474/81, 28/5/1985. </w:t>
      </w:r>
    </w:p>
  </w:footnote>
  <w:footnote w:id="176">
    <w:p w14:paraId="2A25C6B2" w14:textId="753C98A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AİHM, </w:t>
      </w:r>
      <w:r w:rsidRPr="000440F3">
        <w:rPr>
          <w:rFonts w:cs="Times New Roman"/>
          <w:i/>
          <w:sz w:val="20"/>
          <w:szCs w:val="20"/>
        </w:rPr>
        <w:t>Belçika Eğitim Dili v. Belçika</w:t>
      </w:r>
      <w:r w:rsidRPr="000440F3">
        <w:rPr>
          <w:rFonts w:cs="Times New Roman"/>
          <w:sz w:val="20"/>
          <w:szCs w:val="20"/>
        </w:rPr>
        <w:t>, B. No: 1474/62, 23/7/1968.</w:t>
      </w:r>
    </w:p>
  </w:footnote>
  <w:footnote w:id="177">
    <w:p w14:paraId="06446F0A" w14:textId="6F8B5A4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AİHM, </w:t>
      </w:r>
      <w:r w:rsidRPr="000440F3">
        <w:rPr>
          <w:rFonts w:cs="Times New Roman"/>
          <w:i/>
          <w:sz w:val="20"/>
          <w:szCs w:val="20"/>
        </w:rPr>
        <w:t>East African Asians v. İngiltere</w:t>
      </w:r>
      <w:r w:rsidRPr="000440F3">
        <w:rPr>
          <w:rFonts w:cs="Times New Roman"/>
          <w:sz w:val="20"/>
          <w:szCs w:val="20"/>
        </w:rPr>
        <w:t>, B. No: 4403/70, 4422/70, 4423/704434/70, 4443/70,4476/70, 23/12/1970.</w:t>
      </w:r>
    </w:p>
  </w:footnote>
  <w:footnote w:id="178">
    <w:p w14:paraId="3C6EA632" w14:textId="7BEB4E75"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Philipp Hacker, “Teaching Fairness to Artificial Intelligence: Existing and Novel Strategies Against Algorithmic Discrimination Under EU Law”, </w:t>
      </w:r>
      <w:r w:rsidRPr="000440F3">
        <w:rPr>
          <w:rFonts w:cs="Times New Roman"/>
          <w:i/>
        </w:rPr>
        <w:t>Common Market Law Review</w:t>
      </w:r>
      <w:r w:rsidRPr="000440F3">
        <w:rPr>
          <w:rFonts w:cs="Times New Roman"/>
        </w:rPr>
        <w:t>, vol. 55, Issue: 4, 2018, s. 1147.</w:t>
      </w:r>
    </w:p>
  </w:footnote>
  <w:footnote w:id="179">
    <w:p w14:paraId="054C2D7D" w14:textId="0D2DD4F8"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Deniz Erden, </w:t>
      </w:r>
      <w:r w:rsidRPr="000440F3">
        <w:rPr>
          <w:rFonts w:cs="Times New Roman"/>
          <w:i/>
        </w:rPr>
        <w:t>Do Regulatory Efforts In Europe Regardıng Algorıthmıc Dıscrımınatıon Caused By Prıvate Actors Offer Emancıpatıon For Women And Other Margınalızed Groups?</w:t>
      </w:r>
      <w:r w:rsidRPr="000440F3">
        <w:rPr>
          <w:rFonts w:cs="Times New Roman"/>
        </w:rPr>
        <w:t>, İstanbul Bilgi Üniversitesi, Lisansüstü Programlar Enstitüsü, Yüksek Lisans Tezi, İstanbul, 2022, s. 29.</w:t>
      </w:r>
    </w:p>
  </w:footnote>
  <w:footnote w:id="180">
    <w:p w14:paraId="31639A90" w14:textId="5FB63EDF"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Solon Barocas, Andrew D. Selbst, “Big Data’s Disparate Impact”, </w:t>
      </w:r>
      <w:r w:rsidRPr="000440F3">
        <w:rPr>
          <w:rFonts w:cs="Times New Roman"/>
          <w:i/>
        </w:rPr>
        <w:t>California Law Review</w:t>
      </w:r>
      <w:r w:rsidRPr="000440F3">
        <w:rPr>
          <w:rFonts w:cs="Times New Roman"/>
        </w:rPr>
        <w:t>, vol. 104, 2016, s. 699.</w:t>
      </w:r>
    </w:p>
  </w:footnote>
  <w:footnote w:id="181">
    <w:p w14:paraId="0C55CBBF" w14:textId="2F19A555"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Frederik J. Zuiderveen Borgesius, </w:t>
      </w:r>
      <w:r w:rsidRPr="000440F3">
        <w:rPr>
          <w:rFonts w:cs="Times New Roman"/>
          <w:i/>
          <w:iCs/>
        </w:rPr>
        <w:t>Discrimination Artificial Intelligence and Algorithmic Decision Making</w:t>
      </w:r>
      <w:r w:rsidRPr="000440F3">
        <w:rPr>
          <w:rFonts w:cs="Times New Roman"/>
        </w:rPr>
        <w:t xml:space="preserve">, </w:t>
      </w:r>
      <w:r w:rsidRPr="000440F3">
        <w:rPr>
          <w:rFonts w:cs="Times New Roman"/>
          <w:iCs/>
        </w:rPr>
        <w:t>Council of Europe, Directorate General of Democracy, Strasbourg, 2018</w:t>
      </w:r>
      <w:r w:rsidRPr="000440F3">
        <w:rPr>
          <w:rFonts w:cs="Times New Roman"/>
        </w:rPr>
        <w:t>, s. 10.</w:t>
      </w:r>
    </w:p>
  </w:footnote>
  <w:footnote w:id="182">
    <w:p w14:paraId="2F1A77F4" w14:textId="175F5540"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Yeliz Bozkurt Gümrükçüoğlu, Gülnihal Ahter Yakacak, “Yapay Zekânın İşe Alım Süreçlerinde Kullanımı ve Algoritmik Ayrımcılık”, </w:t>
      </w:r>
      <w:r w:rsidRPr="000440F3">
        <w:rPr>
          <w:rFonts w:cs="Times New Roman"/>
          <w:i/>
          <w:iCs/>
        </w:rPr>
        <w:t>Ankara Üniversitesi Hukuk Fakültesi Dergisi</w:t>
      </w:r>
      <w:r w:rsidRPr="000440F3">
        <w:rPr>
          <w:rFonts w:cs="Times New Roman"/>
        </w:rPr>
        <w:t>, Cilt: 72, Sayı: 4, 2023, s. 1706.</w:t>
      </w:r>
    </w:p>
  </w:footnote>
  <w:footnote w:id="183">
    <w:p w14:paraId="371C3F49" w14:textId="61FF87DB"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Rena Schwarting, Lena Ulbricht, “Why Organization Matters in Algorithmic Discrimination”, </w:t>
      </w:r>
      <w:r w:rsidRPr="000440F3">
        <w:rPr>
          <w:rFonts w:cs="Times New Roman"/>
          <w:i/>
        </w:rPr>
        <w:t xml:space="preserve">KZfSS Kölner Zeitschrift für Soziologie und Sozialpsychologie, </w:t>
      </w:r>
      <w:r w:rsidRPr="000440F3">
        <w:rPr>
          <w:rFonts w:cs="Times New Roman"/>
        </w:rPr>
        <w:t>vol. 74, Issue: 1, 2022, s. 310.</w:t>
      </w:r>
    </w:p>
  </w:footnote>
  <w:footnote w:id="184">
    <w:p w14:paraId="5AFEFA76" w14:textId="7B28A97F"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Gümrükçüoğlu, Yakacak, s. 1719.</w:t>
      </w:r>
    </w:p>
  </w:footnote>
  <w:footnote w:id="185">
    <w:p w14:paraId="39C303BC" w14:textId="4432B4F3"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Borgesius, </w:t>
      </w:r>
      <w:r w:rsidRPr="000440F3">
        <w:rPr>
          <w:rFonts w:cs="Times New Roman"/>
          <w:i/>
          <w:iCs/>
        </w:rPr>
        <w:t>Discrimination Artificial Intelligence and Algorithmic Decision Making</w:t>
      </w:r>
      <w:r w:rsidRPr="000440F3">
        <w:rPr>
          <w:rFonts w:cs="Times New Roman"/>
        </w:rPr>
        <w:t>, s. 33.</w:t>
      </w:r>
    </w:p>
  </w:footnote>
  <w:footnote w:id="186">
    <w:p w14:paraId="5430BD96" w14:textId="4D9BA92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Joshua A. Kroll, Joanna Huey, Solon Barocas, Edward W. Felten, Joel R. Reidenberg, David G. Robinson, Harlan Yu, “Accountable Algorithms”, </w:t>
      </w:r>
      <w:r w:rsidRPr="000440F3">
        <w:rPr>
          <w:rFonts w:cs="Times New Roman"/>
          <w:i/>
          <w:iCs/>
          <w:sz w:val="20"/>
          <w:szCs w:val="20"/>
        </w:rPr>
        <w:t>University of Pennsylvania Law Review</w:t>
      </w:r>
      <w:r w:rsidRPr="000440F3">
        <w:rPr>
          <w:rFonts w:cs="Times New Roman"/>
          <w:sz w:val="20"/>
          <w:szCs w:val="20"/>
        </w:rPr>
        <w:t>, vol. 165, Issue: 3, 2017, s. 643.</w:t>
      </w:r>
    </w:p>
  </w:footnote>
  <w:footnote w:id="187">
    <w:p w14:paraId="4E991306" w14:textId="5E71FFE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Been Kim, Martin Wattenberg, Justin Gilmer, Carrie Cai, James Wexler, Fernanda Viegas, Rory Sayres, “Interpretability Beyond Feature Attribution: Quantitative Testing with Concept Activation Vectors (TCAV)”, </w:t>
      </w:r>
      <w:r w:rsidRPr="000440F3">
        <w:rPr>
          <w:rFonts w:cs="Times New Roman"/>
          <w:i/>
          <w:iCs/>
          <w:sz w:val="20"/>
          <w:szCs w:val="20"/>
        </w:rPr>
        <w:t>In. International Conference on Machine Learning</w:t>
      </w:r>
      <w:r w:rsidRPr="000440F3">
        <w:rPr>
          <w:rFonts w:cs="Times New Roman"/>
          <w:sz w:val="20"/>
          <w:szCs w:val="20"/>
        </w:rPr>
        <w:t>, July 2018, s. 2668-2677.</w:t>
      </w:r>
    </w:p>
  </w:footnote>
  <w:footnote w:id="188">
    <w:p w14:paraId="617BAFDC" w14:textId="32B060EA"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Alexander Kriebitz, Christoph Lütge, “Artificial Intelligence and Human Rights: A Business Ethical Assessment”, </w:t>
      </w:r>
      <w:r w:rsidRPr="000440F3">
        <w:rPr>
          <w:rFonts w:cs="Times New Roman"/>
          <w:i/>
          <w:iCs/>
          <w:sz w:val="20"/>
          <w:szCs w:val="20"/>
        </w:rPr>
        <w:t>Business and Human Rights Journal</w:t>
      </w:r>
      <w:r w:rsidRPr="000440F3">
        <w:rPr>
          <w:rFonts w:cs="Times New Roman"/>
          <w:sz w:val="20"/>
          <w:szCs w:val="20"/>
        </w:rPr>
        <w:t>, vol. 5, Issue: 1, February 2020, s. 101.</w:t>
      </w:r>
    </w:p>
  </w:footnote>
  <w:footnote w:id="189">
    <w:p w14:paraId="70F1AB36" w14:textId="1C16F38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Regresyon Analizi: Regresyon analizi, iki ya da daha çok nicel değişken arasındaki ilişkiyi ölçmek için kullanılan analiz metodudur. Selim Kılıç, “Doğrusal Regresyon Analizi”, </w:t>
      </w:r>
      <w:r w:rsidRPr="000440F3">
        <w:rPr>
          <w:rFonts w:cs="Times New Roman"/>
          <w:i/>
          <w:sz w:val="20"/>
          <w:szCs w:val="20"/>
        </w:rPr>
        <w:t>Journal of Mood Disorders</w:t>
      </w:r>
      <w:r w:rsidRPr="000440F3">
        <w:rPr>
          <w:rFonts w:cs="Times New Roman"/>
          <w:sz w:val="20"/>
          <w:szCs w:val="20"/>
        </w:rPr>
        <w:t>, Cilt: 3, Sayı: 2, 2013, s. 90.</w:t>
      </w:r>
    </w:p>
  </w:footnote>
  <w:footnote w:id="190">
    <w:p w14:paraId="61166D3A" w14:textId="636AD5A8"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Barocas, Selbst, “Big Data’s Disparate Impact”, s. 678.</w:t>
      </w:r>
    </w:p>
  </w:footnote>
  <w:footnote w:id="191">
    <w:p w14:paraId="34692FE6" w14:textId="5AE3567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Barocas, Selbst, “Big Data’s Disparate Impact”, s. 680.</w:t>
      </w:r>
    </w:p>
  </w:footnote>
  <w:footnote w:id="192">
    <w:p w14:paraId="5C796B8C" w14:textId="70AA1F5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Jeffrey Dastin (10 October 2018), “Amazon Scraps Secret AI Recruiting Tool That Showed Bias Against Women”. Retrieved from </w:t>
      </w:r>
      <w:r w:rsidRPr="000440F3">
        <w:rPr>
          <w:rFonts w:cs="Times New Roman"/>
          <w:i/>
          <w:iCs/>
          <w:sz w:val="20"/>
          <w:szCs w:val="20"/>
        </w:rPr>
        <w:t>Reuters</w:t>
      </w:r>
      <w:r w:rsidRPr="000440F3">
        <w:rPr>
          <w:rFonts w:cs="Times New Roman"/>
          <w:sz w:val="20"/>
          <w:szCs w:val="20"/>
        </w:rPr>
        <w:t xml:space="preserve">: </w:t>
      </w:r>
      <w:hyperlink r:id="rId41" w:history="1">
        <w:r w:rsidRPr="000440F3">
          <w:rPr>
            <w:rStyle w:val="Kpr"/>
            <w:rFonts w:cs="Times New Roman"/>
            <w:color w:val="auto"/>
            <w:sz w:val="20"/>
            <w:szCs w:val="20"/>
          </w:rPr>
          <w:t>https://www.reuters.com/article/us-amazon-comjobs-automation-insight/amazon-scraps-secret-ai-recruiting-tool-that-showed-bias-againstwomen-idUSKCN1MK08G</w:t>
        </w:r>
      </w:hyperlink>
      <w:r w:rsidRPr="000440F3">
        <w:rPr>
          <w:rFonts w:cs="Times New Roman"/>
          <w:sz w:val="20"/>
          <w:szCs w:val="20"/>
        </w:rPr>
        <w:t xml:space="preserve"> (Erişim Tarihi: 01.04.2024)</w:t>
      </w:r>
    </w:p>
  </w:footnote>
  <w:footnote w:id="193">
    <w:p w14:paraId="4D8D5E52" w14:textId="6A002D6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Muhammet Atalay, Enes Çelik, “Büyük Veri Analizinde Yapay Zekâ ve Makine Öğrenmesi Uygulamaları”, </w:t>
      </w:r>
      <w:r w:rsidRPr="000440F3">
        <w:rPr>
          <w:rFonts w:cs="Times New Roman"/>
          <w:i/>
          <w:iCs/>
          <w:sz w:val="20"/>
          <w:szCs w:val="20"/>
        </w:rPr>
        <w:t xml:space="preserve">Mehmet Akif Ersoy Üniversitesi Sosyal Bilimler Enstitüsü Dergisi, </w:t>
      </w:r>
      <w:r w:rsidRPr="000440F3">
        <w:rPr>
          <w:rFonts w:cs="Times New Roman"/>
          <w:sz w:val="20"/>
          <w:szCs w:val="20"/>
        </w:rPr>
        <w:t>Cilt: 9, Sayı: 22</w:t>
      </w:r>
      <w:r w:rsidRPr="000440F3">
        <w:rPr>
          <w:rFonts w:cs="Times New Roman"/>
          <w:iCs/>
          <w:sz w:val="20"/>
          <w:szCs w:val="20"/>
        </w:rPr>
        <w:t>, 2017, s. 163.</w:t>
      </w:r>
    </w:p>
  </w:footnote>
  <w:footnote w:id="194">
    <w:p w14:paraId="5FBDF252" w14:textId="3A3F4D0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Sara Hajian, Francesco Bonchi, Carlos Castillo, “Algorithmic Bias: From Discrimination Discovery to Fairness-Aware Data Mining”, </w:t>
      </w:r>
      <w:r w:rsidRPr="000440F3">
        <w:rPr>
          <w:rFonts w:cs="Times New Roman"/>
          <w:i/>
          <w:iCs/>
          <w:sz w:val="20"/>
          <w:szCs w:val="20"/>
        </w:rPr>
        <w:t>In Proceedings of the 22</w:t>
      </w:r>
      <w:r w:rsidRPr="000440F3">
        <w:rPr>
          <w:rFonts w:cs="Times New Roman"/>
          <w:i/>
          <w:iCs/>
          <w:sz w:val="20"/>
          <w:szCs w:val="20"/>
          <w:vertAlign w:val="superscript"/>
        </w:rPr>
        <w:t>nd</w:t>
      </w:r>
      <w:r w:rsidRPr="000440F3">
        <w:rPr>
          <w:rFonts w:cs="Times New Roman"/>
          <w:i/>
          <w:iCs/>
          <w:sz w:val="20"/>
          <w:szCs w:val="20"/>
        </w:rPr>
        <w:t xml:space="preserve"> ACM SIGKDD International Conference on Knowledge Discovery and Data Mining,</w:t>
      </w:r>
      <w:r w:rsidRPr="000440F3">
        <w:rPr>
          <w:rFonts w:cs="Times New Roman"/>
          <w:sz w:val="20"/>
          <w:szCs w:val="20"/>
        </w:rPr>
        <w:t xml:space="preserve"> 2016, s. 3.</w:t>
      </w:r>
    </w:p>
  </w:footnote>
  <w:footnote w:id="195">
    <w:p w14:paraId="2FEC61E3" w14:textId="1E9509D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Jeffrey Dastin (10 October 2018), “Amazon Scraps Secret AI Recruiting Tool That Showed Bias Against Women”. Retrieved from </w:t>
      </w:r>
      <w:r w:rsidRPr="000440F3">
        <w:rPr>
          <w:rFonts w:cs="Times New Roman"/>
          <w:i/>
          <w:iCs/>
          <w:sz w:val="20"/>
          <w:szCs w:val="20"/>
        </w:rPr>
        <w:t>Reuters</w:t>
      </w:r>
      <w:r w:rsidRPr="000440F3">
        <w:rPr>
          <w:rFonts w:cs="Times New Roman"/>
          <w:sz w:val="20"/>
          <w:szCs w:val="20"/>
        </w:rPr>
        <w:t xml:space="preserve">: </w:t>
      </w:r>
      <w:hyperlink r:id="rId42" w:history="1">
        <w:r w:rsidRPr="000440F3">
          <w:rPr>
            <w:rStyle w:val="Kpr"/>
            <w:rFonts w:cs="Times New Roman"/>
            <w:color w:val="auto"/>
            <w:sz w:val="20"/>
            <w:szCs w:val="20"/>
          </w:rPr>
          <w:t>https://www.reuters.com/article/us-amazon-comjobs-automation-insight/amazon-scraps-secret-ai-recruiting-tool-that-showed-bias-againstwomen-idUSKCN1MK08G</w:t>
        </w:r>
      </w:hyperlink>
      <w:r w:rsidRPr="000440F3">
        <w:rPr>
          <w:rFonts w:cs="Times New Roman"/>
          <w:sz w:val="20"/>
          <w:szCs w:val="20"/>
        </w:rPr>
        <w:t xml:space="preserve"> (Erişim Tarihi: 01.04.2024)</w:t>
      </w:r>
    </w:p>
  </w:footnote>
  <w:footnote w:id="196">
    <w:p w14:paraId="15061799" w14:textId="4A5C509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Norbert Wiener, Arturo Rosenblueth, “The Role of Models in Science”, </w:t>
      </w:r>
      <w:r w:rsidRPr="000440F3">
        <w:rPr>
          <w:rFonts w:cs="Times New Roman"/>
          <w:i/>
          <w:iCs/>
          <w:sz w:val="20"/>
          <w:szCs w:val="20"/>
        </w:rPr>
        <w:t>Philosophy of Science</w:t>
      </w:r>
      <w:r w:rsidRPr="000440F3">
        <w:rPr>
          <w:rFonts w:cs="Times New Roman"/>
          <w:sz w:val="20"/>
          <w:szCs w:val="20"/>
        </w:rPr>
        <w:t>, vol. 12, Issue: 4, 1945, s. 320.</w:t>
      </w:r>
    </w:p>
  </w:footnote>
  <w:footnote w:id="197">
    <w:p w14:paraId="72AB5490" w14:textId="718BF55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Patrick Grother, Mei Ngan, Kayee Hanaoka, </w:t>
      </w:r>
      <w:r w:rsidRPr="000440F3">
        <w:rPr>
          <w:rFonts w:cs="Times New Roman"/>
          <w:i/>
          <w:iCs/>
          <w:sz w:val="20"/>
          <w:szCs w:val="20"/>
        </w:rPr>
        <w:t>Face Recognition Vendor Test Part 3: Demographic Effects</w:t>
      </w:r>
      <w:r w:rsidRPr="000440F3">
        <w:rPr>
          <w:rFonts w:cs="Times New Roman"/>
          <w:sz w:val="20"/>
          <w:szCs w:val="20"/>
        </w:rPr>
        <w:t xml:space="preserve">, NISTIR 8280, December 2019, s. 7. </w:t>
      </w:r>
      <w:hyperlink r:id="rId43" w:history="1">
        <w:r w:rsidRPr="000440F3">
          <w:rPr>
            <w:rStyle w:val="Kpr"/>
            <w:rFonts w:cs="Times New Roman"/>
            <w:color w:val="auto"/>
            <w:sz w:val="20"/>
            <w:szCs w:val="20"/>
          </w:rPr>
          <w:t>https://nvlpubs.nist.gov/nistpubs/ir/2019/NIST.IR.8280.pdf</w:t>
        </w:r>
      </w:hyperlink>
      <w:r w:rsidRPr="000440F3">
        <w:rPr>
          <w:rFonts w:cs="Times New Roman"/>
          <w:sz w:val="20"/>
          <w:szCs w:val="20"/>
        </w:rPr>
        <w:t xml:space="preserve"> (Erişim Tarihi: 01.04.2024)</w:t>
      </w:r>
    </w:p>
  </w:footnote>
  <w:footnote w:id="198">
    <w:p w14:paraId="7B252BF0" w14:textId="07EE0DDC"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505" w:name="_Hlk163857544"/>
      <w:r w:rsidRPr="000440F3">
        <w:fldChar w:fldCharType="begin"/>
      </w:r>
      <w:r w:rsidRPr="000440F3">
        <w:rPr>
          <w:rFonts w:cs="Times New Roman"/>
          <w:sz w:val="20"/>
          <w:szCs w:val="20"/>
        </w:rPr>
        <w:instrText>HYPERLINK "https://rfslstockholm.se/vad-hande-med-rattssakerheten-i-reva/"</w:instrText>
      </w:r>
      <w:r w:rsidRPr="000440F3">
        <w:fldChar w:fldCharType="separate"/>
      </w:r>
      <w:r w:rsidRPr="000440F3">
        <w:rPr>
          <w:rStyle w:val="Kpr"/>
          <w:rFonts w:cs="Times New Roman"/>
          <w:color w:val="auto"/>
          <w:sz w:val="20"/>
          <w:szCs w:val="20"/>
        </w:rPr>
        <w:t>https://rfslstockholm.se/vad-hande-med-rattssakerheten-i-reva/</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505"/>
    </w:p>
  </w:footnote>
  <w:footnote w:id="199">
    <w:p w14:paraId="25C3F9F6" w14:textId="2239171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Rashida Richardson, Jason Schultz, Kate Crawford, “Dirty Data, Bad Predictions: How Civil Rights Violations Impact Police Data, Predictive Policing Systems, and Justice”, </w:t>
      </w:r>
      <w:r w:rsidRPr="000440F3">
        <w:rPr>
          <w:rFonts w:cs="Times New Roman"/>
          <w:i/>
          <w:iCs/>
          <w:sz w:val="20"/>
          <w:szCs w:val="20"/>
        </w:rPr>
        <w:t>New York University Law Review Online,</w:t>
      </w:r>
      <w:r w:rsidRPr="000440F3">
        <w:rPr>
          <w:rFonts w:cs="Times New Roman"/>
          <w:sz w:val="20"/>
          <w:szCs w:val="20"/>
        </w:rPr>
        <w:t xml:space="preserve"> vol. 94, 2019, s. 40.</w:t>
      </w:r>
    </w:p>
  </w:footnote>
  <w:footnote w:id="200">
    <w:p w14:paraId="1CFBB63D" w14:textId="06697D3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Moritz Hardt (7 October 2016), “Equality of Opportunity in Machine Learning”. Retrieved from </w:t>
      </w:r>
      <w:r w:rsidRPr="000440F3">
        <w:rPr>
          <w:rFonts w:cs="Times New Roman"/>
          <w:i/>
          <w:iCs/>
          <w:sz w:val="20"/>
          <w:szCs w:val="20"/>
        </w:rPr>
        <w:t>Google AI Blog</w:t>
      </w:r>
      <w:r w:rsidRPr="000440F3">
        <w:rPr>
          <w:rFonts w:cs="Times New Roman"/>
          <w:sz w:val="20"/>
          <w:szCs w:val="20"/>
        </w:rPr>
        <w:t xml:space="preserve">: </w:t>
      </w:r>
      <w:hyperlink r:id="rId44" w:history="1">
        <w:r w:rsidRPr="000440F3">
          <w:rPr>
            <w:rStyle w:val="Kpr"/>
            <w:rFonts w:cs="Times New Roman"/>
            <w:color w:val="auto"/>
            <w:sz w:val="20"/>
            <w:szCs w:val="20"/>
          </w:rPr>
          <w:t>https://ai.googleblog.com/2016/10/equality-of-opportunity-in-machine.html</w:t>
        </w:r>
      </w:hyperlink>
      <w:r w:rsidRPr="000440F3">
        <w:rPr>
          <w:rFonts w:cs="Times New Roman"/>
          <w:sz w:val="20"/>
          <w:szCs w:val="20"/>
        </w:rPr>
        <w:t xml:space="preserve"> (Erişim Tarihi: 01.04.2024)</w:t>
      </w:r>
    </w:p>
  </w:footnote>
  <w:footnote w:id="201">
    <w:p w14:paraId="118A31D1" w14:textId="370F1C9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amazon.com.tr’de yardım sekmesinde yer alan bir bilgide şöyle denilmektedir: “Türkiye’de sadece İstanbul, Bursa, Kocaeli ve Ankara’nın belirli bölgelerine, özellikle acil gönderiler ve nitelikli ürünler için, “Aynı Gün Teslimat” hizmeti sunuyoruz. Ürünlerinizin çoğunu aynı gün, 17:00-22:00 arasında (sipariş zamanına ve operasyonel müsaitliğe bağlı olarak) garantili teslimat süresi içinde teslim alabilirsiniz.” (Erişim Tarihi: 10.08.2024)</w:t>
      </w:r>
    </w:p>
  </w:footnote>
  <w:footnote w:id="202">
    <w:p w14:paraId="307C1F48" w14:textId="287EEC1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David Ingold, Soper Spencer, 2016, “Amazon Doesn’t Consider the Race of Its Customers. Should It?” Bloomberg. </w:t>
      </w:r>
      <w:hyperlink r:id="rId45" w:history="1">
        <w:r w:rsidRPr="000440F3">
          <w:rPr>
            <w:rStyle w:val="Kpr"/>
            <w:rFonts w:cs="Times New Roman"/>
            <w:color w:val="auto"/>
            <w:sz w:val="20"/>
            <w:szCs w:val="20"/>
          </w:rPr>
          <w:t>https://www.bloomberg.com/graphics/2016-amazon-same-day/</w:t>
        </w:r>
      </w:hyperlink>
      <w:r w:rsidRPr="000440F3">
        <w:rPr>
          <w:rFonts w:cs="Times New Roman"/>
          <w:sz w:val="20"/>
          <w:szCs w:val="20"/>
        </w:rPr>
        <w:t xml:space="preserve"> (Erişim Tarihi: 01.04.2024)</w:t>
      </w:r>
    </w:p>
  </w:footnote>
  <w:footnote w:id="203">
    <w:p w14:paraId="5A6A4874" w14:textId="64D0160A"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Paul Nemitz, “Constitutional democracy and technology in the age of artificial intelligence”, </w:t>
      </w:r>
      <w:r w:rsidRPr="000440F3">
        <w:rPr>
          <w:rFonts w:cs="Times New Roman"/>
          <w:i/>
        </w:rPr>
        <w:t>Philosophical Transactions of the Royal Society A: Mathematical, Physical and Engineering Sciences</w:t>
      </w:r>
      <w:r w:rsidRPr="000440F3">
        <w:rPr>
          <w:rFonts w:cs="Times New Roman"/>
        </w:rPr>
        <w:t xml:space="preserve">, 2018, s. 11. </w:t>
      </w:r>
      <w:hyperlink r:id="rId46" w:history="1">
        <w:r w:rsidRPr="000440F3">
          <w:rPr>
            <w:rStyle w:val="Kpr"/>
            <w:rFonts w:cs="Times New Roman"/>
            <w:color w:val="auto"/>
          </w:rPr>
          <w:t>https://doi.org/10.1098/rsta.2018.0089</w:t>
        </w:r>
      </w:hyperlink>
      <w:r w:rsidRPr="000440F3">
        <w:rPr>
          <w:rFonts w:cs="Times New Roman"/>
        </w:rPr>
        <w:t xml:space="preserve"> (Erişim Tarihi: 10.08.2024) </w:t>
      </w:r>
    </w:p>
  </w:footnote>
  <w:footnote w:id="204">
    <w:p w14:paraId="76EA0182" w14:textId="45480A8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Barocas, Selbst, “Big Data’s Disparate Impact”, s. 695.</w:t>
      </w:r>
    </w:p>
  </w:footnote>
  <w:footnote w:id="205">
    <w:p w14:paraId="490039F8" w14:textId="08D62A2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Anya E. R. Prince, Daniel Schwarcz, “Proxy Discrimination in the Age of Artificial Intelligence and Big Data”, </w:t>
      </w:r>
      <w:r w:rsidRPr="000440F3">
        <w:rPr>
          <w:rFonts w:cs="Times New Roman"/>
          <w:i/>
          <w:iCs/>
          <w:sz w:val="20"/>
          <w:szCs w:val="20"/>
        </w:rPr>
        <w:t xml:space="preserve">Iowa L. Rev, </w:t>
      </w:r>
      <w:r w:rsidRPr="000440F3">
        <w:rPr>
          <w:rFonts w:cs="Times New Roman"/>
          <w:iCs/>
          <w:sz w:val="20"/>
          <w:szCs w:val="20"/>
        </w:rPr>
        <w:t>vol. 105, 2019, s. 1268.</w:t>
      </w:r>
    </w:p>
  </w:footnote>
  <w:footnote w:id="206">
    <w:p w14:paraId="0A48D164" w14:textId="18CDD79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i/>
          <w:iCs/>
          <w:sz w:val="20"/>
          <w:szCs w:val="20"/>
        </w:rPr>
        <w:t>Human Rights Watch</w:t>
      </w:r>
      <w:r w:rsidRPr="000440F3">
        <w:rPr>
          <w:rFonts w:cs="Times New Roman"/>
          <w:sz w:val="20"/>
          <w:szCs w:val="20"/>
        </w:rPr>
        <w:t xml:space="preserve">, “China’s Algorithms of Repression Reverse Engineering a Xinjiang Police Mass Surveillance App”, 1 May 2019, s. 1. </w:t>
      </w:r>
      <w:hyperlink r:id="rId47" w:history="1">
        <w:r w:rsidRPr="000440F3">
          <w:rPr>
            <w:rStyle w:val="Kpr"/>
            <w:rFonts w:cs="Times New Roman"/>
            <w:color w:val="auto"/>
            <w:sz w:val="20"/>
            <w:szCs w:val="20"/>
          </w:rPr>
          <w:t>https://www.hrw.org/report/2019/05/01/chinas-algorithms-repression/reverse-engineering-xinjiang-police-mass</w:t>
        </w:r>
      </w:hyperlink>
      <w:r w:rsidRPr="000440F3">
        <w:rPr>
          <w:rFonts w:cs="Times New Roman"/>
          <w:sz w:val="20"/>
          <w:szCs w:val="20"/>
        </w:rPr>
        <w:t xml:space="preserve"> </w:t>
      </w:r>
      <w:r w:rsidRPr="000440F3">
        <w:rPr>
          <w:rStyle w:val="dot-separator"/>
          <w:rFonts w:cs="Times New Roman"/>
          <w:sz w:val="20"/>
          <w:szCs w:val="20"/>
          <w:shd w:val="clear" w:color="auto" w:fill="FFFFFF"/>
        </w:rPr>
        <w:t>(Erişim Tarihi: 01.04.2024)</w:t>
      </w:r>
    </w:p>
  </w:footnote>
  <w:footnote w:id="207">
    <w:p w14:paraId="269591DE" w14:textId="219A3B2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530" w:name="_Hlk163857563"/>
      <w:r w:rsidRPr="000440F3">
        <w:fldChar w:fldCharType="begin"/>
      </w:r>
      <w:r w:rsidRPr="000440F3">
        <w:rPr>
          <w:rFonts w:cs="Times New Roman"/>
          <w:sz w:val="20"/>
          <w:szCs w:val="20"/>
        </w:rPr>
        <w:instrText>HYPERLINK "https://www.bbc.com/turkce/haberler-dunya-55647839"</w:instrText>
      </w:r>
      <w:r w:rsidRPr="000440F3">
        <w:fldChar w:fldCharType="separate"/>
      </w:r>
      <w:r w:rsidRPr="000440F3">
        <w:rPr>
          <w:rStyle w:val="Kpr"/>
          <w:rFonts w:cs="Times New Roman"/>
          <w:color w:val="auto"/>
          <w:sz w:val="20"/>
          <w:szCs w:val="20"/>
        </w:rPr>
        <w:t>https://www.bbc.com/turkce/haberler-dunya-55647839</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530"/>
    </w:p>
  </w:footnote>
  <w:footnote w:id="208">
    <w:p w14:paraId="4F4EED8E" w14:textId="5FD1FE8B"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w:t>
      </w:r>
      <w:hyperlink r:id="rId48" w:history="1">
        <w:r w:rsidRPr="000440F3">
          <w:rPr>
            <w:rStyle w:val="Kpr"/>
            <w:rFonts w:cs="Times New Roman"/>
            <w:color w:val="auto"/>
          </w:rPr>
          <w:t>https://www.tihek.gov.tr/pages/Ayrimcilikla-Mucadele-ve-Esitlik</w:t>
        </w:r>
      </w:hyperlink>
      <w:r w:rsidRPr="000440F3">
        <w:rPr>
          <w:rFonts w:cs="Times New Roman"/>
        </w:rPr>
        <w:t xml:space="preserve"> (Erişim Tarihi: 10.08.2024)</w:t>
      </w:r>
    </w:p>
  </w:footnote>
  <w:footnote w:id="209">
    <w:p w14:paraId="2D9C51B8" w14:textId="008E4803"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Samuel Issacharoff, “Gerrymandering and Political Cartels”, </w:t>
      </w:r>
      <w:r w:rsidRPr="000440F3">
        <w:rPr>
          <w:rFonts w:cs="Times New Roman"/>
          <w:i/>
        </w:rPr>
        <w:t>Harv. L. Rev.,</w:t>
      </w:r>
      <w:r w:rsidRPr="000440F3">
        <w:rPr>
          <w:rFonts w:cs="Times New Roman"/>
        </w:rPr>
        <w:t xml:space="preserve"> vol. 116, 2002, s. 605.</w:t>
      </w:r>
    </w:p>
  </w:footnote>
  <w:footnote w:id="210">
    <w:p w14:paraId="4AD745A3" w14:textId="4C71D95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Samuel S., H. Wang, “Three Tests for Practical Evaluation of Partisan Gerrymandering”, </w:t>
      </w:r>
      <w:r w:rsidRPr="000440F3">
        <w:rPr>
          <w:rFonts w:cs="Times New Roman"/>
          <w:i/>
          <w:iCs/>
          <w:sz w:val="20"/>
          <w:szCs w:val="20"/>
        </w:rPr>
        <w:t>Stanford Law Review</w:t>
      </w:r>
      <w:r w:rsidRPr="000440F3">
        <w:rPr>
          <w:rFonts w:cs="Times New Roman"/>
          <w:sz w:val="20"/>
          <w:szCs w:val="20"/>
        </w:rPr>
        <w:t>, vol. 68, June 2016, s. 1266.</w:t>
      </w:r>
    </w:p>
  </w:footnote>
  <w:footnote w:id="211">
    <w:p w14:paraId="074F62FC" w14:textId="0375255C"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 J. Mcgann, C. A. Smith, M. Latner, A. Keena, </w:t>
      </w:r>
      <w:r w:rsidRPr="000440F3">
        <w:rPr>
          <w:rFonts w:cs="Times New Roman"/>
          <w:i/>
          <w:iCs/>
          <w:sz w:val="20"/>
          <w:szCs w:val="20"/>
        </w:rPr>
        <w:t>Gerrymandering in America: The House of Representatives, the Supreme Court, and the Future of Popular Sovereignty</w:t>
      </w:r>
      <w:r w:rsidRPr="000440F3">
        <w:rPr>
          <w:rFonts w:cs="Times New Roman"/>
          <w:sz w:val="20"/>
          <w:szCs w:val="20"/>
        </w:rPr>
        <w:t>, Cambridge University Press, Cambridge, 2016, s. 81.</w:t>
      </w:r>
    </w:p>
  </w:footnote>
  <w:footnote w:id="212">
    <w:p w14:paraId="4FD846C9" w14:textId="2BDD715E"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TBMM, </w:t>
      </w:r>
      <w:r w:rsidRPr="000440F3">
        <w:rPr>
          <w:rFonts w:cs="Times New Roman"/>
          <w:i/>
        </w:rPr>
        <w:t>Zabıt Ceridesi</w:t>
      </w:r>
      <w:r w:rsidRPr="000440F3">
        <w:rPr>
          <w:rFonts w:cs="Times New Roman"/>
        </w:rPr>
        <w:t>, Dönem: 10, İçtima: 15, Cilt: 1, 30/6/1954, s. 343.</w:t>
      </w:r>
    </w:p>
  </w:footnote>
  <w:footnote w:id="213">
    <w:p w14:paraId="38B32094" w14:textId="2C6C9AC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Ali Çiçek, “Türkiye’de Seçim Hileleri: Gerrymandering”, </w:t>
      </w:r>
      <w:r w:rsidRPr="000440F3">
        <w:rPr>
          <w:rFonts w:cs="Times New Roman"/>
          <w:i/>
          <w:sz w:val="20"/>
          <w:szCs w:val="20"/>
        </w:rPr>
        <w:t>İnsan ve İnsan</w:t>
      </w:r>
      <w:r w:rsidRPr="000440F3">
        <w:rPr>
          <w:rFonts w:cs="Times New Roman"/>
          <w:sz w:val="20"/>
          <w:szCs w:val="20"/>
        </w:rPr>
        <w:t>, Cilt: 9, Sayı: 34, 2022, s. 69.</w:t>
      </w:r>
    </w:p>
  </w:footnote>
  <w:footnote w:id="214">
    <w:p w14:paraId="17C7D9F8" w14:textId="79FF486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Alex Keena, et al. “Common Forms of Gerrymandering in the United States”, </w:t>
      </w:r>
      <w:r w:rsidRPr="000440F3">
        <w:rPr>
          <w:rFonts w:cs="Times New Roman"/>
          <w:i/>
          <w:iCs/>
          <w:sz w:val="20"/>
          <w:szCs w:val="20"/>
        </w:rPr>
        <w:t>Decyzje,</w:t>
      </w:r>
      <w:r w:rsidRPr="000440F3">
        <w:rPr>
          <w:rFonts w:cs="Times New Roman"/>
          <w:sz w:val="20"/>
          <w:szCs w:val="20"/>
        </w:rPr>
        <w:t xml:space="preserve"> Issue: 32, 2019, s. 45.</w:t>
      </w:r>
    </w:p>
  </w:footnote>
  <w:footnote w:id="215">
    <w:p w14:paraId="23CF9282" w14:textId="72F92DB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542" w:name="_Hlk163857580"/>
      <w:r w:rsidRPr="000440F3">
        <w:fldChar w:fldCharType="begin"/>
      </w:r>
      <w:r w:rsidRPr="000440F3">
        <w:rPr>
          <w:rFonts w:cs="Times New Roman"/>
          <w:sz w:val="20"/>
          <w:szCs w:val="20"/>
        </w:rPr>
        <w:instrText>HYPERLINK "http://www.instantcheckmate.com"</w:instrText>
      </w:r>
      <w:r w:rsidRPr="000440F3">
        <w:fldChar w:fldCharType="separate"/>
      </w:r>
      <w:r w:rsidRPr="000440F3">
        <w:rPr>
          <w:rStyle w:val="Kpr"/>
          <w:rFonts w:cs="Times New Roman"/>
          <w:color w:val="auto"/>
          <w:sz w:val="20"/>
          <w:szCs w:val="20"/>
        </w:rPr>
        <w:t>www.instantcheckmate.com</w:t>
      </w:r>
      <w:r w:rsidRPr="000440F3">
        <w:rPr>
          <w:rStyle w:val="Kpr"/>
          <w:rFonts w:cs="Times New Roman"/>
          <w:color w:val="auto"/>
          <w:sz w:val="20"/>
          <w:szCs w:val="20"/>
        </w:rPr>
        <w:fldChar w:fldCharType="end"/>
      </w:r>
      <w:r w:rsidRPr="000440F3">
        <w:rPr>
          <w:rFonts w:cs="Times New Roman"/>
          <w:sz w:val="20"/>
          <w:szCs w:val="20"/>
        </w:rPr>
        <w:t>. (Erişim Tarihi: 01.04.2024)</w:t>
      </w:r>
      <w:bookmarkEnd w:id="542"/>
    </w:p>
  </w:footnote>
  <w:footnote w:id="216">
    <w:p w14:paraId="13A761EE" w14:textId="2B8B148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Latanya Sweeney, “Discrimination in Online Ad Delivery”, </w:t>
      </w:r>
      <w:r w:rsidRPr="000440F3">
        <w:rPr>
          <w:rFonts w:cs="Times New Roman"/>
          <w:i/>
          <w:iCs/>
          <w:sz w:val="20"/>
          <w:szCs w:val="20"/>
        </w:rPr>
        <w:t>Queue</w:t>
      </w:r>
      <w:r w:rsidRPr="000440F3">
        <w:rPr>
          <w:rFonts w:cs="Times New Roman"/>
          <w:sz w:val="20"/>
          <w:szCs w:val="20"/>
        </w:rPr>
        <w:t xml:space="preserve">, vol. 11, Issue: 3, 2014, s. 10. </w:t>
      </w:r>
      <w:hyperlink r:id="rId49" w:history="1">
        <w:r w:rsidRPr="000440F3">
          <w:rPr>
            <w:rStyle w:val="Kpr"/>
            <w:rFonts w:cs="Times New Roman"/>
            <w:color w:val="auto"/>
            <w:sz w:val="20"/>
            <w:szCs w:val="20"/>
          </w:rPr>
          <w:t>https://doi.org/10.1145/2460276.2460278</w:t>
        </w:r>
      </w:hyperlink>
      <w:r w:rsidRPr="000440F3">
        <w:rPr>
          <w:rFonts w:cs="Times New Roman"/>
          <w:sz w:val="20"/>
          <w:szCs w:val="20"/>
        </w:rPr>
        <w:t xml:space="preserve"> (Erişim Tarihi: 01.04.2024)</w:t>
      </w:r>
    </w:p>
  </w:footnote>
  <w:footnote w:id="217">
    <w:p w14:paraId="4AF59F10" w14:textId="5B9CE1B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Rachel Adams, “Can Artificial Intelligence be Decolonized?”, </w:t>
      </w:r>
      <w:r w:rsidRPr="000440F3">
        <w:rPr>
          <w:rFonts w:cs="Times New Roman"/>
          <w:i/>
          <w:iCs/>
          <w:sz w:val="20"/>
          <w:szCs w:val="20"/>
        </w:rPr>
        <w:t>Interdisciplinary Science Reviews</w:t>
      </w:r>
      <w:r w:rsidRPr="000440F3">
        <w:rPr>
          <w:rFonts w:cs="Times New Roman"/>
          <w:sz w:val="20"/>
          <w:szCs w:val="20"/>
        </w:rPr>
        <w:t>, vol. 46, Issue: 1-2, 2021, s. 178.</w:t>
      </w:r>
    </w:p>
  </w:footnote>
  <w:footnote w:id="218">
    <w:p w14:paraId="4BE405B9" w14:textId="0EABF092"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Julia Angwin, Terry Parris Jr. (28 October 2016), “Facebook Lets Advertisers Exclude Users by Race”. Retrieved from </w:t>
      </w:r>
      <w:r w:rsidRPr="000440F3">
        <w:rPr>
          <w:rFonts w:cs="Times New Roman"/>
          <w:i/>
          <w:iCs/>
          <w:sz w:val="20"/>
          <w:szCs w:val="20"/>
        </w:rPr>
        <w:t>Propublica</w:t>
      </w:r>
      <w:r w:rsidRPr="000440F3">
        <w:rPr>
          <w:rFonts w:cs="Times New Roman"/>
          <w:sz w:val="20"/>
          <w:szCs w:val="20"/>
        </w:rPr>
        <w:t xml:space="preserve">: </w:t>
      </w:r>
      <w:hyperlink r:id="rId50" w:history="1">
        <w:r w:rsidRPr="000440F3">
          <w:rPr>
            <w:rStyle w:val="Kpr"/>
            <w:rFonts w:cs="Times New Roman"/>
            <w:color w:val="auto"/>
            <w:sz w:val="20"/>
            <w:szCs w:val="20"/>
          </w:rPr>
          <w:t>https://www.propublica.org/article/facebook-letsadvertisers-exclude-users-by-race</w:t>
        </w:r>
      </w:hyperlink>
      <w:r w:rsidRPr="000440F3">
        <w:rPr>
          <w:rFonts w:cs="Times New Roman"/>
          <w:sz w:val="20"/>
          <w:szCs w:val="20"/>
        </w:rPr>
        <w:t xml:space="preserve"> (Erişim Tarihi: 01.04.2024)</w:t>
      </w:r>
    </w:p>
  </w:footnote>
  <w:footnote w:id="219">
    <w:p w14:paraId="076B7129" w14:textId="3135CB3F" w:rsidR="000A006B" w:rsidRPr="000440F3" w:rsidRDefault="000A006B" w:rsidP="001E1903">
      <w:pPr>
        <w:pStyle w:val="DipnotMetni"/>
        <w:ind w:firstLine="0"/>
      </w:pPr>
      <w:r w:rsidRPr="000440F3">
        <w:rPr>
          <w:rStyle w:val="DipnotBavurusu"/>
        </w:rPr>
        <w:footnoteRef/>
      </w:r>
      <w:r w:rsidRPr="000440F3">
        <w:t xml:space="preserve"> Julia Angwin, Jeff Larson, Surya Mattu, Lauren Kirchner, “Machine Bias: There’s Software Used Across the Country to Predict Future Criminals. And It’s Biased Against Blacks”, 2016, ProPublica. </w:t>
      </w:r>
      <w:hyperlink r:id="rId51" w:history="1">
        <w:r w:rsidRPr="000440F3">
          <w:rPr>
            <w:rStyle w:val="Kpr"/>
            <w:color w:val="auto"/>
          </w:rPr>
          <w:t>https://www.propublica.org/article/machine-bias-risk-assessments-in-criminal-sentencing</w:t>
        </w:r>
      </w:hyperlink>
      <w:r w:rsidRPr="000440F3">
        <w:t xml:space="preserve"> (Erişim Tarihi: 01.04.2024)</w:t>
      </w:r>
    </w:p>
  </w:footnote>
  <w:footnote w:id="220">
    <w:p w14:paraId="025F73C7" w14:textId="6A79E3F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Miles Brundage, Aviv Ovadya, “AI and the Future of Online Content Moderation”, </w:t>
      </w:r>
      <w:r w:rsidRPr="000440F3">
        <w:rPr>
          <w:rFonts w:cs="Times New Roman"/>
          <w:i/>
          <w:iCs/>
          <w:sz w:val="20"/>
          <w:szCs w:val="20"/>
        </w:rPr>
        <w:t>In Proceedings of the 2019 Conference on Fairness, Accountability, and Transparency,</w:t>
      </w:r>
      <w:r w:rsidRPr="000440F3">
        <w:rPr>
          <w:rFonts w:cs="Times New Roman"/>
          <w:sz w:val="20"/>
          <w:szCs w:val="20"/>
        </w:rPr>
        <w:t xml:space="preserve"> 2019, s. 529. </w:t>
      </w:r>
      <w:hyperlink r:id="rId52" w:history="1">
        <w:r w:rsidRPr="000440F3">
          <w:rPr>
            <w:rStyle w:val="Kpr"/>
            <w:rFonts w:cs="Times New Roman"/>
            <w:color w:val="auto"/>
            <w:sz w:val="20"/>
            <w:szCs w:val="20"/>
          </w:rPr>
          <w:t>https://doi.org/10.1145/3287560.3287569</w:t>
        </w:r>
      </w:hyperlink>
      <w:r w:rsidRPr="000440F3">
        <w:rPr>
          <w:rFonts w:cs="Times New Roman"/>
          <w:sz w:val="20"/>
          <w:szCs w:val="20"/>
        </w:rPr>
        <w:t xml:space="preserve"> (Erişim Tarihi: 01.04.2024)</w:t>
      </w:r>
    </w:p>
  </w:footnote>
  <w:footnote w:id="221">
    <w:p w14:paraId="22E94F18" w14:textId="06CB78B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Julia Angwin, Madeleine Varner, Ariana Tobin (14 September 2017), “Facebook Enabled Advertisers to Reach ‘Jew Haters’”. Retrieved from </w:t>
      </w:r>
      <w:r w:rsidRPr="000440F3">
        <w:rPr>
          <w:rFonts w:cs="Times New Roman"/>
          <w:i/>
          <w:iCs/>
          <w:sz w:val="20"/>
          <w:szCs w:val="20"/>
        </w:rPr>
        <w:t>ProPublica</w:t>
      </w:r>
      <w:r w:rsidRPr="000440F3">
        <w:rPr>
          <w:rFonts w:cs="Times New Roman"/>
          <w:sz w:val="20"/>
          <w:szCs w:val="20"/>
        </w:rPr>
        <w:t xml:space="preserve">: </w:t>
      </w:r>
      <w:hyperlink r:id="rId53" w:history="1">
        <w:r w:rsidRPr="000440F3">
          <w:rPr>
            <w:rStyle w:val="Kpr"/>
            <w:rFonts w:cs="Times New Roman"/>
            <w:color w:val="auto"/>
            <w:sz w:val="20"/>
            <w:szCs w:val="20"/>
          </w:rPr>
          <w:t>https://www.propublica.org/article/facebook-enabled-advertisers-to-reach-jew-haters</w:t>
        </w:r>
      </w:hyperlink>
      <w:r w:rsidRPr="000440F3">
        <w:rPr>
          <w:rStyle w:val="Kpr"/>
          <w:rFonts w:cs="Times New Roman"/>
          <w:color w:val="auto"/>
          <w:sz w:val="20"/>
          <w:szCs w:val="20"/>
        </w:rPr>
        <w:t xml:space="preserve"> </w:t>
      </w:r>
      <w:r w:rsidRPr="000440F3">
        <w:rPr>
          <w:rFonts w:cs="Times New Roman"/>
          <w:sz w:val="20"/>
          <w:szCs w:val="20"/>
        </w:rPr>
        <w:t>(Erişim Tarihi: 01.04.2024)</w:t>
      </w:r>
    </w:p>
  </w:footnote>
  <w:footnote w:id="222">
    <w:p w14:paraId="4609A028"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Cinsiyetçi çevirilerin ortaya çıkmasında sonra şu an Google Translate -o bir hemşire- ifadesini İngilizceye hem -she is a nurse- hem -he is a nurse- şeklinde çevirmektedir.</w:t>
      </w:r>
    </w:p>
  </w:footnote>
  <w:footnote w:id="223">
    <w:p w14:paraId="7A51E8C8" w14:textId="5072791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Joy Buolamwini, Timnit Gebru, “Gender Shades: Intersectional Accuracy Disparities in Commercial Gender Classification”, </w:t>
      </w:r>
      <w:r w:rsidRPr="000440F3">
        <w:rPr>
          <w:rFonts w:cs="Times New Roman"/>
          <w:i/>
          <w:iCs/>
          <w:sz w:val="20"/>
          <w:szCs w:val="20"/>
        </w:rPr>
        <w:t>Proceedings of Machine Learning Research (PMLR)</w:t>
      </w:r>
      <w:r w:rsidRPr="000440F3">
        <w:rPr>
          <w:rFonts w:cs="Times New Roman"/>
          <w:sz w:val="20"/>
          <w:szCs w:val="20"/>
        </w:rPr>
        <w:t>, vol. 81, 2018, s. 80.</w:t>
      </w:r>
    </w:p>
  </w:footnote>
  <w:footnote w:id="224">
    <w:p w14:paraId="335C4116" w14:textId="23D32A2D"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Gina Neff, Peter Nagy, “Talking to Bots: Symbiotic Agency and the Case of Tay”, </w:t>
      </w:r>
      <w:r w:rsidRPr="000440F3">
        <w:rPr>
          <w:rFonts w:cs="Times New Roman"/>
          <w:i/>
          <w:iCs/>
          <w:sz w:val="20"/>
          <w:szCs w:val="20"/>
        </w:rPr>
        <w:t>International Journal of Communication</w:t>
      </w:r>
      <w:r w:rsidRPr="000440F3">
        <w:rPr>
          <w:rFonts w:cs="Times New Roman"/>
          <w:sz w:val="20"/>
          <w:szCs w:val="20"/>
        </w:rPr>
        <w:t>, vol. 10, 2010, s. 4922.</w:t>
      </w:r>
    </w:p>
  </w:footnote>
  <w:footnote w:id="225">
    <w:p w14:paraId="7539A95A" w14:textId="668CD8DF" w:rsidR="000A006B" w:rsidRPr="000440F3" w:rsidRDefault="000A006B" w:rsidP="002E7072">
      <w:pPr>
        <w:pStyle w:val="AralkYok"/>
        <w:spacing w:before="60" w:after="60"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Sharon Silke Carty (31 May 2011), “Many Cars Tone Deaf to Women’s Voices”. Retrieved from </w:t>
      </w:r>
      <w:r w:rsidRPr="000440F3">
        <w:rPr>
          <w:rFonts w:cs="Times New Roman"/>
          <w:i/>
          <w:iCs/>
          <w:sz w:val="20"/>
          <w:szCs w:val="20"/>
        </w:rPr>
        <w:t>Auto Blog</w:t>
      </w:r>
      <w:r w:rsidRPr="000440F3">
        <w:rPr>
          <w:rFonts w:cs="Times New Roman"/>
          <w:sz w:val="20"/>
          <w:szCs w:val="20"/>
        </w:rPr>
        <w:t xml:space="preserve">: </w:t>
      </w:r>
      <w:hyperlink r:id="rId54" w:history="1">
        <w:r w:rsidRPr="000440F3">
          <w:rPr>
            <w:rStyle w:val="Kpr"/>
            <w:rFonts w:cs="Times New Roman"/>
            <w:color w:val="auto"/>
            <w:sz w:val="20"/>
            <w:szCs w:val="20"/>
          </w:rPr>
          <w:t>https://www.autoblog.com/2011/05/31/women-voice</w:t>
        </w:r>
      </w:hyperlink>
      <w:r w:rsidRPr="000440F3">
        <w:rPr>
          <w:rStyle w:val="Kpr"/>
          <w:rFonts w:cs="Times New Roman"/>
          <w:color w:val="auto"/>
          <w:sz w:val="20"/>
          <w:szCs w:val="20"/>
        </w:rPr>
        <w:t xml:space="preserve"> </w:t>
      </w:r>
      <w:r w:rsidRPr="000440F3">
        <w:rPr>
          <w:rFonts w:cs="Times New Roman"/>
          <w:sz w:val="20"/>
          <w:szCs w:val="20"/>
        </w:rPr>
        <w:t>(Erişim Tarihi: 01.04.2024)</w:t>
      </w:r>
    </w:p>
  </w:footnote>
  <w:footnote w:id="226">
    <w:p w14:paraId="4022E306" w14:textId="59635D31"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Amit Datta, Michael Carl Tschantz, Anupam Datta, Datta, Amit; Tschantz, Carl Michael; Datta, Anupam, “Automated Experiments on Ad Privacy Settings”, </w:t>
      </w:r>
      <w:r w:rsidRPr="000440F3">
        <w:rPr>
          <w:rFonts w:cs="Times New Roman"/>
          <w:i/>
          <w:iCs/>
        </w:rPr>
        <w:t xml:space="preserve">Proceedings on Privacy Enhancing Technologies Symposium, </w:t>
      </w:r>
      <w:r w:rsidRPr="000440F3">
        <w:rPr>
          <w:rFonts w:cs="Times New Roman"/>
        </w:rPr>
        <w:t>Issue: 1,</w:t>
      </w:r>
      <w:r w:rsidRPr="000440F3">
        <w:rPr>
          <w:rFonts w:cs="Times New Roman"/>
          <w:i/>
          <w:iCs/>
        </w:rPr>
        <w:t xml:space="preserve"> </w:t>
      </w:r>
      <w:r w:rsidRPr="000440F3">
        <w:rPr>
          <w:rFonts w:cs="Times New Roman"/>
        </w:rPr>
        <w:t xml:space="preserve">2015, s. 105. </w:t>
      </w:r>
      <w:hyperlink r:id="rId55" w:history="1">
        <w:r w:rsidRPr="000440F3">
          <w:rPr>
            <w:rStyle w:val="Kpr"/>
            <w:rFonts w:cs="Times New Roman"/>
            <w:color w:val="auto"/>
            <w:shd w:val="clear" w:color="auto" w:fill="FFFFFF"/>
          </w:rPr>
          <w:t>https://doi.org/10.1515/popets-2015-0007</w:t>
        </w:r>
      </w:hyperlink>
      <w:r w:rsidRPr="000440F3">
        <w:rPr>
          <w:rFonts w:cs="Times New Roman"/>
        </w:rPr>
        <w:t xml:space="preserve"> (Erişim Tarihi: 01.04.2024)</w:t>
      </w:r>
    </w:p>
  </w:footnote>
  <w:footnote w:id="227">
    <w:p w14:paraId="406F2D9A" w14:textId="749E7A5B"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Raphaële Xenidis, Linda Senden. “EU non-discrimination law in the era of artificial intelligence: Mapping the challenges of algorithmic discrimination”, </w:t>
      </w:r>
      <w:r w:rsidRPr="000440F3">
        <w:rPr>
          <w:rFonts w:cs="Times New Roman"/>
          <w:i/>
        </w:rPr>
        <w:t>General Principles of EU law and the EU Digital Order (Kluwer Law International)</w:t>
      </w:r>
      <w:r w:rsidRPr="000440F3">
        <w:rPr>
          <w:rFonts w:cs="Times New Roman"/>
        </w:rPr>
        <w:t>, 2019, s. 16.</w:t>
      </w:r>
    </w:p>
  </w:footnote>
  <w:footnote w:id="228">
    <w:p w14:paraId="26945E08" w14:textId="1B7346FD"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Ivana Bartoletti, Raphaële Xenidis, “Study on the Impact of Artificial Intelligence Systems, Their Potential for Promoting Equality, Including Gender Equality, and the Risks They May Cause in Relation to Non-Discrimination”, Gender Equality Commission (GEC) and the Steering Committee on Anti-Discrimination, Diversity and Inclusion (CDADI), Council of Europe, 2021, s. 29.</w:t>
      </w:r>
    </w:p>
  </w:footnote>
  <w:footnote w:id="229">
    <w:p w14:paraId="5935A3EC" w14:textId="791D8732"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Henry Kissinger (1 June 2018), “How the Enlightenment Ends”. Retrieved from </w:t>
      </w:r>
      <w:r w:rsidRPr="000440F3">
        <w:rPr>
          <w:rFonts w:cs="Times New Roman"/>
          <w:i/>
          <w:iCs/>
          <w:sz w:val="20"/>
          <w:szCs w:val="20"/>
        </w:rPr>
        <w:t>The Atlantic</w:t>
      </w:r>
      <w:r w:rsidRPr="000440F3">
        <w:rPr>
          <w:rFonts w:cs="Times New Roman"/>
          <w:sz w:val="20"/>
          <w:szCs w:val="20"/>
        </w:rPr>
        <w:t xml:space="preserve">: </w:t>
      </w:r>
      <w:hyperlink r:id="rId56" w:history="1">
        <w:r w:rsidRPr="000440F3">
          <w:rPr>
            <w:rStyle w:val="Kpr"/>
            <w:rFonts w:cs="Times New Roman"/>
            <w:color w:val="auto"/>
            <w:sz w:val="20"/>
            <w:szCs w:val="20"/>
          </w:rPr>
          <w:t>https://www.theatlantic.com/magazine/archive/2018/06/henry-kissinger-ai-could-mean-the-end-of-human-history/559124/</w:t>
        </w:r>
      </w:hyperlink>
      <w:r w:rsidRPr="000440F3">
        <w:rPr>
          <w:rFonts w:cs="Times New Roman"/>
          <w:sz w:val="20"/>
          <w:szCs w:val="20"/>
        </w:rPr>
        <w:t xml:space="preserve"> (Erişim Tarihi: 01.04.2024)</w:t>
      </w:r>
    </w:p>
  </w:footnote>
  <w:footnote w:id="230">
    <w:p w14:paraId="22528E77" w14:textId="012911A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Aylin Çalışkan, J. Bryson Joanna, Arvind Narayanan, “Semantics Derived Automatically from Language Corpora Contain Human-like Biases”, </w:t>
      </w:r>
      <w:r w:rsidRPr="000440F3">
        <w:rPr>
          <w:rFonts w:cs="Times New Roman"/>
          <w:i/>
          <w:iCs/>
          <w:sz w:val="20"/>
          <w:szCs w:val="20"/>
        </w:rPr>
        <w:t>Science</w:t>
      </w:r>
      <w:r w:rsidRPr="000440F3">
        <w:rPr>
          <w:rFonts w:cs="Times New Roman"/>
          <w:sz w:val="20"/>
          <w:szCs w:val="20"/>
        </w:rPr>
        <w:t>, vol. 356, Issue: 6334, 2017, s. 185.</w:t>
      </w:r>
    </w:p>
  </w:footnote>
  <w:footnote w:id="231">
    <w:p w14:paraId="54303D93" w14:textId="215AE4E8"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Catherine Clifford (2 February 2018), “You Can Pay for Your Burger with Your Face at This Fast Food Restaurant, Thanks to A.I.”. Retrieved from </w:t>
      </w:r>
      <w:r w:rsidRPr="000440F3">
        <w:rPr>
          <w:rFonts w:cs="Times New Roman"/>
          <w:i/>
          <w:iCs/>
          <w:sz w:val="20"/>
          <w:szCs w:val="20"/>
        </w:rPr>
        <w:t>CNBC</w:t>
      </w:r>
      <w:r w:rsidRPr="000440F3">
        <w:rPr>
          <w:rFonts w:cs="Times New Roman"/>
          <w:sz w:val="20"/>
          <w:szCs w:val="20"/>
        </w:rPr>
        <w:t xml:space="preserve">: </w:t>
      </w:r>
      <w:hyperlink r:id="rId57" w:history="1">
        <w:r w:rsidRPr="000440F3">
          <w:rPr>
            <w:rStyle w:val="Kpr"/>
            <w:rFonts w:cs="Times New Roman"/>
            <w:color w:val="auto"/>
            <w:sz w:val="20"/>
            <w:szCs w:val="20"/>
          </w:rPr>
          <w:t>https://www.cnbc.com/2018/02/02/paywith-facial-recognition-a-i-at-caliburger-in-pasadena-california.html</w:t>
        </w:r>
      </w:hyperlink>
      <w:r w:rsidRPr="000440F3">
        <w:rPr>
          <w:rFonts w:cs="Times New Roman"/>
          <w:sz w:val="20"/>
          <w:szCs w:val="20"/>
        </w:rPr>
        <w:t xml:space="preserve"> (Erişim Tarihi: 01.04.2024)</w:t>
      </w:r>
    </w:p>
  </w:footnote>
  <w:footnote w:id="232">
    <w:p w14:paraId="5905D0BE" w14:textId="0679BC8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Paraskevi Nousi, Tefas Anastasios, “Discriminatively trained autoencoders for fast and accurate face recognition”, </w:t>
      </w:r>
      <w:r w:rsidRPr="000440F3">
        <w:rPr>
          <w:rFonts w:cs="Times New Roman"/>
          <w:i/>
          <w:iCs/>
          <w:sz w:val="20"/>
          <w:szCs w:val="20"/>
        </w:rPr>
        <w:t>In: Engineering Applications of Neural Networks: 18</w:t>
      </w:r>
      <w:r w:rsidRPr="000440F3">
        <w:rPr>
          <w:rFonts w:cs="Times New Roman"/>
          <w:i/>
          <w:iCs/>
          <w:sz w:val="20"/>
          <w:szCs w:val="20"/>
          <w:vertAlign w:val="superscript"/>
        </w:rPr>
        <w:t>th</w:t>
      </w:r>
      <w:r w:rsidRPr="000440F3">
        <w:rPr>
          <w:rFonts w:cs="Times New Roman"/>
          <w:i/>
          <w:iCs/>
          <w:sz w:val="20"/>
          <w:szCs w:val="20"/>
        </w:rPr>
        <w:t xml:space="preserve"> International Conference, EANN 2017</w:t>
      </w:r>
      <w:r w:rsidRPr="000440F3">
        <w:rPr>
          <w:rFonts w:cs="Times New Roman"/>
          <w:sz w:val="20"/>
          <w:szCs w:val="20"/>
        </w:rPr>
        <w:t>, Athens, Greece, August 25-27, 2017, Proceedings. Springer International Publishing, 2017, s. 207.</w:t>
      </w:r>
    </w:p>
  </w:footnote>
  <w:footnote w:id="233">
    <w:p w14:paraId="6C9794DC" w14:textId="5D482600" w:rsidR="000A006B" w:rsidRPr="000440F3" w:rsidRDefault="000A006B" w:rsidP="002E7072">
      <w:pPr>
        <w:pStyle w:val="DipnotMetni"/>
        <w:spacing w:beforeLines="120" w:before="288" w:afterLines="120" w:after="288" w:line="240" w:lineRule="atLeast"/>
        <w:ind w:firstLine="0"/>
        <w:rPr>
          <w:rFonts w:cs="Times New Roman"/>
        </w:rPr>
      </w:pPr>
      <w:r w:rsidRPr="000440F3">
        <w:rPr>
          <w:rStyle w:val="DipnotBavurusu"/>
          <w:rFonts w:cs="Times New Roman"/>
        </w:rPr>
        <w:footnoteRef/>
      </w:r>
      <w:r w:rsidRPr="000440F3">
        <w:rPr>
          <w:rFonts w:cs="Times New Roman"/>
        </w:rPr>
        <w:t xml:space="preserve"> Asaf Varol, Betül Cebe, “Yüz Tanıma Algori̇tmaları”, </w:t>
      </w:r>
      <w:r w:rsidRPr="000440F3">
        <w:rPr>
          <w:rFonts w:cs="Times New Roman"/>
          <w:i/>
          <w:iCs/>
        </w:rPr>
        <w:t>5</w:t>
      </w:r>
      <w:r w:rsidRPr="000440F3">
        <w:rPr>
          <w:rFonts w:cs="Times New Roman"/>
          <w:i/>
          <w:iCs/>
          <w:vertAlign w:val="superscript"/>
        </w:rPr>
        <w:t>th</w:t>
      </w:r>
      <w:r w:rsidRPr="000440F3">
        <w:rPr>
          <w:rFonts w:cs="Times New Roman"/>
          <w:i/>
          <w:iCs/>
        </w:rPr>
        <w:t xml:space="preserve"> International Computer &amp; Instructional Technologies Symposium</w:t>
      </w:r>
      <w:r w:rsidRPr="000440F3">
        <w:rPr>
          <w:rFonts w:cs="Times New Roman"/>
        </w:rPr>
        <w:t xml:space="preserve">, ICITS2011, September 2011, s. 4. </w:t>
      </w:r>
      <w:hyperlink r:id="rId58" w:history="1">
        <w:r w:rsidRPr="000440F3">
          <w:rPr>
            <w:rStyle w:val="Kpr"/>
            <w:rFonts w:cs="Times New Roman"/>
            <w:color w:val="auto"/>
          </w:rPr>
          <w:t>http://web.firat.edu.tr/icits2011/</w:t>
        </w:r>
      </w:hyperlink>
      <w:r w:rsidRPr="000440F3">
        <w:rPr>
          <w:rFonts w:cs="Times New Roman"/>
        </w:rPr>
        <w:t>(Erişim Tarihi: 10.08.2024)</w:t>
      </w:r>
    </w:p>
  </w:footnote>
  <w:footnote w:id="234">
    <w:p w14:paraId="61A5B4F0" w14:textId="08B395D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Tom Simonite (1 November 2018), “When It Comes to Gorillas, Google Photos Remains Blind”. Retrieved from </w:t>
      </w:r>
      <w:r w:rsidRPr="000440F3">
        <w:rPr>
          <w:rFonts w:cs="Times New Roman"/>
          <w:i/>
          <w:iCs/>
          <w:sz w:val="20"/>
          <w:szCs w:val="20"/>
        </w:rPr>
        <w:t>Wired</w:t>
      </w:r>
      <w:r w:rsidRPr="000440F3">
        <w:rPr>
          <w:rFonts w:cs="Times New Roman"/>
          <w:sz w:val="20"/>
          <w:szCs w:val="20"/>
        </w:rPr>
        <w:t xml:space="preserve">: </w:t>
      </w:r>
      <w:hyperlink r:id="rId59" w:history="1">
        <w:r w:rsidRPr="000440F3">
          <w:rPr>
            <w:rStyle w:val="Kpr"/>
            <w:rFonts w:cs="Times New Roman"/>
            <w:color w:val="auto"/>
            <w:sz w:val="20"/>
            <w:szCs w:val="20"/>
          </w:rPr>
          <w:t>https://www.wired.com/story/when-it-comes-to-gorillas-googlephotos-remains-blind/</w:t>
        </w:r>
      </w:hyperlink>
      <w:r w:rsidRPr="000440F3">
        <w:rPr>
          <w:rFonts w:cs="Times New Roman"/>
          <w:sz w:val="20"/>
          <w:szCs w:val="20"/>
        </w:rPr>
        <w:t xml:space="preserve"> (Erişim Tarihi: 01.04.2024)</w:t>
      </w:r>
    </w:p>
  </w:footnote>
  <w:footnote w:id="235">
    <w:p w14:paraId="445F0033" w14:textId="0CAD14A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Joy Buolamwini, Timnit Gebru, “Gender Shades: Intersectional Accuracy Disparities in Commercial Gender Classification. Conference on Fairness”, </w:t>
      </w:r>
      <w:r w:rsidRPr="000440F3">
        <w:rPr>
          <w:rFonts w:cs="Times New Roman"/>
          <w:i/>
          <w:iCs/>
          <w:sz w:val="20"/>
          <w:szCs w:val="20"/>
        </w:rPr>
        <w:t>Accountability, and Transparency,</w:t>
      </w:r>
      <w:r w:rsidRPr="000440F3">
        <w:rPr>
          <w:rFonts w:cs="Times New Roman"/>
          <w:sz w:val="20"/>
          <w:szCs w:val="20"/>
        </w:rPr>
        <w:t xml:space="preserve"> Proceedings of Machine Learning Research, vol. 81, New York 2018, s. 1-15.</w:t>
      </w:r>
    </w:p>
  </w:footnote>
  <w:footnote w:id="236">
    <w:p w14:paraId="2D1B50AD" w14:textId="766BB648"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Brian X. Chen (22 December 2009), “HP Investigates Claims of ‘Racist’ Computers”. Retrieved from </w:t>
      </w:r>
      <w:r w:rsidRPr="000440F3">
        <w:rPr>
          <w:rFonts w:cs="Times New Roman"/>
          <w:i/>
          <w:iCs/>
          <w:sz w:val="20"/>
          <w:szCs w:val="20"/>
        </w:rPr>
        <w:t>Wired</w:t>
      </w:r>
      <w:r w:rsidRPr="000440F3">
        <w:rPr>
          <w:rFonts w:cs="Times New Roman"/>
          <w:sz w:val="20"/>
          <w:szCs w:val="20"/>
        </w:rPr>
        <w:t xml:space="preserve">: </w:t>
      </w:r>
      <w:hyperlink r:id="rId60" w:history="1">
        <w:r w:rsidRPr="000440F3">
          <w:rPr>
            <w:rStyle w:val="Kpr"/>
            <w:rFonts w:cs="Times New Roman"/>
            <w:color w:val="auto"/>
            <w:sz w:val="20"/>
            <w:szCs w:val="20"/>
          </w:rPr>
          <w:t>https://www.wired.com/2009/12/hp-notebooks-racist/</w:t>
        </w:r>
      </w:hyperlink>
      <w:r w:rsidRPr="000440F3">
        <w:rPr>
          <w:rFonts w:cs="Times New Roman"/>
          <w:sz w:val="20"/>
          <w:szCs w:val="20"/>
        </w:rPr>
        <w:t xml:space="preserve"> (Erişim Tarihi: 01.04.2024)</w:t>
      </w:r>
    </w:p>
  </w:footnote>
  <w:footnote w:id="237">
    <w:p w14:paraId="0A83BD37" w14:textId="6B617E4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Amazon Rekognition, 2016 yılında piyasaya sürülmüş olup bulut tabanlı olarak görüntü işleme ve analiz hizmeti sunmaktadır. Amazon Rekognition; ABD Göçmenlik ve Gümrük Uygulama Bürosu (ICE), Orlando ve Florida Polis Departmanı gibi çeşitli devlet kurumları tarafından kullanılmaktadır.</w:t>
      </w:r>
    </w:p>
  </w:footnote>
  <w:footnote w:id="238">
    <w:p w14:paraId="7D0EFC05" w14:textId="72E7A7EA"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Jacob Snow (26 July 2018), “Amazon’s Face Recognition Falsely Matched 28 Members of Congress with Mugshots”. Retrieved from </w:t>
      </w:r>
      <w:r w:rsidRPr="000440F3">
        <w:rPr>
          <w:rFonts w:cs="Times New Roman"/>
          <w:i/>
          <w:iCs/>
          <w:sz w:val="20"/>
          <w:szCs w:val="20"/>
        </w:rPr>
        <w:t>American Civil Liberties Union Foundation of Northern California</w:t>
      </w:r>
      <w:r w:rsidRPr="000440F3">
        <w:rPr>
          <w:rFonts w:cs="Times New Roman"/>
          <w:sz w:val="20"/>
          <w:szCs w:val="20"/>
        </w:rPr>
        <w:t xml:space="preserve">: </w:t>
      </w:r>
      <w:hyperlink r:id="rId61" w:history="1">
        <w:r w:rsidRPr="000440F3">
          <w:rPr>
            <w:rStyle w:val="Kpr"/>
            <w:rFonts w:cs="Times New Roman"/>
            <w:color w:val="auto"/>
            <w:sz w:val="20"/>
            <w:szCs w:val="20"/>
          </w:rPr>
          <w:t>https://www.aclunc.org/blog/amazon-s-face-recognition-falselymatched-28-members-congress-mugshots</w:t>
        </w:r>
      </w:hyperlink>
      <w:r w:rsidRPr="000440F3">
        <w:rPr>
          <w:rFonts w:cs="Times New Roman"/>
          <w:sz w:val="20"/>
          <w:szCs w:val="20"/>
        </w:rPr>
        <w:t xml:space="preserve"> (Erişim Tarihi: 01.04.2024)</w:t>
      </w:r>
    </w:p>
  </w:footnote>
  <w:footnote w:id="239">
    <w:p w14:paraId="42E7578F" w14:textId="685E70F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 F. Klare, M. J. Burge, J. C. Klontz, R. W. Bruegge, A. K. Jain, “Face Recognition Performance: Role of Demographic Information”, </w:t>
      </w:r>
      <w:r w:rsidRPr="000440F3">
        <w:rPr>
          <w:rFonts w:cs="Times New Roman"/>
          <w:i/>
          <w:iCs/>
          <w:sz w:val="20"/>
          <w:szCs w:val="20"/>
        </w:rPr>
        <w:t>IEEE Transactions on Information Forensics and Security</w:t>
      </w:r>
      <w:r w:rsidRPr="000440F3">
        <w:rPr>
          <w:rFonts w:cs="Times New Roman"/>
          <w:sz w:val="20"/>
          <w:szCs w:val="20"/>
        </w:rPr>
        <w:t>, vol. 7, Issue: 6, 2012, s. 1793.</w:t>
      </w:r>
    </w:p>
  </w:footnote>
  <w:footnote w:id="240">
    <w:p w14:paraId="4016D9A6" w14:textId="3F57862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Clare Garvie, Alvaro M. Bedoya, Jonathan Frankle (18 October 2016), “</w:t>
      </w:r>
      <w:r w:rsidRPr="000440F3">
        <w:rPr>
          <w:rFonts w:cs="Times New Roman"/>
          <w:iCs/>
          <w:sz w:val="20"/>
          <w:szCs w:val="20"/>
        </w:rPr>
        <w:t>Unregulated Police Face Recognition in America - Perpetual Line Up”</w:t>
      </w:r>
      <w:r w:rsidRPr="000440F3">
        <w:rPr>
          <w:rFonts w:cs="Times New Roman"/>
          <w:sz w:val="20"/>
          <w:szCs w:val="20"/>
        </w:rPr>
        <w:t xml:space="preserve">. Retrieved from </w:t>
      </w:r>
      <w:r w:rsidRPr="000440F3">
        <w:rPr>
          <w:rFonts w:cs="Times New Roman"/>
          <w:i/>
          <w:sz w:val="20"/>
          <w:szCs w:val="20"/>
        </w:rPr>
        <w:t>George Town Law Center on Privacy &amp; Technology</w:t>
      </w:r>
      <w:r w:rsidRPr="000440F3">
        <w:rPr>
          <w:rFonts w:cs="Times New Roman"/>
          <w:sz w:val="20"/>
          <w:szCs w:val="20"/>
        </w:rPr>
        <w:t xml:space="preserve">: </w:t>
      </w:r>
      <w:hyperlink r:id="rId62" w:history="1">
        <w:r w:rsidRPr="000440F3">
          <w:rPr>
            <w:rStyle w:val="Kpr"/>
            <w:rFonts w:cs="Times New Roman"/>
            <w:color w:val="auto"/>
            <w:sz w:val="20"/>
            <w:szCs w:val="20"/>
          </w:rPr>
          <w:t>https://www.perpetuallineup.org/</w:t>
        </w:r>
      </w:hyperlink>
      <w:r w:rsidRPr="000440F3">
        <w:rPr>
          <w:rFonts w:cs="Times New Roman"/>
          <w:sz w:val="20"/>
          <w:szCs w:val="20"/>
        </w:rPr>
        <w:t xml:space="preserve">  (Erişim Tarihi: 10.08.2024)</w:t>
      </w:r>
    </w:p>
  </w:footnote>
  <w:footnote w:id="241">
    <w:p w14:paraId="47A880D5" w14:textId="64A69DE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Allee Manning (1 May 2017), “A False Facial Recognition Match Cost This Man Everything”. Retrieved from </w:t>
      </w:r>
      <w:r w:rsidRPr="000440F3">
        <w:rPr>
          <w:rFonts w:cs="Times New Roman"/>
          <w:i/>
          <w:iCs/>
          <w:sz w:val="20"/>
          <w:szCs w:val="20"/>
        </w:rPr>
        <w:t>Vocativ</w:t>
      </w:r>
      <w:r w:rsidRPr="000440F3">
        <w:rPr>
          <w:rFonts w:cs="Times New Roman"/>
          <w:sz w:val="20"/>
          <w:szCs w:val="20"/>
        </w:rPr>
        <w:t>:</w:t>
      </w:r>
      <w:r w:rsidRPr="000440F3">
        <w:t xml:space="preserve"> </w:t>
      </w:r>
      <w:hyperlink r:id="rId63" w:history="1">
        <w:r w:rsidRPr="000440F3">
          <w:rPr>
            <w:rStyle w:val="Kpr"/>
            <w:rFonts w:cs="Times New Roman"/>
            <w:color w:val="auto"/>
            <w:sz w:val="20"/>
            <w:szCs w:val="20"/>
          </w:rPr>
          <w:t>https://www.vocativ.com/418052/false-facial-recognition-costdenver-steve-talley-everything/index.html</w:t>
        </w:r>
      </w:hyperlink>
      <w:r w:rsidRPr="000440F3">
        <w:rPr>
          <w:rFonts w:cs="Times New Roman"/>
          <w:sz w:val="20"/>
          <w:szCs w:val="20"/>
        </w:rPr>
        <w:t xml:space="preserve"> (Erişim Tarihi: 01.04.2024)</w:t>
      </w:r>
    </w:p>
  </w:footnote>
  <w:footnote w:id="242">
    <w:p w14:paraId="266348D1" w14:textId="21035F00" w:rsidR="000A006B" w:rsidRPr="000440F3" w:rsidRDefault="000A006B" w:rsidP="002E7072">
      <w:pPr>
        <w:pStyle w:val="AralkYok"/>
        <w:spacing w:before="60" w:after="60"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Bkz. Garvie, Bedoya, Frankle, “</w:t>
      </w:r>
      <w:r w:rsidRPr="000440F3">
        <w:rPr>
          <w:rFonts w:cs="Times New Roman"/>
          <w:iCs/>
          <w:sz w:val="20"/>
          <w:szCs w:val="20"/>
        </w:rPr>
        <w:t>Unregulated Police Face Recognition in America - Perpetual Line Up”</w:t>
      </w:r>
      <w:r w:rsidRPr="000440F3">
        <w:rPr>
          <w:rFonts w:cs="Times New Roman"/>
          <w:sz w:val="20"/>
          <w:szCs w:val="20"/>
        </w:rPr>
        <w:t>.</w:t>
      </w:r>
    </w:p>
  </w:footnote>
  <w:footnote w:id="243">
    <w:p w14:paraId="3C50F030" w14:textId="6B964C52"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Big Brother Watch, </w:t>
      </w:r>
      <w:r w:rsidRPr="000440F3">
        <w:rPr>
          <w:rFonts w:cs="Times New Roman"/>
          <w:i/>
          <w:iCs/>
        </w:rPr>
        <w:t>Face Off: The Lawless Growth of Facial</w:t>
      </w:r>
      <w:r w:rsidRPr="000440F3">
        <w:rPr>
          <w:rFonts w:cs="Times New Roman"/>
        </w:rPr>
        <w:t xml:space="preserve">, May 2018. </w:t>
      </w:r>
      <w:hyperlink r:id="rId64" w:history="1">
        <w:r w:rsidRPr="000440F3">
          <w:rPr>
            <w:rStyle w:val="Kpr"/>
            <w:rFonts w:cs="Times New Roman"/>
            <w:color w:val="auto"/>
          </w:rPr>
          <w:t>https://bigbrotherwatch.org.uk/wp-content/uploads/2018/05/Face-Off-final-digital-1.pdf</w:t>
        </w:r>
      </w:hyperlink>
      <w:r w:rsidRPr="000440F3">
        <w:rPr>
          <w:rFonts w:cs="Times New Roman"/>
        </w:rPr>
        <w:t xml:space="preserve"> (Erişim Tarihi: 01.04.2024)</w:t>
      </w:r>
    </w:p>
  </w:footnote>
  <w:footnote w:id="244">
    <w:p w14:paraId="2DDC1899" w14:textId="0EAC515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Tara Francis Chan (21 May 2018), “A School in China is MonşToring Student in with Facial Recognition Technology that Scans the Classroom Every 30 Seconds”. </w:t>
      </w:r>
      <w:hyperlink r:id="rId65" w:history="1">
        <w:r w:rsidRPr="000440F3">
          <w:rPr>
            <w:rStyle w:val="Kpr"/>
            <w:rFonts w:cs="Times New Roman"/>
            <w:color w:val="auto"/>
            <w:sz w:val="20"/>
            <w:szCs w:val="20"/>
          </w:rPr>
          <w:t>https://www.businessinsider.com/china-school-facial-recognition-technology-2018-5</w:t>
        </w:r>
      </w:hyperlink>
      <w:r w:rsidRPr="000440F3">
        <w:rPr>
          <w:rFonts w:cs="Times New Roman"/>
          <w:sz w:val="20"/>
          <w:szCs w:val="20"/>
        </w:rPr>
        <w:t xml:space="preserve"> (Erişim Tarihi: 01.04.2024)</w:t>
      </w:r>
    </w:p>
  </w:footnote>
  <w:footnote w:id="245">
    <w:p w14:paraId="556DC294" w14:textId="3A3665C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Javier C. Hernández (20 March 2017), “China’s High-Tech Tool to Fight Toilet Paper Bandits”. Retrieved from </w:t>
      </w:r>
      <w:r w:rsidRPr="000440F3">
        <w:rPr>
          <w:rFonts w:cs="Times New Roman"/>
          <w:i/>
          <w:iCs/>
          <w:sz w:val="20"/>
          <w:szCs w:val="20"/>
        </w:rPr>
        <w:t>New York Times</w:t>
      </w:r>
      <w:r w:rsidRPr="000440F3">
        <w:rPr>
          <w:rFonts w:cs="Times New Roman"/>
          <w:sz w:val="20"/>
          <w:szCs w:val="20"/>
        </w:rPr>
        <w:t xml:space="preserve">: </w:t>
      </w:r>
      <w:hyperlink r:id="rId66" w:history="1">
        <w:r w:rsidRPr="000440F3">
          <w:rPr>
            <w:rStyle w:val="Kpr"/>
            <w:rFonts w:cs="Times New Roman"/>
            <w:color w:val="auto"/>
            <w:sz w:val="20"/>
            <w:szCs w:val="20"/>
          </w:rPr>
          <w:t>https://www.nytimes.com/2017/03/20/world/asia/chinatoilet-paper-theft.html?smid=tw-share&amp;_r=</w:t>
        </w:r>
      </w:hyperlink>
      <w:r w:rsidRPr="000440F3">
        <w:rPr>
          <w:rFonts w:cs="Times New Roman"/>
          <w:sz w:val="20"/>
          <w:szCs w:val="20"/>
        </w:rPr>
        <w:t xml:space="preserve"> (Erişim Tarihi: 01.04.2024)</w:t>
      </w:r>
    </w:p>
  </w:footnote>
  <w:footnote w:id="246">
    <w:p w14:paraId="2554B56F" w14:textId="60AD6CD2"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i/>
          <w:iCs/>
          <w:sz w:val="20"/>
          <w:szCs w:val="20"/>
        </w:rPr>
        <w:t>Amazon</w:t>
      </w:r>
      <w:r w:rsidRPr="000440F3">
        <w:rPr>
          <w:rFonts w:cs="Times New Roman"/>
          <w:sz w:val="20"/>
          <w:szCs w:val="20"/>
        </w:rPr>
        <w:t xml:space="preserve"> (4 April 2019), “Amazon Rekognition Developer Guide Searching Faces in a Collection Use Cases that Involve Public Safety”. Retrieved from </w:t>
      </w:r>
      <w:r w:rsidRPr="000440F3">
        <w:rPr>
          <w:rFonts w:cs="Times New Roman"/>
          <w:i/>
          <w:iCs/>
          <w:sz w:val="20"/>
          <w:szCs w:val="20"/>
        </w:rPr>
        <w:t>Amazon</w:t>
      </w:r>
      <w:r w:rsidRPr="000440F3">
        <w:rPr>
          <w:rFonts w:cs="Times New Roman"/>
          <w:sz w:val="20"/>
          <w:szCs w:val="20"/>
        </w:rPr>
        <w:t xml:space="preserve">: </w:t>
      </w:r>
      <w:hyperlink r:id="rId67" w:history="1">
        <w:r w:rsidRPr="000440F3">
          <w:rPr>
            <w:rStyle w:val="Kpr"/>
            <w:rFonts w:cs="Times New Roman"/>
            <w:color w:val="auto"/>
            <w:sz w:val="20"/>
            <w:szCs w:val="20"/>
          </w:rPr>
          <w:t>https://docs.aws.amazon.com/en_us/rekognition/latest/dg/considerations-public-safety-usecases.html</w:t>
        </w:r>
      </w:hyperlink>
      <w:r w:rsidRPr="000440F3">
        <w:rPr>
          <w:rFonts w:cs="Times New Roman"/>
          <w:sz w:val="20"/>
          <w:szCs w:val="20"/>
        </w:rPr>
        <w:t xml:space="preserve"> (Erişim Tarihi: 01.04.2024)</w:t>
      </w:r>
    </w:p>
  </w:footnote>
  <w:footnote w:id="247">
    <w:p w14:paraId="00FD80B2" w14:textId="189BFA53"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Metz Rachel (14 May 2019), “San Francisco Just Banned Facial-Recognition Technology”. Retrieved from </w:t>
      </w:r>
      <w:r w:rsidRPr="000440F3">
        <w:rPr>
          <w:rFonts w:cs="Times New Roman"/>
          <w:i/>
          <w:iCs/>
          <w:sz w:val="20"/>
          <w:szCs w:val="20"/>
        </w:rPr>
        <w:t>CNN</w:t>
      </w:r>
      <w:r w:rsidRPr="000440F3">
        <w:rPr>
          <w:rFonts w:cs="Times New Roman"/>
          <w:sz w:val="20"/>
          <w:szCs w:val="20"/>
        </w:rPr>
        <w:t xml:space="preserve">: </w:t>
      </w:r>
      <w:hyperlink r:id="rId68" w:history="1">
        <w:r w:rsidRPr="000440F3">
          <w:rPr>
            <w:rStyle w:val="Kpr"/>
            <w:rFonts w:cs="Times New Roman"/>
            <w:color w:val="auto"/>
            <w:sz w:val="20"/>
            <w:szCs w:val="20"/>
          </w:rPr>
          <w:t>https://edition.cnn.com/2019/05/14/tech/san-francisco-facialrecognition-ban/index.htm</w:t>
        </w:r>
      </w:hyperlink>
      <w:r w:rsidRPr="000440F3">
        <w:rPr>
          <w:rFonts w:cs="Times New Roman"/>
          <w:sz w:val="20"/>
          <w:szCs w:val="20"/>
        </w:rPr>
        <w:t xml:space="preserve"> (Erişim Tarihi: 01.04.2024)</w:t>
      </w:r>
    </w:p>
  </w:footnote>
  <w:footnote w:id="248">
    <w:p w14:paraId="37A7F933" w14:textId="17D8D928"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Russell Brandom (29 August 2018), “How Should We Regulate Facial Recognition?”, Retrieved from </w:t>
      </w:r>
      <w:r w:rsidRPr="000440F3">
        <w:rPr>
          <w:rFonts w:cs="Times New Roman"/>
          <w:i/>
          <w:iCs/>
          <w:sz w:val="20"/>
          <w:szCs w:val="20"/>
        </w:rPr>
        <w:t>The Verge</w:t>
      </w:r>
      <w:r w:rsidRPr="000440F3">
        <w:rPr>
          <w:rFonts w:cs="Times New Roman"/>
          <w:sz w:val="20"/>
          <w:szCs w:val="20"/>
        </w:rPr>
        <w:t xml:space="preserve">: </w:t>
      </w:r>
      <w:hyperlink r:id="rId69" w:history="1">
        <w:r w:rsidRPr="000440F3">
          <w:rPr>
            <w:rStyle w:val="Kpr"/>
            <w:rFonts w:cs="Times New Roman"/>
            <w:color w:val="auto"/>
            <w:sz w:val="20"/>
            <w:szCs w:val="20"/>
          </w:rPr>
          <w:t>https://www.theverge.com/2018/8/29/17792976/facial-recognitionregulation-rules</w:t>
        </w:r>
      </w:hyperlink>
      <w:r w:rsidRPr="000440F3">
        <w:rPr>
          <w:rFonts w:cs="Times New Roman"/>
          <w:sz w:val="20"/>
          <w:szCs w:val="20"/>
        </w:rPr>
        <w:t xml:space="preserve"> (Erişim Tarihi: 01.04.2024)</w:t>
      </w:r>
    </w:p>
  </w:footnote>
  <w:footnote w:id="249">
    <w:p w14:paraId="5283F014" w14:textId="1A15CD18"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bookmarkStart w:id="575" w:name="_Hlk163857623"/>
      <w:r w:rsidRPr="000440F3">
        <w:rPr>
          <w:rFonts w:cs="Times New Roman"/>
          <w:sz w:val="20"/>
          <w:szCs w:val="20"/>
        </w:rPr>
        <w:t xml:space="preserve"> “We Are Social Şubat 2023 - Türkiye Raporu”, çev. İnternet Araştırmaları Koordinatörlüğü. </w:t>
      </w:r>
      <w:hyperlink r:id="rId70" w:history="1">
        <w:r w:rsidRPr="000440F3">
          <w:rPr>
            <w:rStyle w:val="Kpr"/>
            <w:rFonts w:cs="Times New Roman"/>
            <w:color w:val="auto"/>
            <w:sz w:val="20"/>
            <w:szCs w:val="20"/>
          </w:rPr>
          <w:t>https://www.guvenliweb.org.tr/dosya/HQTLP.pdf</w:t>
        </w:r>
      </w:hyperlink>
      <w:r w:rsidRPr="000440F3">
        <w:rPr>
          <w:rFonts w:cs="Times New Roman"/>
          <w:sz w:val="20"/>
          <w:szCs w:val="20"/>
        </w:rPr>
        <w:t xml:space="preserve"> (Erişim Tarihi: 10.08.2024)</w:t>
      </w:r>
      <w:bookmarkEnd w:id="575"/>
    </w:p>
  </w:footnote>
  <w:footnote w:id="250">
    <w:p w14:paraId="420FF324" w14:textId="511770E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Duncan Geere (17 August 2013), “Google Goes Down For A Few Minutes, Web Traffic Drops 40 Percent”. Retrieved from </w:t>
      </w:r>
      <w:r w:rsidRPr="000440F3">
        <w:rPr>
          <w:rFonts w:cs="Times New Roman"/>
          <w:i/>
          <w:iCs/>
          <w:sz w:val="20"/>
          <w:szCs w:val="20"/>
        </w:rPr>
        <w:t>Wired</w:t>
      </w:r>
      <w:r w:rsidRPr="000440F3">
        <w:rPr>
          <w:rFonts w:cs="Times New Roman"/>
          <w:sz w:val="20"/>
          <w:szCs w:val="20"/>
        </w:rPr>
        <w:t xml:space="preserve">: </w:t>
      </w:r>
      <w:hyperlink r:id="rId71" w:history="1">
        <w:r w:rsidRPr="000440F3">
          <w:rPr>
            <w:rStyle w:val="Kpr"/>
            <w:rFonts w:cs="Times New Roman"/>
            <w:color w:val="auto"/>
            <w:sz w:val="20"/>
            <w:szCs w:val="20"/>
          </w:rPr>
          <w:t>https://www.wired.co.uk/article/googledip</w:t>
        </w:r>
      </w:hyperlink>
      <w:r w:rsidRPr="000440F3">
        <w:rPr>
          <w:rFonts w:cs="Times New Roman"/>
          <w:sz w:val="20"/>
          <w:szCs w:val="20"/>
        </w:rPr>
        <w:t xml:space="preserve"> (Erişim Tarihi: 01.04.2024)</w:t>
      </w:r>
    </w:p>
  </w:footnote>
  <w:footnote w:id="251">
    <w:p w14:paraId="78EF8F35" w14:textId="12986822"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Brandon Purcell (27 February 2018), “The Ethics of AI: How To Avoid Harmful Bias And Discrimination Build Machine Learning Models That Are Fundamentally Sound, Assessable, Inclusive, And Reversible”. Retrieved from </w:t>
      </w:r>
      <w:r w:rsidRPr="000440F3">
        <w:rPr>
          <w:rFonts w:cs="Times New Roman"/>
          <w:i/>
          <w:iCs/>
          <w:sz w:val="20"/>
          <w:szCs w:val="20"/>
        </w:rPr>
        <w:t>ibm.com</w:t>
      </w:r>
      <w:r w:rsidRPr="000440F3">
        <w:rPr>
          <w:rFonts w:cs="Times New Roman"/>
          <w:sz w:val="20"/>
          <w:szCs w:val="20"/>
        </w:rPr>
        <w:t xml:space="preserve">: </w:t>
      </w:r>
      <w:hyperlink r:id="rId72" w:history="1">
        <w:r w:rsidRPr="000440F3">
          <w:rPr>
            <w:rStyle w:val="Kpr"/>
            <w:rFonts w:cs="Times New Roman"/>
            <w:color w:val="auto"/>
            <w:sz w:val="20"/>
            <w:szCs w:val="20"/>
          </w:rPr>
          <w:t>https://www.ibm.com/downloads/cas/6ZYRPXRJ</w:t>
        </w:r>
      </w:hyperlink>
      <w:r w:rsidRPr="000440F3">
        <w:rPr>
          <w:rFonts w:cs="Times New Roman"/>
          <w:sz w:val="20"/>
          <w:szCs w:val="20"/>
        </w:rPr>
        <w:t xml:space="preserve"> (Erişim Tarihi: 01.04.2024)</w:t>
      </w:r>
    </w:p>
  </w:footnote>
  <w:footnote w:id="252">
    <w:p w14:paraId="6B22D0D3" w14:textId="0E93CF41" w:rsidR="000A006B" w:rsidRPr="000440F3" w:rsidRDefault="000A006B" w:rsidP="002E7072">
      <w:pPr>
        <w:pStyle w:val="AralkYok"/>
        <w:spacing w:before="60" w:after="60"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576" w:name="_Hlk163857640"/>
      <w:r w:rsidRPr="000440F3">
        <w:fldChar w:fldCharType="begin"/>
      </w:r>
      <w:r w:rsidRPr="000440F3">
        <w:rPr>
          <w:rFonts w:cs="Times New Roman"/>
          <w:sz w:val="20"/>
          <w:szCs w:val="20"/>
        </w:rPr>
        <w:instrText>HYPERLINK "https://www.google.com/intl/tr/search/howsearchworks/features/"</w:instrText>
      </w:r>
      <w:r w:rsidRPr="000440F3">
        <w:fldChar w:fldCharType="separate"/>
      </w:r>
      <w:r w:rsidRPr="000440F3">
        <w:rPr>
          <w:rStyle w:val="Kpr"/>
          <w:rFonts w:cs="Times New Roman"/>
          <w:color w:val="auto"/>
          <w:sz w:val="20"/>
          <w:szCs w:val="20"/>
        </w:rPr>
        <w:t>https://www.google.com/intl/tr/search/howsearchworks/features/</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576"/>
    </w:p>
  </w:footnote>
  <w:footnote w:id="253">
    <w:p w14:paraId="1955CA02" w14:textId="40AAAA5B"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Datta, Tschantz, Michael, Anupam, “Automated Experiments on Ad Privacy Settings”, s. 98. </w:t>
      </w:r>
      <w:hyperlink r:id="rId73" w:history="1">
        <w:r w:rsidRPr="000440F3">
          <w:rPr>
            <w:rStyle w:val="Kpr"/>
            <w:rFonts w:cs="Times New Roman"/>
            <w:color w:val="auto"/>
            <w:shd w:val="clear" w:color="auto" w:fill="FFFFFF"/>
          </w:rPr>
          <w:t>https://doi.org/10.1515/popets-2015-0007</w:t>
        </w:r>
      </w:hyperlink>
      <w:r w:rsidRPr="000440F3">
        <w:rPr>
          <w:rFonts w:cs="Times New Roman"/>
        </w:rPr>
        <w:t xml:space="preserve"> (Erişim Tarihi: 01.04.2024)</w:t>
      </w:r>
    </w:p>
  </w:footnote>
  <w:footnote w:id="254">
    <w:p w14:paraId="6205736C"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Bu durumun ortaya çıkmasından sonra Google zikredilen arama sonuçlarını kaldırmıştır. </w:t>
      </w:r>
    </w:p>
  </w:footnote>
  <w:footnote w:id="255">
    <w:p w14:paraId="0B337BFB" w14:textId="000825FA"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Leigh Alexander (8 April 2016), “Do Google’s ‘Unprofessional Hair’ Results Show it is Racist?”. Retrieved from </w:t>
      </w:r>
      <w:r w:rsidRPr="000440F3">
        <w:rPr>
          <w:rFonts w:cs="Times New Roman"/>
          <w:i/>
          <w:iCs/>
          <w:sz w:val="20"/>
          <w:szCs w:val="20"/>
        </w:rPr>
        <w:t>Guardian</w:t>
      </w:r>
      <w:r w:rsidRPr="000440F3">
        <w:rPr>
          <w:rFonts w:cs="Times New Roman"/>
          <w:sz w:val="20"/>
          <w:szCs w:val="20"/>
        </w:rPr>
        <w:t xml:space="preserve">: </w:t>
      </w:r>
      <w:hyperlink r:id="rId74" w:history="1">
        <w:r w:rsidRPr="000440F3">
          <w:rPr>
            <w:rStyle w:val="Kpr"/>
            <w:rFonts w:cs="Times New Roman"/>
            <w:color w:val="auto"/>
            <w:sz w:val="20"/>
            <w:szCs w:val="20"/>
          </w:rPr>
          <w:t>https://www.theguardian.com/technology/2016/apr/08/doesgoogle-unprofessional-hair-results-prove-algorithms-racist-</w:t>
        </w:r>
      </w:hyperlink>
      <w:r w:rsidRPr="000440F3">
        <w:rPr>
          <w:rFonts w:cs="Times New Roman"/>
          <w:sz w:val="20"/>
          <w:szCs w:val="20"/>
        </w:rPr>
        <w:t xml:space="preserve"> (Erişim Tarihi: 01.04.2024)</w:t>
      </w:r>
    </w:p>
  </w:footnote>
  <w:footnote w:id="256">
    <w:p w14:paraId="693C56C9" w14:textId="6515D92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Jakub Mikians, et al., “Detecting Price and Search Discrimination on the Internet”, In:</w:t>
      </w:r>
      <w:r w:rsidRPr="000440F3">
        <w:rPr>
          <w:rFonts w:cs="Times New Roman"/>
          <w:i/>
          <w:iCs/>
          <w:sz w:val="20"/>
          <w:szCs w:val="20"/>
        </w:rPr>
        <w:t xml:space="preserve"> Proceedings of the 11</w:t>
      </w:r>
      <w:r w:rsidRPr="000440F3">
        <w:rPr>
          <w:rFonts w:cs="Times New Roman"/>
          <w:i/>
          <w:iCs/>
          <w:sz w:val="20"/>
          <w:szCs w:val="20"/>
          <w:vertAlign w:val="superscript"/>
        </w:rPr>
        <w:t>th</w:t>
      </w:r>
      <w:r w:rsidRPr="000440F3">
        <w:rPr>
          <w:rFonts w:cs="Times New Roman"/>
          <w:i/>
          <w:iCs/>
          <w:sz w:val="20"/>
          <w:szCs w:val="20"/>
        </w:rPr>
        <w:t xml:space="preserve"> ACM Workshop On Hot Topics in Networks</w:t>
      </w:r>
      <w:r w:rsidRPr="000440F3">
        <w:rPr>
          <w:rFonts w:cs="Times New Roman"/>
          <w:sz w:val="20"/>
          <w:szCs w:val="20"/>
        </w:rPr>
        <w:t>, 2012. s. 81.</w:t>
      </w:r>
    </w:p>
  </w:footnote>
  <w:footnote w:id="257">
    <w:p w14:paraId="6C866777" w14:textId="349A603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Carole Cadwalladr (4 December 2016), “Google, Democracy and the Truth about İnternet Search”. Retrieved from </w:t>
      </w:r>
      <w:r w:rsidRPr="000440F3">
        <w:rPr>
          <w:rFonts w:cs="Times New Roman"/>
          <w:i/>
          <w:iCs/>
          <w:sz w:val="20"/>
          <w:szCs w:val="20"/>
        </w:rPr>
        <w:t>Guardian</w:t>
      </w:r>
      <w:r w:rsidRPr="000440F3">
        <w:rPr>
          <w:rFonts w:cs="Times New Roman"/>
          <w:sz w:val="20"/>
          <w:szCs w:val="20"/>
        </w:rPr>
        <w:t xml:space="preserve">: </w:t>
      </w:r>
      <w:hyperlink r:id="rId75" w:history="1">
        <w:r w:rsidRPr="000440F3">
          <w:rPr>
            <w:rStyle w:val="Kpr"/>
            <w:rFonts w:cs="Times New Roman"/>
            <w:color w:val="auto"/>
            <w:sz w:val="20"/>
            <w:szCs w:val="20"/>
          </w:rPr>
          <w:t>https://www.theguardian.com/technology/2016/dec/04/googledemocracy-truth-internet-search-facebook</w:t>
        </w:r>
      </w:hyperlink>
      <w:r w:rsidRPr="000440F3">
        <w:rPr>
          <w:rFonts w:cs="Times New Roman"/>
          <w:sz w:val="20"/>
          <w:szCs w:val="20"/>
        </w:rPr>
        <w:t xml:space="preserve"> (Erişim Tarihi: 01.04.2024)</w:t>
      </w:r>
    </w:p>
  </w:footnote>
  <w:footnote w:id="258">
    <w:p w14:paraId="2A7B5001" w14:textId="5767523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Safiya Umoja Noble, </w:t>
      </w:r>
      <w:r w:rsidRPr="000440F3">
        <w:rPr>
          <w:rFonts w:cs="Times New Roman"/>
          <w:i/>
          <w:iCs/>
          <w:sz w:val="20"/>
          <w:szCs w:val="20"/>
        </w:rPr>
        <w:t>Algorithms of Oppression: How Search Engines Reinforce Racism</w:t>
      </w:r>
      <w:r w:rsidRPr="000440F3">
        <w:rPr>
          <w:rFonts w:cs="Times New Roman"/>
          <w:sz w:val="20"/>
          <w:szCs w:val="20"/>
        </w:rPr>
        <w:t>, New York University Press, New York, 2018.</w:t>
      </w:r>
    </w:p>
  </w:footnote>
  <w:footnote w:id="259">
    <w:p w14:paraId="561DC080" w14:textId="2BBC957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Avrupa Birliği Adalet Divanı (2014), “Google Spain SL, Google Inc. v Agencia Española de Protección de Datos”, Mario Costeja González (C-131/12). </w:t>
      </w:r>
      <w:hyperlink r:id="rId76" w:tgtFrame="_new" w:history="1">
        <w:r w:rsidRPr="000440F3">
          <w:rPr>
            <w:rStyle w:val="Kpr"/>
            <w:rFonts w:cs="Times New Roman"/>
            <w:color w:val="auto"/>
            <w:sz w:val="20"/>
            <w:szCs w:val="20"/>
          </w:rPr>
          <w:t>https://eur-lex.europa.eu/legal-content/EN/TXT/?uri=CELEX%3A62012CJ0131</w:t>
        </w:r>
      </w:hyperlink>
      <w:r w:rsidRPr="000440F3">
        <w:rPr>
          <w:rStyle w:val="Kpr"/>
          <w:rFonts w:cs="Times New Roman"/>
          <w:color w:val="auto"/>
          <w:sz w:val="20"/>
          <w:szCs w:val="20"/>
        </w:rPr>
        <w:t xml:space="preserve"> </w:t>
      </w:r>
      <w:r w:rsidRPr="000440F3">
        <w:rPr>
          <w:rFonts w:cs="Times New Roman"/>
          <w:sz w:val="20"/>
          <w:szCs w:val="20"/>
        </w:rPr>
        <w:t>(Erişim Tarihi: 10.08.2024)</w:t>
      </w:r>
    </w:p>
  </w:footnote>
  <w:footnote w:id="260">
    <w:p w14:paraId="3BBCCC35" w14:textId="5CD80A4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Sandra Wachter, Brent Mittelstadt, Luciano Floridi, “Why a Right to Explanation of Automated Decision-Making Does Not Exist in the General Data Protection Regulation”, </w:t>
      </w:r>
      <w:r w:rsidRPr="000440F3">
        <w:rPr>
          <w:rFonts w:cs="Times New Roman"/>
          <w:i/>
          <w:iCs/>
          <w:sz w:val="20"/>
          <w:szCs w:val="20"/>
        </w:rPr>
        <w:t>International Data Privacy Law</w:t>
      </w:r>
      <w:r w:rsidRPr="000440F3">
        <w:rPr>
          <w:rFonts w:cs="Times New Roman"/>
          <w:sz w:val="20"/>
          <w:szCs w:val="20"/>
        </w:rPr>
        <w:t>, vol. 1, Issue: 2, 2017, s. 81.</w:t>
      </w:r>
    </w:p>
  </w:footnote>
  <w:footnote w:id="261">
    <w:p w14:paraId="28FC63E6" w14:textId="6C4136AA"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Çalışkan, Joanna, Narayanan, s. 185.</w:t>
      </w:r>
    </w:p>
  </w:footnote>
  <w:footnote w:id="262">
    <w:p w14:paraId="65448F71" w14:textId="11AAA33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Angwin, Larson, Mattu, Kirchner, “Machine Bias”, 2016. </w:t>
      </w:r>
    </w:p>
  </w:footnote>
  <w:footnote w:id="263">
    <w:p w14:paraId="64584A0C" w14:textId="24C77F8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Alexandra Chouldechova, “Fair Prediction with Disparate Impact: A Study of Bias in Recidivism Prediction Instruments”, </w:t>
      </w:r>
      <w:r w:rsidRPr="000440F3">
        <w:rPr>
          <w:rFonts w:cs="Times New Roman"/>
          <w:i/>
          <w:iCs/>
          <w:sz w:val="20"/>
          <w:szCs w:val="20"/>
        </w:rPr>
        <w:t>Big Data,</w:t>
      </w:r>
      <w:r w:rsidRPr="000440F3">
        <w:rPr>
          <w:rFonts w:cs="Times New Roman"/>
          <w:sz w:val="20"/>
          <w:szCs w:val="20"/>
        </w:rPr>
        <w:t xml:space="preserve"> vol. 5, Issue: 2, 2017, s. 155.</w:t>
      </w:r>
    </w:p>
  </w:footnote>
  <w:footnote w:id="264">
    <w:p w14:paraId="65BB6CBA" w14:textId="1F85875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L. Jeff, M. Surya, K. Lauren, A. Julia (23 May 2016), “How We Analyzed the COMPAS Recidivism Algorithm”. Retrieved from </w:t>
      </w:r>
      <w:r w:rsidRPr="000440F3">
        <w:rPr>
          <w:rFonts w:cs="Times New Roman"/>
          <w:i/>
          <w:iCs/>
          <w:sz w:val="20"/>
          <w:szCs w:val="20"/>
        </w:rPr>
        <w:t>Propublica</w:t>
      </w:r>
      <w:r w:rsidRPr="000440F3">
        <w:rPr>
          <w:rFonts w:cs="Times New Roman"/>
          <w:sz w:val="20"/>
          <w:szCs w:val="20"/>
        </w:rPr>
        <w:t xml:space="preserve">: </w:t>
      </w:r>
      <w:hyperlink r:id="rId77" w:history="1">
        <w:r w:rsidRPr="000440F3">
          <w:rPr>
            <w:rStyle w:val="Kpr"/>
            <w:rFonts w:cs="Times New Roman"/>
            <w:color w:val="auto"/>
            <w:sz w:val="20"/>
            <w:szCs w:val="20"/>
          </w:rPr>
          <w:t>https://www.propublica.org/article/howwe-analyzed-the-compas-recidivism-algorithm</w:t>
        </w:r>
      </w:hyperlink>
      <w:r w:rsidRPr="000440F3">
        <w:rPr>
          <w:rFonts w:cs="Times New Roman"/>
          <w:sz w:val="20"/>
          <w:szCs w:val="20"/>
        </w:rPr>
        <w:t xml:space="preserve"> (Erişim Tarihi: 01.04.2024)</w:t>
      </w:r>
    </w:p>
  </w:footnote>
  <w:footnote w:id="265">
    <w:p w14:paraId="55B58E4D" w14:textId="7936CE3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Kristian Lum, William Isaac, “To Predict and Serve?”, </w:t>
      </w:r>
      <w:r w:rsidRPr="000440F3">
        <w:rPr>
          <w:rFonts w:cs="Times New Roman"/>
          <w:i/>
          <w:iCs/>
          <w:sz w:val="20"/>
          <w:szCs w:val="20"/>
        </w:rPr>
        <w:t>Significance</w:t>
      </w:r>
      <w:r w:rsidRPr="000440F3">
        <w:rPr>
          <w:rFonts w:cs="Times New Roman"/>
          <w:sz w:val="20"/>
          <w:szCs w:val="20"/>
        </w:rPr>
        <w:t>, vol. 13, Issue: 5, 2016, s. 18.</w:t>
      </w:r>
    </w:p>
  </w:footnote>
  <w:footnote w:id="266">
    <w:p w14:paraId="14CFA72C" w14:textId="4991C12D"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Jennifer Skeem, Christopher Lowenkamp (15 July 2016), “Risk, Race, &amp; Recidivism: Predictive Bias and Disparate Impact”. Retrieved from </w:t>
      </w:r>
      <w:r w:rsidRPr="000440F3">
        <w:rPr>
          <w:rFonts w:cs="Times New Roman"/>
          <w:i/>
          <w:iCs/>
          <w:sz w:val="20"/>
          <w:szCs w:val="20"/>
        </w:rPr>
        <w:t>SSRN</w:t>
      </w:r>
      <w:r w:rsidRPr="000440F3">
        <w:rPr>
          <w:rFonts w:cs="Times New Roman"/>
          <w:sz w:val="20"/>
          <w:szCs w:val="20"/>
        </w:rPr>
        <w:t xml:space="preserve">: </w:t>
      </w:r>
      <w:hyperlink r:id="rId78" w:history="1">
        <w:r w:rsidRPr="000440F3">
          <w:rPr>
            <w:rStyle w:val="Kpr"/>
            <w:rFonts w:cs="Times New Roman"/>
            <w:color w:val="auto"/>
            <w:sz w:val="20"/>
            <w:szCs w:val="20"/>
          </w:rPr>
          <w:t>https://ssrn.com/abstract=2687339</w:t>
        </w:r>
      </w:hyperlink>
      <w:r w:rsidRPr="000440F3">
        <w:rPr>
          <w:rFonts w:cs="Times New Roman"/>
          <w:sz w:val="20"/>
          <w:szCs w:val="20"/>
        </w:rPr>
        <w:t>, s. 8. (Erişim Tarihi: 01.04.2024)</w:t>
      </w:r>
    </w:p>
  </w:footnote>
  <w:footnote w:id="267">
    <w:p w14:paraId="190BA50B" w14:textId="3F9573A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John Gramlich (12 January 2018), “The Gap Between the Number of Blacks and Whites in Prison is Shrinking”. Retrieved from </w:t>
      </w:r>
      <w:r w:rsidRPr="000440F3">
        <w:rPr>
          <w:rFonts w:cs="Times New Roman"/>
          <w:i/>
          <w:iCs/>
          <w:sz w:val="20"/>
          <w:szCs w:val="20"/>
        </w:rPr>
        <w:t>Pew Research Center</w:t>
      </w:r>
      <w:r w:rsidRPr="000440F3">
        <w:rPr>
          <w:rFonts w:cs="Times New Roman"/>
          <w:sz w:val="20"/>
          <w:szCs w:val="20"/>
        </w:rPr>
        <w:t xml:space="preserve">: </w:t>
      </w:r>
      <w:hyperlink r:id="rId79" w:history="1">
        <w:r w:rsidRPr="000440F3">
          <w:rPr>
            <w:rStyle w:val="Kpr"/>
            <w:rFonts w:cs="Times New Roman"/>
            <w:color w:val="auto"/>
            <w:sz w:val="20"/>
            <w:szCs w:val="20"/>
          </w:rPr>
          <w:t>https://www.pewresearch.org/facttank/2018/01/12/shrinking-gap-between-number-of-blacks-and-whites-in-prison</w:t>
        </w:r>
      </w:hyperlink>
      <w:r w:rsidRPr="000440F3">
        <w:rPr>
          <w:rFonts w:cs="Times New Roman"/>
          <w:sz w:val="20"/>
          <w:szCs w:val="20"/>
        </w:rPr>
        <w:t xml:space="preserve"> (Erişim Tarihi: 01.04.2024)</w:t>
      </w:r>
    </w:p>
  </w:footnote>
  <w:footnote w:id="268">
    <w:p w14:paraId="52507D1D" w14:textId="542F548A"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Danielle Kehl, Guo Priscilla, Samuel Kessler, </w:t>
      </w:r>
      <w:r w:rsidRPr="000440F3">
        <w:rPr>
          <w:rFonts w:cs="Times New Roman"/>
          <w:i/>
          <w:iCs/>
          <w:sz w:val="20"/>
          <w:szCs w:val="20"/>
        </w:rPr>
        <w:t>Algorithms in the Criminal Justice System: Assessing the Use of Risk Assessments in Sentencing</w:t>
      </w:r>
      <w:r w:rsidRPr="000440F3">
        <w:rPr>
          <w:rFonts w:cs="Times New Roman"/>
          <w:sz w:val="20"/>
          <w:szCs w:val="20"/>
        </w:rPr>
        <w:t>, Berkman Klein Center for Internet &amp; Society, Harvard Law School,</w:t>
      </w:r>
      <w:r w:rsidRPr="000440F3">
        <w:rPr>
          <w:rFonts w:cs="Times New Roman"/>
          <w:i/>
          <w:iCs/>
          <w:sz w:val="20"/>
          <w:szCs w:val="20"/>
        </w:rPr>
        <w:t xml:space="preserve"> </w:t>
      </w:r>
      <w:r w:rsidRPr="000440F3">
        <w:rPr>
          <w:rFonts w:cs="Times New Roman"/>
          <w:sz w:val="20"/>
          <w:szCs w:val="20"/>
        </w:rPr>
        <w:t xml:space="preserve">Massachusetts, 2017. </w:t>
      </w:r>
      <w:hyperlink r:id="rId80" w:history="1">
        <w:r w:rsidRPr="000440F3">
          <w:rPr>
            <w:rStyle w:val="Kpr"/>
            <w:rFonts w:cs="Times New Roman"/>
            <w:color w:val="auto"/>
            <w:sz w:val="20"/>
            <w:szCs w:val="20"/>
          </w:rPr>
          <w:t>https://cyber.harvard.edu/publications/2017/07/Algorithms</w:t>
        </w:r>
      </w:hyperlink>
      <w:r w:rsidRPr="000440F3">
        <w:rPr>
          <w:rFonts w:cs="Times New Roman"/>
          <w:sz w:val="20"/>
          <w:szCs w:val="20"/>
        </w:rPr>
        <w:t xml:space="preserve"> (Erişim Tarihi: 01.04.2024)</w:t>
      </w:r>
    </w:p>
  </w:footnote>
  <w:footnote w:id="269">
    <w:p w14:paraId="0834DFED" w14:textId="4713DB0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The European Commission for the Efficiency of Justice of the Council of Europe, 2018, s. 54.</w:t>
      </w:r>
    </w:p>
  </w:footnote>
  <w:footnote w:id="270">
    <w:p w14:paraId="4A204938" w14:textId="5D2F262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600" w:name="_Hlk163857662"/>
      <w:r w:rsidRPr="000440F3">
        <w:fldChar w:fldCharType="begin"/>
      </w:r>
      <w:r w:rsidRPr="000440F3">
        <w:rPr>
          <w:rFonts w:cs="Times New Roman"/>
          <w:sz w:val="20"/>
          <w:szCs w:val="20"/>
        </w:rPr>
        <w:instrText>HYPERLINK "https://www.echr.coe.int/documents/d/echr/convention_tur"</w:instrText>
      </w:r>
      <w:r w:rsidRPr="000440F3">
        <w:fldChar w:fldCharType="separate"/>
      </w:r>
      <w:r w:rsidRPr="000440F3">
        <w:rPr>
          <w:rStyle w:val="Kpr"/>
          <w:rFonts w:cs="Times New Roman"/>
          <w:color w:val="auto"/>
          <w:sz w:val="20"/>
          <w:szCs w:val="20"/>
        </w:rPr>
        <w:t>https://www.echr.coe.int/documents/d/echr/convention_tur</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600"/>
    </w:p>
  </w:footnote>
  <w:footnote w:id="271">
    <w:p w14:paraId="53A5BA1E" w14:textId="49CE95A0"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Farklı durumdaki kişilere aynı muamelenin uygulanmasıyla fiili durumda ortaya çıkan ayrımcı sonuca dair örnek karar: AİHM, </w:t>
      </w:r>
      <w:r w:rsidRPr="000440F3">
        <w:rPr>
          <w:rFonts w:cs="Times New Roman"/>
          <w:i/>
          <w:sz w:val="20"/>
          <w:szCs w:val="20"/>
        </w:rPr>
        <w:t>Thlimmenos v. Greece</w:t>
      </w:r>
      <w:r w:rsidRPr="000440F3">
        <w:rPr>
          <w:rFonts w:cs="Times New Roman"/>
          <w:sz w:val="20"/>
          <w:szCs w:val="20"/>
        </w:rPr>
        <w:t>, B. No: 34369/97, 6/4/2000.</w:t>
      </w:r>
    </w:p>
  </w:footnote>
  <w:footnote w:id="272">
    <w:p w14:paraId="17E1E366" w14:textId="0397108A"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AHİM </w:t>
      </w:r>
      <w:r w:rsidRPr="000440F3">
        <w:rPr>
          <w:rFonts w:cs="Times New Roman"/>
          <w:i/>
          <w:sz w:val="20"/>
          <w:szCs w:val="20"/>
        </w:rPr>
        <w:t>Biao v. Denmark</w:t>
      </w:r>
      <w:r w:rsidRPr="000440F3">
        <w:rPr>
          <w:rFonts w:cs="Times New Roman"/>
          <w:sz w:val="20"/>
          <w:szCs w:val="20"/>
        </w:rPr>
        <w:t>, B. No: 38590/10, 24/5/2016, para. 89.</w:t>
      </w:r>
    </w:p>
  </w:footnote>
  <w:footnote w:id="273">
    <w:p w14:paraId="7D91DAFB" w14:textId="1C24A634"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Jenna Burrell, “How the Machine ‘Thinks’: Understanding Opacity in Machine Learning Algorithms”, </w:t>
      </w:r>
      <w:r w:rsidRPr="000440F3">
        <w:rPr>
          <w:rFonts w:cs="Times New Roman"/>
          <w:i/>
          <w:iCs/>
          <w:sz w:val="20"/>
          <w:szCs w:val="20"/>
        </w:rPr>
        <w:t>Big Data &amp; Society</w:t>
      </w:r>
      <w:r w:rsidRPr="000440F3">
        <w:rPr>
          <w:rFonts w:cs="Times New Roman"/>
          <w:sz w:val="20"/>
          <w:szCs w:val="20"/>
        </w:rPr>
        <w:t>, vol.</w:t>
      </w:r>
      <w:r w:rsidRPr="000440F3">
        <w:rPr>
          <w:rFonts w:cs="Times New Roman"/>
          <w:i/>
          <w:iCs/>
          <w:sz w:val="20"/>
          <w:szCs w:val="20"/>
        </w:rPr>
        <w:t xml:space="preserve"> </w:t>
      </w:r>
      <w:r w:rsidRPr="000440F3">
        <w:rPr>
          <w:rFonts w:cs="Times New Roman"/>
          <w:iCs/>
          <w:sz w:val="20"/>
          <w:szCs w:val="20"/>
        </w:rPr>
        <w:t>3, Issue: 1, 2016, s. 4.</w:t>
      </w:r>
      <w:r w:rsidRPr="000440F3">
        <w:rPr>
          <w:rFonts w:cs="Times New Roman"/>
          <w:sz w:val="20"/>
          <w:szCs w:val="20"/>
        </w:rPr>
        <w:t xml:space="preserve"> </w:t>
      </w:r>
    </w:p>
  </w:footnote>
  <w:footnote w:id="274">
    <w:p w14:paraId="5F8AC56B" w14:textId="72D95AA9"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Christa Tobler, </w:t>
      </w:r>
      <w:r w:rsidRPr="000440F3">
        <w:rPr>
          <w:rFonts w:cs="Times New Roman"/>
          <w:i/>
          <w:iCs/>
          <w:sz w:val="20"/>
          <w:szCs w:val="20"/>
        </w:rPr>
        <w:t>Limits and the Potential of the Concept of Indirect Discrimination</w:t>
      </w:r>
      <w:r w:rsidRPr="000440F3">
        <w:rPr>
          <w:rFonts w:cs="Times New Roman"/>
          <w:sz w:val="20"/>
          <w:szCs w:val="20"/>
        </w:rPr>
        <w:t>, Office for Official Publications of the European Communities, Luxembourg, 2008, s. 49.</w:t>
      </w:r>
    </w:p>
  </w:footnote>
  <w:footnote w:id="275">
    <w:p w14:paraId="6E3AC264"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612" w:name="_Hlk163857676"/>
      <w:r w:rsidRPr="000440F3">
        <w:fldChar w:fldCharType="begin"/>
      </w:r>
      <w:r w:rsidRPr="000440F3">
        <w:rPr>
          <w:rFonts w:cs="Times New Roman"/>
          <w:sz w:val="20"/>
          <w:szCs w:val="20"/>
        </w:rPr>
        <w:instrText>HYPERLINK "https://www.ab.gov.tr/yapay-zek-yasasi-avrupa-parlamentosunda-kabul-edildi_53752.html"</w:instrText>
      </w:r>
      <w:r w:rsidRPr="000440F3">
        <w:fldChar w:fldCharType="separate"/>
      </w:r>
      <w:r w:rsidRPr="000440F3">
        <w:rPr>
          <w:rStyle w:val="Kpr"/>
          <w:rFonts w:cs="Times New Roman"/>
          <w:color w:val="auto"/>
          <w:sz w:val="20"/>
          <w:szCs w:val="20"/>
        </w:rPr>
        <w:t>https://www.ab.gov.tr/yapay-zek-yasasi-avrupa-parlamentosunda-kabul-edildi_53752.html</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612"/>
    </w:p>
  </w:footnote>
  <w:footnote w:id="276">
    <w:p w14:paraId="4D6E18D6" w14:textId="43055115" w:rsidR="000A006B" w:rsidRPr="000440F3" w:rsidRDefault="000A006B" w:rsidP="009B10B9">
      <w:pPr>
        <w:pStyle w:val="DipnotMetni"/>
        <w:ind w:firstLine="0"/>
      </w:pPr>
      <w:r w:rsidRPr="000440F3">
        <w:rPr>
          <w:rStyle w:val="DipnotBavurusu"/>
        </w:rPr>
        <w:footnoteRef/>
      </w:r>
      <w:r w:rsidRPr="000440F3">
        <w:t xml:space="preserve"> </w:t>
      </w:r>
      <w:hyperlink r:id="rId81" w:history="1">
        <w:r w:rsidRPr="000440F3">
          <w:rPr>
            <w:rStyle w:val="Kpr"/>
            <w:color w:val="auto"/>
          </w:rPr>
          <w:t>https://www.ab.gov.tr/ab-yapay-zeka-yasasi-yayimlandi_53836.html</w:t>
        </w:r>
      </w:hyperlink>
      <w:r w:rsidRPr="000440F3">
        <w:t xml:space="preserve"> (Erişim Tarihi: 10.08.2024) </w:t>
      </w:r>
    </w:p>
  </w:footnote>
  <w:footnote w:id="277">
    <w:p w14:paraId="5F4071BC"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Avrupa Birliği Yapay Zekâ Yasası, m. 6.</w:t>
      </w:r>
    </w:p>
  </w:footnote>
  <w:footnote w:id="278">
    <w:p w14:paraId="70CB682E" w14:textId="77777777" w:rsidR="000A006B" w:rsidRPr="000440F3" w:rsidRDefault="000A006B" w:rsidP="009B10B9">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Avrupa Birliği Yapay Zekâ Yasası, m. 18.</w:t>
      </w:r>
    </w:p>
  </w:footnote>
  <w:footnote w:id="279">
    <w:p w14:paraId="5C2E34FA" w14:textId="1D40949F" w:rsidR="000A006B" w:rsidRPr="000440F3" w:rsidRDefault="000A006B" w:rsidP="00A33645">
      <w:pPr>
        <w:pStyle w:val="DipnotMetni"/>
        <w:ind w:firstLine="0"/>
      </w:pPr>
      <w:r w:rsidRPr="000440F3">
        <w:rPr>
          <w:rStyle w:val="DipnotBavurusu"/>
        </w:rPr>
        <w:footnoteRef/>
      </w:r>
      <w:r w:rsidRPr="000440F3">
        <w:t xml:space="preserve"> Kasia Söderlund, Stefan Larsson, “Enforcement Design Patterns in EU Law: An Analysis of the AI Act”, </w:t>
      </w:r>
      <w:r w:rsidRPr="000440F3">
        <w:rPr>
          <w:i/>
        </w:rPr>
        <w:t>Digital Society</w:t>
      </w:r>
      <w:r w:rsidRPr="000440F3">
        <w:t xml:space="preserve">, vol. 3, Issue: 2, 2024, s. 2. </w:t>
      </w:r>
      <w:hyperlink r:id="rId82" w:history="1">
        <w:r w:rsidRPr="000440F3">
          <w:rPr>
            <w:rStyle w:val="Kpr"/>
            <w:color w:val="auto"/>
          </w:rPr>
          <w:t>https://doi.org/10.1007/s44206-024-00129-8</w:t>
        </w:r>
      </w:hyperlink>
      <w:r w:rsidRPr="000440F3">
        <w:t xml:space="preserve"> (Erişim Tarihi: 10.08.2024)       </w:t>
      </w:r>
    </w:p>
  </w:footnote>
  <w:footnote w:id="280">
    <w:p w14:paraId="435C7505" w14:textId="6E6533D8" w:rsidR="000A006B" w:rsidRPr="000440F3" w:rsidRDefault="000A006B" w:rsidP="00C43C40">
      <w:pPr>
        <w:pStyle w:val="DipnotMetni"/>
        <w:ind w:firstLine="0"/>
      </w:pPr>
      <w:r w:rsidRPr="000440F3">
        <w:rPr>
          <w:rStyle w:val="DipnotBavurusu"/>
        </w:rPr>
        <w:footnoteRef/>
      </w:r>
      <w:r w:rsidRPr="000440F3">
        <w:t xml:space="preserve"> Jonas Schuett, “Risk Management in the Artificial Intelligence Act”, </w:t>
      </w:r>
      <w:r w:rsidRPr="000440F3">
        <w:rPr>
          <w:i/>
        </w:rPr>
        <w:t>European Journal of Risk Regulation</w:t>
      </w:r>
      <w:r w:rsidRPr="000440F3">
        <w:t xml:space="preserve">, 2023, s. 18. </w:t>
      </w:r>
      <w:hyperlink r:id="rId83" w:history="1">
        <w:r w:rsidRPr="000440F3">
          <w:rPr>
            <w:rStyle w:val="Kpr"/>
            <w:color w:val="auto"/>
          </w:rPr>
          <w:t>https://doi.org/10.1017/err.2023.1</w:t>
        </w:r>
      </w:hyperlink>
      <w:r w:rsidRPr="000440F3">
        <w:t xml:space="preserve">. (Erişim Tarihi: 10.08.2024)      </w:t>
      </w:r>
    </w:p>
    <w:p w14:paraId="65E70419" w14:textId="0FCEB3B4" w:rsidR="000A006B" w:rsidRPr="000440F3" w:rsidRDefault="000A006B" w:rsidP="00C43C40">
      <w:pPr>
        <w:pStyle w:val="DipnotMetni"/>
        <w:ind w:firstLine="0"/>
      </w:pPr>
      <w:r w:rsidRPr="000440F3">
        <w:t xml:space="preserve"> </w:t>
      </w:r>
    </w:p>
  </w:footnote>
  <w:footnote w:id="281">
    <w:p w14:paraId="636102E0" w14:textId="4472ACB2" w:rsidR="000A006B" w:rsidRPr="000440F3" w:rsidRDefault="000A006B" w:rsidP="00A724CF">
      <w:pPr>
        <w:pStyle w:val="DipnotMetni"/>
        <w:ind w:firstLine="0"/>
      </w:pPr>
      <w:r w:rsidRPr="000440F3">
        <w:rPr>
          <w:rStyle w:val="DipnotBavurusu"/>
        </w:rPr>
        <w:footnoteRef/>
      </w:r>
      <w:r w:rsidRPr="000440F3">
        <w:t xml:space="preserve"> Sezen Kama Işık, </w:t>
      </w:r>
      <w:r w:rsidRPr="000440F3">
        <w:rPr>
          <w:i/>
        </w:rPr>
        <w:t>Avrupa Veri Koruma Hukukuna Anayasal Bir Bakış</w:t>
      </w:r>
      <w:r w:rsidRPr="000440F3">
        <w:t>, On İki Levha Yayınları, İstanbul, 2020, s. 147.</w:t>
      </w:r>
    </w:p>
  </w:footnote>
  <w:footnote w:id="282">
    <w:p w14:paraId="25274488"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619" w:name="_Hlk163857691"/>
      <w:r w:rsidRPr="000440F3">
        <w:fldChar w:fldCharType="begin"/>
      </w:r>
      <w:r w:rsidRPr="000440F3">
        <w:rPr>
          <w:rFonts w:cs="Times New Roman"/>
          <w:sz w:val="20"/>
          <w:szCs w:val="20"/>
        </w:rPr>
        <w:instrText>HYPERLINK "https://gdpr-info.eu/"</w:instrText>
      </w:r>
      <w:r w:rsidRPr="000440F3">
        <w:fldChar w:fldCharType="separate"/>
      </w:r>
      <w:r w:rsidRPr="000440F3">
        <w:rPr>
          <w:rStyle w:val="Kpr"/>
          <w:rFonts w:cs="Times New Roman"/>
          <w:color w:val="auto"/>
          <w:sz w:val="20"/>
          <w:szCs w:val="20"/>
        </w:rPr>
        <w:t>https://gdpr-info.eu/</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619"/>
    </w:p>
  </w:footnote>
  <w:footnote w:id="283">
    <w:p w14:paraId="29836842" w14:textId="61047D4A"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Raphaël Gellert, Katja de Vries, Paul de Hert, Serge Gutwirth, “A Comparative Analysis of Anti-Discrimination and Data Protection Legislations”, Discrimination and Privacy in the Information Society: Data Mining and Profiling in Large Databases, 2013, s. 67.</w:t>
      </w:r>
    </w:p>
  </w:footnote>
  <w:footnote w:id="284">
    <w:p w14:paraId="6E7CE50D"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AİHS 8’inci Madde Özel ve Aile Hayatına Saygı Hakkı: “Herkes özel ve aile hayatına, konutuna ve yazışmasına saygı gösterilmesi hakkına sahiptir. Bu hakkın kullanılmasına bir kamu makamının müdahalesi, ancak müdahalenin yasayla öngörülmüş ve demokratik bir toplumda ulusal güvenlik, kamu güvenliği, ülkenin ekonomik refahı, düzenin korunması, suç işlenmesinin önlenmesi, sağlığın veya ahlakın veya başkalarının hak ve özgürlüklerinin korunması için gerekli bir tedbir olması durumunda söz konusu olabilir.”</w:t>
      </w:r>
    </w:p>
  </w:footnote>
  <w:footnote w:id="285">
    <w:p w14:paraId="486C2726" w14:textId="2591FD0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Paul de Hert, Serge Gutwirth, “Data Protection in the Case Law of Strasbourg and Luxemburg: Constitutionalisation in Action”, In:</w:t>
      </w:r>
      <w:r w:rsidRPr="000440F3">
        <w:rPr>
          <w:rFonts w:cs="Times New Roman"/>
          <w:i/>
          <w:iCs/>
          <w:sz w:val="20"/>
          <w:szCs w:val="20"/>
        </w:rPr>
        <w:t xml:space="preserve"> Reinventing Data Protection?,</w:t>
      </w:r>
      <w:r w:rsidRPr="000440F3">
        <w:rPr>
          <w:rFonts w:cs="Times New Roman"/>
          <w:sz w:val="20"/>
          <w:szCs w:val="20"/>
        </w:rPr>
        <w:t xml:space="preserve"> ed. Serge Gutwirth and others, Springer, 2009, s.12.</w:t>
      </w:r>
    </w:p>
  </w:footnote>
  <w:footnote w:id="286">
    <w:p w14:paraId="7826A75B"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G. González Fuster, </w:t>
      </w:r>
      <w:r w:rsidRPr="000440F3">
        <w:rPr>
          <w:rFonts w:cs="Times New Roman"/>
          <w:i/>
          <w:iCs/>
          <w:sz w:val="20"/>
          <w:szCs w:val="20"/>
        </w:rPr>
        <w:t>The Emergence of Personal Data Protection as a Fundamental Right of the EU</w:t>
      </w:r>
      <w:r w:rsidRPr="000440F3">
        <w:rPr>
          <w:rFonts w:cs="Times New Roman"/>
          <w:sz w:val="20"/>
          <w:szCs w:val="20"/>
        </w:rPr>
        <w:t>, Springer, 2014, s. 164-166.</w:t>
      </w:r>
    </w:p>
  </w:footnote>
  <w:footnote w:id="287">
    <w:p w14:paraId="7DEF43FE" w14:textId="201AAE7F"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Hüseyin Murat Develioğlu, </w:t>
      </w:r>
      <w:r w:rsidRPr="000440F3">
        <w:rPr>
          <w:rFonts w:cs="Times New Roman"/>
          <w:i/>
          <w:iCs/>
          <w:sz w:val="20"/>
          <w:szCs w:val="20"/>
        </w:rPr>
        <w:t>6698 Sayılı Kişisel Verilerin Korunması Kanunu ile Karşılaştırmalı Olarak Avrupa Birliği Genel Veri Koruma Tüzüğü</w:t>
      </w:r>
      <w:r w:rsidRPr="000440F3">
        <w:rPr>
          <w:rFonts w:cs="Times New Roman"/>
          <w:sz w:val="20"/>
          <w:szCs w:val="20"/>
        </w:rPr>
        <w:t>, On İki Levha Yayınları, İstanbul, 2018, s. 14.</w:t>
      </w:r>
    </w:p>
  </w:footnote>
  <w:footnote w:id="288">
    <w:p w14:paraId="5F1063E1" w14:textId="3D1D4FA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Avrupa Genel Veri Koruma Tüzüğü (GDPR) Madde 5(2); 2018 COE Veri Koruma Sözleşmesi, m. 5.</w:t>
      </w:r>
    </w:p>
  </w:footnote>
  <w:footnote w:id="289">
    <w:p w14:paraId="2783989B" w14:textId="0F5274F2"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Maja Brkan, “</w:t>
      </w:r>
      <w:r w:rsidRPr="000440F3">
        <w:rPr>
          <w:rFonts w:cs="Times New Roman"/>
          <w:i/>
        </w:rPr>
        <w:t>Do Algorıthms Rule The World? Algorıthmıc Decısıon-Makıng And Data</w:t>
      </w:r>
      <w:r w:rsidRPr="000440F3">
        <w:rPr>
          <w:rFonts w:cs="Times New Roman"/>
        </w:rPr>
        <w:t>”, International Journal of Law and Information Technology, vol. 27, Issue: 2, 2019, s. 11.</w:t>
      </w:r>
    </w:p>
  </w:footnote>
  <w:footnote w:id="290">
    <w:p w14:paraId="12D48B47"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Frederik J. Zuiderveen Borgesius, “Strengthening Legal Protection Against Discrimination by Algorithms and Artificial İntelligence”, </w:t>
      </w:r>
      <w:r w:rsidRPr="000440F3">
        <w:rPr>
          <w:rFonts w:cs="Times New Roman"/>
          <w:i/>
          <w:iCs/>
          <w:sz w:val="20"/>
          <w:szCs w:val="20"/>
        </w:rPr>
        <w:t>The International Journal of Human Rights,</w:t>
      </w:r>
      <w:r w:rsidRPr="000440F3">
        <w:rPr>
          <w:rFonts w:cs="Times New Roman"/>
          <w:sz w:val="20"/>
          <w:szCs w:val="20"/>
        </w:rPr>
        <w:t> vol. 24, Issue: 10, 2020, s. 1578.</w:t>
      </w:r>
    </w:p>
  </w:footnote>
  <w:footnote w:id="291">
    <w:p w14:paraId="7EEFE2C7"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Nurullah Özgül, “İnsan Haklarının Korunması ve Geliştirilmesinde Yeni Bir Sorun Alanı: Algoritmik Profilleme”, </w:t>
      </w:r>
      <w:r w:rsidRPr="000440F3">
        <w:rPr>
          <w:rFonts w:cs="Times New Roman"/>
          <w:i/>
          <w:sz w:val="20"/>
          <w:szCs w:val="20"/>
        </w:rPr>
        <w:t xml:space="preserve">TİHEK Akademik Dergi, </w:t>
      </w:r>
      <w:r w:rsidRPr="000440F3">
        <w:rPr>
          <w:rFonts w:cs="Times New Roman"/>
          <w:iCs/>
          <w:sz w:val="20"/>
          <w:szCs w:val="20"/>
        </w:rPr>
        <w:t>Cilt: 5,</w:t>
      </w:r>
      <w:r w:rsidRPr="000440F3">
        <w:rPr>
          <w:rFonts w:cs="Times New Roman"/>
          <w:sz w:val="20"/>
          <w:szCs w:val="20"/>
        </w:rPr>
        <w:t xml:space="preserve"> Sayı: 9, 2022, s. 105.</w:t>
      </w:r>
    </w:p>
  </w:footnote>
  <w:footnote w:id="292">
    <w:p w14:paraId="260CE54D" w14:textId="7EC8C5D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621" w:name="_Hlk163857706"/>
      <w:r w:rsidRPr="000440F3">
        <w:fldChar w:fldCharType="begin"/>
      </w:r>
      <w:r w:rsidRPr="000440F3">
        <w:rPr>
          <w:rFonts w:cs="Times New Roman"/>
          <w:sz w:val="20"/>
          <w:szCs w:val="20"/>
        </w:rPr>
        <w:instrText>HYPERLINK "https://www.coe.int/en/web/artificial-intelligence/-/the-council-of-europe-established-an-ad-hoc-committee-on-artificial-intelligence-cahai"</w:instrText>
      </w:r>
      <w:r w:rsidRPr="000440F3">
        <w:fldChar w:fldCharType="separate"/>
      </w:r>
      <w:r w:rsidRPr="000440F3">
        <w:rPr>
          <w:rStyle w:val="Kpr"/>
          <w:rFonts w:cs="Times New Roman"/>
          <w:color w:val="auto"/>
          <w:sz w:val="20"/>
          <w:szCs w:val="20"/>
        </w:rPr>
        <w:t>https://www.coe.int/en/web/artificial-intelligence/-/the-council-of-europe-established-an-ad-hoc-committee-on-artificial-intelligence-cahai</w:t>
      </w:r>
      <w:r w:rsidRPr="000440F3">
        <w:rPr>
          <w:rStyle w:val="Kpr"/>
          <w:rFonts w:cs="Times New Roman"/>
          <w:color w:val="auto"/>
          <w:sz w:val="20"/>
          <w:szCs w:val="20"/>
        </w:rPr>
        <w:fldChar w:fldCharType="end"/>
      </w:r>
      <w:r w:rsidRPr="000440F3">
        <w:rPr>
          <w:rFonts w:cs="Times New Roman"/>
          <w:sz w:val="20"/>
          <w:szCs w:val="20"/>
        </w:rPr>
        <w:t xml:space="preserve"> (Erişim Tarihi: 01.04.2024)</w:t>
      </w:r>
      <w:bookmarkEnd w:id="621"/>
    </w:p>
  </w:footnote>
  <w:footnote w:id="293">
    <w:p w14:paraId="57C574BE" w14:textId="0FE279A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Borgesius, </w:t>
      </w:r>
      <w:r w:rsidRPr="000440F3">
        <w:rPr>
          <w:rFonts w:cs="Times New Roman"/>
          <w:i/>
          <w:iCs/>
          <w:sz w:val="20"/>
          <w:szCs w:val="20"/>
        </w:rPr>
        <w:t>Discrimination Artificial Intelligence and Algorithmic Decision Making</w:t>
      </w:r>
      <w:r w:rsidRPr="000440F3">
        <w:rPr>
          <w:rFonts w:cs="Times New Roman"/>
          <w:sz w:val="20"/>
          <w:szCs w:val="20"/>
        </w:rPr>
        <w:t>, s. 32.</w:t>
      </w:r>
    </w:p>
  </w:footnote>
  <w:footnote w:id="294">
    <w:p w14:paraId="4D1C7896" w14:textId="05CB9FB1"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bookmarkStart w:id="622" w:name="_Hlk163857723"/>
      <w:r w:rsidRPr="000440F3">
        <w:fldChar w:fldCharType="begin"/>
      </w:r>
      <w:r w:rsidRPr="000440F3">
        <w:rPr>
          <w:rFonts w:cs="Times New Roman"/>
          <w:sz w:val="20"/>
          <w:szCs w:val="20"/>
        </w:rPr>
        <w:instrText>HYPERLINK "https://itlaw.bilgi.edu.tr/tr/haberler/leyla-keser-berber-avrupa-konseyinin-coe-yapay-zek-165/" \l ":~:text=BILGI%20Bili%C5%9Fim%20ve%20Teknoloji%20Hukuku,)%2C%20T%C3%BCrkiye%20temsilcisi%20olarak%20se%C3%A7ilmi%C5%9Ftir"</w:instrText>
      </w:r>
      <w:r w:rsidRPr="000440F3">
        <w:fldChar w:fldCharType="separate"/>
      </w:r>
      <w:r w:rsidRPr="000440F3">
        <w:rPr>
          <w:rStyle w:val="Kpr"/>
          <w:rFonts w:cs="Times New Roman"/>
          <w:color w:val="auto"/>
          <w:sz w:val="20"/>
          <w:szCs w:val="20"/>
        </w:rPr>
        <w:t>https://itlaw.bilgi.edu.tr/tr/haberler/leyla-keser-berber-avrupa-konseyinin-coe-yapay-zek-165/#:~:text=BILGI%20Bili%C5%9Fim%20ve%20Teknoloji%20Hukuku,)%2C%20T%C3%BCrkiye%20temsilcisi%20olarak%20se%C3%A7ilmi%C5%9Ftir</w:t>
      </w:r>
      <w:r w:rsidRPr="000440F3">
        <w:rPr>
          <w:rStyle w:val="Kpr"/>
          <w:rFonts w:cs="Times New Roman"/>
          <w:color w:val="auto"/>
          <w:sz w:val="20"/>
          <w:szCs w:val="20"/>
        </w:rPr>
        <w:fldChar w:fldCharType="end"/>
      </w:r>
      <w:r w:rsidRPr="000440F3">
        <w:rPr>
          <w:rFonts w:cs="Times New Roman"/>
          <w:sz w:val="20"/>
          <w:szCs w:val="20"/>
        </w:rPr>
        <w:t>. (Erişim Tarihi: 01.04.2024)</w:t>
      </w:r>
      <w:bookmarkEnd w:id="622"/>
    </w:p>
  </w:footnote>
  <w:footnote w:id="295">
    <w:p w14:paraId="5D3C5FCB" w14:textId="013E688B"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Gregor Strojin, “Work of the Ad Hoc Committee on Artificial Intelligence (CAHAI)”, </w:t>
      </w:r>
      <w:r w:rsidRPr="000440F3">
        <w:rPr>
          <w:rFonts w:cs="Times New Roman"/>
          <w:i/>
          <w:iCs/>
          <w:sz w:val="20"/>
          <w:szCs w:val="20"/>
        </w:rPr>
        <w:t>Artificial Intelligence and Human Rights</w:t>
      </w:r>
      <w:r w:rsidRPr="000440F3">
        <w:rPr>
          <w:rFonts w:cs="Times New Roman"/>
          <w:sz w:val="20"/>
          <w:szCs w:val="20"/>
        </w:rPr>
        <w:t>, National Council of Human Rights Publications, Rabat, 2021, s. 99.</w:t>
      </w:r>
    </w:p>
  </w:footnote>
  <w:footnote w:id="296">
    <w:p w14:paraId="04B7FEC2" w14:textId="304EC6B4"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Ad Hoc Committee on Artificial Intelligence (CAHAI), Feasibility Study, Council of Europe, 2020. </w:t>
      </w:r>
      <w:hyperlink r:id="rId84" w:history="1">
        <w:r w:rsidRPr="000440F3">
          <w:rPr>
            <w:rStyle w:val="Kpr"/>
            <w:rFonts w:cs="Times New Roman"/>
            <w:color w:val="auto"/>
          </w:rPr>
          <w:t>https://rm.coe.int/cahai-2020-23-final-eng-feasibility-study-/1680a0c6da</w:t>
        </w:r>
      </w:hyperlink>
      <w:r w:rsidRPr="000440F3">
        <w:rPr>
          <w:rFonts w:cs="Times New Roman"/>
        </w:rPr>
        <w:t xml:space="preserve"> (Erişim Tarihi: 10.08.2024)</w:t>
      </w:r>
    </w:p>
  </w:footnote>
  <w:footnote w:id="297">
    <w:p w14:paraId="601DA316" w14:textId="64E3D736"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Council of Europe. “How to Regulate the Development of Artificial Intelligence?”, Kleijssen J., </w:t>
      </w:r>
      <w:hyperlink r:id="rId85" w:history="1">
        <w:r w:rsidRPr="000440F3">
          <w:rPr>
            <w:rStyle w:val="Kpr"/>
            <w:rFonts w:cs="Times New Roman"/>
            <w:color w:val="auto"/>
          </w:rPr>
          <w:t>https://www.coe.int/en/web/artificial-intelligence/director-jan-kleijssen</w:t>
        </w:r>
      </w:hyperlink>
      <w:r w:rsidRPr="000440F3">
        <w:rPr>
          <w:rFonts w:cs="Times New Roman"/>
        </w:rPr>
        <w:t xml:space="preserve"> (Erişim Tarihi: 10.08.2024)</w:t>
      </w:r>
    </w:p>
  </w:footnote>
  <w:footnote w:id="298">
    <w:p w14:paraId="58F28F01" w14:textId="24D7DE1F"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Yapay Zekâ, İnsan Hakları, Demokrasi ve Hukukun Üstünlüğü Çerçeve Sözleşmesi, m. 1.</w:t>
      </w:r>
    </w:p>
  </w:footnote>
  <w:footnote w:id="299">
    <w:p w14:paraId="3DF3DDDC" w14:textId="18356EA1"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w:t>
      </w:r>
      <w:hyperlink r:id="rId86" w:history="1">
        <w:r w:rsidRPr="000440F3">
          <w:rPr>
            <w:rStyle w:val="Kpr"/>
            <w:rFonts w:cs="Times New Roman"/>
            <w:color w:val="auto"/>
          </w:rPr>
          <w:t>https://www.coe.int/en/web/artificial-intelligence/cai</w:t>
        </w:r>
      </w:hyperlink>
      <w:r w:rsidRPr="000440F3">
        <w:rPr>
          <w:rFonts w:cs="Times New Roman"/>
        </w:rPr>
        <w:t xml:space="preserve"> (Erişim Tarihi: 10.08.2024)</w:t>
      </w:r>
    </w:p>
  </w:footnote>
  <w:footnote w:id="300">
    <w:p w14:paraId="64042A6B" w14:textId="4E1597A1"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w:t>
      </w:r>
      <w:hyperlink r:id="rId87" w:history="1">
        <w:r w:rsidRPr="000440F3">
          <w:rPr>
            <w:rStyle w:val="Kpr"/>
            <w:rFonts w:cs="Times New Roman"/>
            <w:color w:val="auto"/>
          </w:rPr>
          <w:t>https://www.ab.gov.tr/ab-dijital-hizmetler-yasasi-yururluge-girdi_53583.html</w:t>
        </w:r>
      </w:hyperlink>
      <w:r w:rsidRPr="000440F3">
        <w:rPr>
          <w:rFonts w:cs="Times New Roman"/>
        </w:rPr>
        <w:t xml:space="preserve"> (Erişim Tarihi: 10.08.2024)</w:t>
      </w:r>
    </w:p>
  </w:footnote>
  <w:footnote w:id="301">
    <w:p w14:paraId="13440F62" w14:textId="2EC7A1FF"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Dijital Hizmetler Yasası, m. 12.</w:t>
      </w:r>
    </w:p>
  </w:footnote>
  <w:footnote w:id="302">
    <w:p w14:paraId="20F02C42" w14:textId="5B13603B"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İpek Çevik, “Avrupa Birliği Dijital Hizmetler Yasası'nın Değerlendirmesi”, </w:t>
      </w:r>
      <w:r w:rsidRPr="000440F3">
        <w:rPr>
          <w:rFonts w:cs="Times New Roman"/>
          <w:i/>
          <w:iCs/>
        </w:rPr>
        <w:t>Yıldırım Beyazıt Hukuk Dergisi</w:t>
      </w:r>
      <w:r w:rsidRPr="000440F3">
        <w:rPr>
          <w:rFonts w:cs="Times New Roman"/>
        </w:rPr>
        <w:t>, Cilt: 2, 2023, s. 402.</w:t>
      </w:r>
    </w:p>
  </w:footnote>
  <w:footnote w:id="303">
    <w:p w14:paraId="61339DB3" w14:textId="335B7B74" w:rsidR="000A006B" w:rsidRPr="000440F3" w:rsidRDefault="000A006B" w:rsidP="002E7072">
      <w:pPr>
        <w:pStyle w:val="DipnotMetni"/>
        <w:spacing w:before="60" w:after="60" w:line="240" w:lineRule="atLeast"/>
        <w:ind w:firstLine="0"/>
        <w:rPr>
          <w:rFonts w:cs="Times New Roman"/>
        </w:rPr>
      </w:pPr>
      <w:r w:rsidRPr="000440F3">
        <w:rPr>
          <w:rStyle w:val="DipnotBavurusu"/>
          <w:rFonts w:cs="Times New Roman"/>
        </w:rPr>
        <w:footnoteRef/>
      </w:r>
      <w:r w:rsidRPr="000440F3">
        <w:rPr>
          <w:rFonts w:cs="Times New Roman"/>
        </w:rPr>
        <w:t xml:space="preserve"> Çevik, s. 395.</w:t>
      </w:r>
    </w:p>
  </w:footnote>
  <w:footnote w:id="304">
    <w:p w14:paraId="0E671533" w14:textId="089B9B0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iCs/>
          <w:sz w:val="20"/>
          <w:szCs w:val="20"/>
        </w:rPr>
        <w:t>The Toronto Declaration</w:t>
      </w:r>
      <w:r w:rsidRPr="000440F3">
        <w:rPr>
          <w:rFonts w:cs="Times New Roman"/>
          <w:sz w:val="20"/>
          <w:szCs w:val="20"/>
        </w:rPr>
        <w:t xml:space="preserve">: Protecting The Right to Equality and Non-Discrimination in Machine Learning Systems </w:t>
      </w:r>
    </w:p>
  </w:footnote>
  <w:footnote w:id="305">
    <w:p w14:paraId="23A4FB8D"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Tasarı Komitesi Üyeleri: Anna Bacciarelli and Joe Westby - Amnesty International; Estelle Massé, Drew Mitnick and Fanny Hidvegi - Access Now; Boye Adegoke - Paradigm Initiative; Nigeria Frederike Kaltheuner - Privacy International; Malavika Jayaram - Digital Asia Hub; Yasodara Córdova – Researcher; Solon Barocas - Cornell University; William Isaac - The Human Rights Data Analysis Group.</w:t>
      </w:r>
    </w:p>
  </w:footnote>
  <w:footnote w:id="306">
    <w:p w14:paraId="0B5328A4" w14:textId="630D17C6"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i/>
          <w:iCs/>
          <w:sz w:val="20"/>
          <w:szCs w:val="20"/>
        </w:rPr>
        <w:t>Toronto Bildirgesi</w:t>
      </w:r>
      <w:r w:rsidRPr="000440F3">
        <w:rPr>
          <w:rFonts w:cs="Times New Roman"/>
          <w:sz w:val="20"/>
          <w:szCs w:val="20"/>
        </w:rPr>
        <w:t xml:space="preserve">, “Makine Öğrenimi Sistemlerinde Eşitlik ve Ayrımcılık Yasağı İlkelerinin Korunması”, m. 3, çev. Nurullah Özgül. İnsan Hakları ve Eşitlik Uzmanları Derneği Yayını. </w:t>
      </w:r>
      <w:hyperlink r:id="rId88" w:history="1">
        <w:r w:rsidRPr="000440F3">
          <w:rPr>
            <w:rStyle w:val="Kpr"/>
            <w:rFonts w:cs="Times New Roman"/>
            <w:color w:val="auto"/>
            <w:sz w:val="20"/>
            <w:szCs w:val="20"/>
          </w:rPr>
          <w:t>https://www.ihud.org/uploads/ihud.org/files/%C4%B0HUD_YAYIN-NO-004_TORONTO-B%C4%B0LD%C4%B0RGES%C4%B0-.pdf</w:t>
        </w:r>
      </w:hyperlink>
      <w:r w:rsidRPr="000440F3">
        <w:rPr>
          <w:rFonts w:cs="Times New Roman"/>
          <w:sz w:val="20"/>
          <w:szCs w:val="20"/>
        </w:rPr>
        <w:t xml:space="preserve"> (Erişim Tarihi: 01.04.2024)</w:t>
      </w:r>
    </w:p>
  </w:footnote>
  <w:footnote w:id="307">
    <w:p w14:paraId="104ADBF2" w14:textId="77777777"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i/>
          <w:iCs/>
          <w:sz w:val="20"/>
          <w:szCs w:val="20"/>
        </w:rPr>
        <w:t>Toronto Bildirgesi</w:t>
      </w:r>
      <w:r w:rsidRPr="000440F3">
        <w:rPr>
          <w:rFonts w:cs="Times New Roman"/>
          <w:sz w:val="20"/>
          <w:szCs w:val="20"/>
        </w:rPr>
        <w:t>, m. 10.</w:t>
      </w:r>
    </w:p>
  </w:footnote>
  <w:footnote w:id="308">
    <w:p w14:paraId="146A1631" w14:textId="547D951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627" w:name="_Hlk163857740"/>
      <w:r w:rsidRPr="000440F3">
        <w:fldChar w:fldCharType="begin"/>
      </w:r>
      <w:r w:rsidRPr="000440F3">
        <w:rPr>
          <w:rFonts w:cs="Times New Roman"/>
          <w:sz w:val="20"/>
          <w:szCs w:val="20"/>
        </w:rPr>
        <w:instrText>HYPERLINK "https://www.mfa.gov.tr/iktisadi-isbirligi_ve-gelisme-teskilati-_oecd_.tr.mfa"</w:instrText>
      </w:r>
      <w:r w:rsidRPr="000440F3">
        <w:fldChar w:fldCharType="separate"/>
      </w:r>
      <w:r w:rsidRPr="000440F3">
        <w:rPr>
          <w:rStyle w:val="Kpr"/>
          <w:rFonts w:cs="Times New Roman"/>
          <w:color w:val="auto"/>
          <w:sz w:val="20"/>
          <w:szCs w:val="20"/>
        </w:rPr>
        <w:t>https://www.mfa.gov.tr/iktisadi-isbirligi_ve-gelisme-teskilati-_oecd_.tr.mfa</w:t>
      </w:r>
      <w:r w:rsidRPr="000440F3">
        <w:rPr>
          <w:rStyle w:val="Kpr"/>
          <w:rFonts w:cs="Times New Roman"/>
          <w:color w:val="auto"/>
          <w:sz w:val="20"/>
          <w:szCs w:val="20"/>
        </w:rPr>
        <w:fldChar w:fldCharType="end"/>
      </w:r>
      <w:r w:rsidRPr="000440F3">
        <w:rPr>
          <w:rStyle w:val="Kpr"/>
          <w:rFonts w:cs="Times New Roman"/>
          <w:color w:val="auto"/>
          <w:sz w:val="20"/>
          <w:szCs w:val="20"/>
          <w:u w:val="none"/>
        </w:rPr>
        <w:t xml:space="preserve"> (Erişim Tarihi: 01.04.2024)</w:t>
      </w:r>
      <w:bookmarkEnd w:id="627"/>
    </w:p>
  </w:footnote>
  <w:footnote w:id="309">
    <w:p w14:paraId="44E21D0F" w14:textId="72D6FEED"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628" w:name="_Hlk163857750"/>
      <w:r w:rsidRPr="000440F3">
        <w:fldChar w:fldCharType="begin"/>
      </w:r>
      <w:r w:rsidRPr="000440F3">
        <w:rPr>
          <w:rFonts w:cs="Times New Roman"/>
          <w:sz w:val="20"/>
          <w:szCs w:val="20"/>
        </w:rPr>
        <w:instrText>HYPERLINK "https://legalinstruments.oecd.org/en/instruments/OECD-LEGAL-0449"</w:instrText>
      </w:r>
      <w:r w:rsidRPr="000440F3">
        <w:fldChar w:fldCharType="separate"/>
      </w:r>
      <w:r w:rsidRPr="000440F3">
        <w:rPr>
          <w:rStyle w:val="Kpr"/>
          <w:rFonts w:cs="Times New Roman"/>
          <w:color w:val="auto"/>
          <w:sz w:val="20"/>
          <w:szCs w:val="20"/>
        </w:rPr>
        <w:t>https://legalinstruments.oecd.org/en/instruments/OECD-LEGAL-0449</w:t>
      </w:r>
      <w:r w:rsidRPr="000440F3">
        <w:rPr>
          <w:rStyle w:val="Kpr"/>
          <w:rFonts w:cs="Times New Roman"/>
          <w:color w:val="auto"/>
          <w:sz w:val="20"/>
          <w:szCs w:val="20"/>
        </w:rPr>
        <w:fldChar w:fldCharType="end"/>
      </w:r>
      <w:r w:rsidRPr="000440F3">
        <w:rPr>
          <w:rFonts w:cs="Times New Roman"/>
          <w:sz w:val="20"/>
          <w:szCs w:val="20"/>
        </w:rPr>
        <w:t xml:space="preserve"> </w:t>
      </w:r>
      <w:r w:rsidRPr="000440F3">
        <w:rPr>
          <w:rStyle w:val="Kpr"/>
          <w:rFonts w:cs="Times New Roman"/>
          <w:color w:val="auto"/>
          <w:sz w:val="20"/>
          <w:szCs w:val="20"/>
          <w:u w:val="none"/>
        </w:rPr>
        <w:t>(Erişim Tarihi: 01.04.2024)</w:t>
      </w:r>
      <w:bookmarkEnd w:id="628"/>
    </w:p>
  </w:footnote>
  <w:footnote w:id="310">
    <w:p w14:paraId="31819853" w14:textId="053B1E9A"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bookmarkStart w:id="629" w:name="_Hlk163857761"/>
      <w:r w:rsidRPr="000440F3">
        <w:fldChar w:fldCharType="begin"/>
      </w:r>
      <w:r w:rsidRPr="000440F3">
        <w:rPr>
          <w:rFonts w:cs="Times New Roman"/>
          <w:sz w:val="20"/>
          <w:szCs w:val="20"/>
        </w:rPr>
        <w:instrText>HYPERLINK "https://legalinstruments.oecd.org/en/instruments/OECD-LEGAL-0449"</w:instrText>
      </w:r>
      <w:r w:rsidRPr="000440F3">
        <w:fldChar w:fldCharType="separate"/>
      </w:r>
      <w:r w:rsidRPr="000440F3">
        <w:rPr>
          <w:rStyle w:val="Kpr"/>
          <w:rFonts w:cs="Times New Roman"/>
          <w:color w:val="auto"/>
          <w:sz w:val="20"/>
          <w:szCs w:val="20"/>
        </w:rPr>
        <w:t>https://legalinstruments.oecd.org/en/instruments/OECD-LEGAL-0449</w:t>
      </w:r>
      <w:r w:rsidRPr="000440F3">
        <w:rPr>
          <w:rStyle w:val="Kpr"/>
          <w:rFonts w:cs="Times New Roman"/>
          <w:color w:val="auto"/>
          <w:sz w:val="20"/>
          <w:szCs w:val="20"/>
        </w:rPr>
        <w:fldChar w:fldCharType="end"/>
      </w:r>
      <w:r w:rsidRPr="000440F3">
        <w:rPr>
          <w:rFonts w:cs="Times New Roman"/>
          <w:sz w:val="20"/>
          <w:szCs w:val="20"/>
        </w:rPr>
        <w:t xml:space="preserve"> </w:t>
      </w:r>
      <w:r w:rsidRPr="000440F3">
        <w:rPr>
          <w:rStyle w:val="Kpr"/>
          <w:rFonts w:cs="Times New Roman"/>
          <w:color w:val="auto"/>
          <w:sz w:val="20"/>
          <w:szCs w:val="20"/>
          <w:u w:val="none"/>
        </w:rPr>
        <w:t>(Erişim Tarihi: 01.04.2024)</w:t>
      </w:r>
      <w:bookmarkEnd w:id="629"/>
    </w:p>
  </w:footnote>
  <w:footnote w:id="311">
    <w:p w14:paraId="53BD73C1" w14:textId="13E2EB48"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Andras Hars, “AI and International Law - Legal Personality and Avenues for Regulation”, </w:t>
      </w:r>
      <w:r w:rsidRPr="000440F3">
        <w:rPr>
          <w:rFonts w:cs="Times New Roman"/>
          <w:i/>
          <w:iCs/>
          <w:sz w:val="20"/>
          <w:szCs w:val="20"/>
        </w:rPr>
        <w:t xml:space="preserve">Hungarian Journal of Legal Studies, </w:t>
      </w:r>
      <w:r w:rsidRPr="000440F3">
        <w:rPr>
          <w:rFonts w:cs="Times New Roman"/>
          <w:sz w:val="20"/>
          <w:szCs w:val="20"/>
        </w:rPr>
        <w:t>vol. 62, Issue: 4, 2021, s. 329.</w:t>
      </w:r>
    </w:p>
  </w:footnote>
  <w:footnote w:id="312">
    <w:p w14:paraId="5336590B" w14:textId="0AE06D15"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bookmarkStart w:id="631" w:name="_Hlk163857775"/>
      <w:r w:rsidRPr="000440F3">
        <w:rPr>
          <w:rFonts w:cs="Times New Roman"/>
          <w:sz w:val="20"/>
          <w:szCs w:val="20"/>
        </w:rPr>
        <w:t xml:space="preserve"> </w:t>
      </w:r>
      <w:hyperlink r:id="rId89" w:history="1">
        <w:r w:rsidRPr="000440F3">
          <w:rPr>
            <w:rStyle w:val="Kpr"/>
            <w:rFonts w:cs="Times New Roman"/>
            <w:color w:val="auto"/>
            <w:sz w:val="20"/>
            <w:szCs w:val="20"/>
          </w:rPr>
          <w:t>https://ec.europa.eu/digital-single-market/en/news/ethics-guidelines-trustworthy-ai</w:t>
        </w:r>
      </w:hyperlink>
      <w:r w:rsidRPr="000440F3">
        <w:rPr>
          <w:rFonts w:cs="Times New Roman"/>
          <w:sz w:val="20"/>
          <w:szCs w:val="20"/>
        </w:rPr>
        <w:t xml:space="preserve"> </w:t>
      </w:r>
      <w:r w:rsidRPr="000440F3">
        <w:rPr>
          <w:rStyle w:val="Kpr"/>
          <w:rFonts w:cs="Times New Roman"/>
          <w:color w:val="auto"/>
          <w:sz w:val="20"/>
          <w:szCs w:val="20"/>
          <w:u w:val="none"/>
        </w:rPr>
        <w:t>(Erişim Tarihi: 01.04.2024)</w:t>
      </w:r>
      <w:bookmarkEnd w:id="631"/>
    </w:p>
  </w:footnote>
  <w:footnote w:id="313">
    <w:p w14:paraId="6702DCED" w14:textId="1311DCEE" w:rsidR="000A006B" w:rsidRPr="000440F3" w:rsidRDefault="000A006B" w:rsidP="002E7072">
      <w:pPr>
        <w:pStyle w:val="AralkYok"/>
        <w:spacing w:beforeLines="60" w:before="144" w:afterLines="60" w:after="144" w:line="240" w:lineRule="atLeast"/>
        <w:rPr>
          <w:rFonts w:cs="Times New Roman"/>
          <w:sz w:val="20"/>
          <w:szCs w:val="20"/>
        </w:rPr>
      </w:pPr>
      <w:r w:rsidRPr="000440F3">
        <w:rPr>
          <w:rStyle w:val="DipnotBavurusu"/>
          <w:rFonts w:cs="Times New Roman"/>
          <w:sz w:val="20"/>
          <w:szCs w:val="20"/>
        </w:rPr>
        <w:footnoteRef/>
      </w:r>
      <w:r w:rsidRPr="000440F3">
        <w:rPr>
          <w:rFonts w:cs="Times New Roman"/>
          <w:sz w:val="20"/>
          <w:szCs w:val="20"/>
        </w:rPr>
        <w:t xml:space="preserve"> </w:t>
      </w:r>
      <w:r w:rsidRPr="000440F3">
        <w:rPr>
          <w:rFonts w:cs="Times New Roman"/>
          <w:i/>
          <w:iCs/>
          <w:sz w:val="20"/>
          <w:szCs w:val="20"/>
        </w:rPr>
        <w:t>Avrupa Birliği Yapay Zekâ İçin Etik İlkeler Rehberi</w:t>
      </w:r>
      <w:r w:rsidRPr="000440F3">
        <w:rPr>
          <w:rFonts w:cs="Times New Roman"/>
          <w:sz w:val="20"/>
          <w:szCs w:val="20"/>
        </w:rPr>
        <w:t>, s. 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C33D8"/>
    <w:multiLevelType w:val="multilevel"/>
    <w:tmpl w:val="284A1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E70ADE"/>
    <w:multiLevelType w:val="multilevel"/>
    <w:tmpl w:val="37924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AC7B1C"/>
    <w:multiLevelType w:val="multilevel"/>
    <w:tmpl w:val="871CB108"/>
    <w:lvl w:ilvl="0">
      <w:start w:val="1"/>
      <w:numFmt w:val="decimal"/>
      <w:lvlText w:val="%1."/>
      <w:lvlJc w:val="left"/>
      <w:pPr>
        <w:ind w:left="360" w:hanging="360"/>
      </w:pPr>
      <w:rPr>
        <w:rFonts w:ascii="Times New Roman" w:eastAsiaTheme="minorHAnsi" w:hAnsi="Times New Roman" w:cs="Times New Roman"/>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8D50250"/>
    <w:multiLevelType w:val="hybridMultilevel"/>
    <w:tmpl w:val="DA7C4892"/>
    <w:lvl w:ilvl="0" w:tplc="6716100E">
      <w:start w:val="1"/>
      <w:numFmt w:val="decimal"/>
      <w:lvlText w:val="%1."/>
      <w:lvlJc w:val="left"/>
      <w:pPr>
        <w:ind w:left="1856" w:hanging="360"/>
      </w:pPr>
      <w:rPr>
        <w:rFonts w:ascii="Times New Roman" w:eastAsiaTheme="minorHAnsi" w:hAnsi="Times New Roman" w:cs="Times New Roman"/>
      </w:rPr>
    </w:lvl>
    <w:lvl w:ilvl="1" w:tplc="041F0019" w:tentative="1">
      <w:start w:val="1"/>
      <w:numFmt w:val="lowerLetter"/>
      <w:lvlText w:val="%2."/>
      <w:lvlJc w:val="left"/>
      <w:pPr>
        <w:ind w:left="2576" w:hanging="360"/>
      </w:pPr>
    </w:lvl>
    <w:lvl w:ilvl="2" w:tplc="041F001B" w:tentative="1">
      <w:start w:val="1"/>
      <w:numFmt w:val="lowerRoman"/>
      <w:lvlText w:val="%3."/>
      <w:lvlJc w:val="right"/>
      <w:pPr>
        <w:ind w:left="3296" w:hanging="180"/>
      </w:pPr>
    </w:lvl>
    <w:lvl w:ilvl="3" w:tplc="041F000F" w:tentative="1">
      <w:start w:val="1"/>
      <w:numFmt w:val="decimal"/>
      <w:lvlText w:val="%4."/>
      <w:lvlJc w:val="left"/>
      <w:pPr>
        <w:ind w:left="4016" w:hanging="360"/>
      </w:pPr>
    </w:lvl>
    <w:lvl w:ilvl="4" w:tplc="041F0019" w:tentative="1">
      <w:start w:val="1"/>
      <w:numFmt w:val="lowerLetter"/>
      <w:lvlText w:val="%5."/>
      <w:lvlJc w:val="left"/>
      <w:pPr>
        <w:ind w:left="4736" w:hanging="360"/>
      </w:pPr>
    </w:lvl>
    <w:lvl w:ilvl="5" w:tplc="041F001B" w:tentative="1">
      <w:start w:val="1"/>
      <w:numFmt w:val="lowerRoman"/>
      <w:lvlText w:val="%6."/>
      <w:lvlJc w:val="right"/>
      <w:pPr>
        <w:ind w:left="5456" w:hanging="180"/>
      </w:pPr>
    </w:lvl>
    <w:lvl w:ilvl="6" w:tplc="041F000F" w:tentative="1">
      <w:start w:val="1"/>
      <w:numFmt w:val="decimal"/>
      <w:lvlText w:val="%7."/>
      <w:lvlJc w:val="left"/>
      <w:pPr>
        <w:ind w:left="6176" w:hanging="360"/>
      </w:pPr>
    </w:lvl>
    <w:lvl w:ilvl="7" w:tplc="041F0019" w:tentative="1">
      <w:start w:val="1"/>
      <w:numFmt w:val="lowerLetter"/>
      <w:lvlText w:val="%8."/>
      <w:lvlJc w:val="left"/>
      <w:pPr>
        <w:ind w:left="6896" w:hanging="360"/>
      </w:pPr>
    </w:lvl>
    <w:lvl w:ilvl="8" w:tplc="041F001B" w:tentative="1">
      <w:start w:val="1"/>
      <w:numFmt w:val="lowerRoman"/>
      <w:lvlText w:val="%9."/>
      <w:lvlJc w:val="right"/>
      <w:pPr>
        <w:ind w:left="7616" w:hanging="180"/>
      </w:pPr>
    </w:lvl>
  </w:abstractNum>
  <w:abstractNum w:abstractNumId="4" w15:restartNumberingAfterBreak="0">
    <w:nsid w:val="0F770CC8"/>
    <w:multiLevelType w:val="multilevel"/>
    <w:tmpl w:val="0C0695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6E0716"/>
    <w:multiLevelType w:val="multilevel"/>
    <w:tmpl w:val="13A05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30043E"/>
    <w:multiLevelType w:val="multilevel"/>
    <w:tmpl w:val="F198E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117DFC"/>
    <w:multiLevelType w:val="multilevel"/>
    <w:tmpl w:val="FF7E4244"/>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B37E2D"/>
    <w:multiLevelType w:val="multilevel"/>
    <w:tmpl w:val="CD70F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777F9"/>
    <w:multiLevelType w:val="multilevel"/>
    <w:tmpl w:val="B05AF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CA0A2F"/>
    <w:multiLevelType w:val="multilevel"/>
    <w:tmpl w:val="28B8748E"/>
    <w:lvl w:ilvl="0">
      <w:start w:val="1"/>
      <w:numFmt w:val="decimal"/>
      <w:lvlText w:val="%1."/>
      <w:lvlJc w:val="left"/>
      <w:pPr>
        <w:ind w:left="720" w:hanging="360"/>
      </w:pPr>
      <w:rPr>
        <w:rFonts w:hint="default"/>
      </w:rPr>
    </w:lvl>
    <w:lvl w:ilvl="1">
      <w:start w:val="1"/>
      <w:numFmt w:val="decimal"/>
      <w:isLgl/>
      <w:lvlText w:val="%1.%2"/>
      <w:lvlJc w:val="left"/>
      <w:pPr>
        <w:ind w:left="1728" w:hanging="48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744" w:hanging="720"/>
      </w:pPr>
      <w:rPr>
        <w:rFonts w:hint="default"/>
      </w:rPr>
    </w:lvl>
    <w:lvl w:ilvl="4">
      <w:start w:val="1"/>
      <w:numFmt w:val="decimal"/>
      <w:isLgl/>
      <w:lvlText w:val="%1.%2.%3.%4.%5"/>
      <w:lvlJc w:val="left"/>
      <w:pPr>
        <w:ind w:left="4992" w:hanging="1080"/>
      </w:pPr>
      <w:rPr>
        <w:rFonts w:hint="default"/>
      </w:rPr>
    </w:lvl>
    <w:lvl w:ilvl="5">
      <w:start w:val="1"/>
      <w:numFmt w:val="decimal"/>
      <w:isLgl/>
      <w:lvlText w:val="%1.%2.%3.%4.%5.%6"/>
      <w:lvlJc w:val="left"/>
      <w:pPr>
        <w:ind w:left="5880" w:hanging="1080"/>
      </w:pPr>
      <w:rPr>
        <w:rFonts w:hint="default"/>
      </w:rPr>
    </w:lvl>
    <w:lvl w:ilvl="6">
      <w:start w:val="1"/>
      <w:numFmt w:val="decimal"/>
      <w:isLgl/>
      <w:lvlText w:val="%1.%2.%3.%4.%5.%6.%7"/>
      <w:lvlJc w:val="left"/>
      <w:pPr>
        <w:ind w:left="7128" w:hanging="1440"/>
      </w:pPr>
      <w:rPr>
        <w:rFonts w:hint="default"/>
      </w:rPr>
    </w:lvl>
    <w:lvl w:ilvl="7">
      <w:start w:val="1"/>
      <w:numFmt w:val="decimal"/>
      <w:isLgl/>
      <w:lvlText w:val="%1.%2.%3.%4.%5.%6.%7.%8"/>
      <w:lvlJc w:val="left"/>
      <w:pPr>
        <w:ind w:left="8016" w:hanging="1440"/>
      </w:pPr>
      <w:rPr>
        <w:rFonts w:hint="default"/>
      </w:rPr>
    </w:lvl>
    <w:lvl w:ilvl="8">
      <w:start w:val="1"/>
      <w:numFmt w:val="decimal"/>
      <w:isLgl/>
      <w:lvlText w:val="%1.%2.%3.%4.%5.%6.%7.%8.%9"/>
      <w:lvlJc w:val="left"/>
      <w:pPr>
        <w:ind w:left="9264" w:hanging="1800"/>
      </w:pPr>
      <w:rPr>
        <w:rFonts w:hint="default"/>
      </w:rPr>
    </w:lvl>
  </w:abstractNum>
  <w:abstractNum w:abstractNumId="11" w15:restartNumberingAfterBreak="0">
    <w:nsid w:val="3EE46E62"/>
    <w:multiLevelType w:val="multilevel"/>
    <w:tmpl w:val="0D90A914"/>
    <w:lvl w:ilvl="0">
      <w:start w:val="3"/>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1410B81"/>
    <w:multiLevelType w:val="multilevel"/>
    <w:tmpl w:val="235AA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A63238"/>
    <w:multiLevelType w:val="multilevel"/>
    <w:tmpl w:val="814CD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D53C2D"/>
    <w:multiLevelType w:val="multilevel"/>
    <w:tmpl w:val="59F8F8A0"/>
    <w:lvl w:ilvl="0">
      <w:start w:val="1"/>
      <w:numFmt w:val="decimal"/>
      <w:lvlText w:val="%1."/>
      <w:lvlJc w:val="left"/>
      <w:pPr>
        <w:tabs>
          <w:tab w:val="num" w:pos="1353"/>
        </w:tabs>
        <w:ind w:left="1353" w:hanging="360"/>
      </w:pPr>
      <w:rPr>
        <w:rFonts w:ascii="Times New Roman" w:eastAsiaTheme="minorHAnsi" w:hAnsi="Times New Roman" w:cs="Times New Roman"/>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5" w15:restartNumberingAfterBreak="0">
    <w:nsid w:val="58383113"/>
    <w:multiLevelType w:val="hybridMultilevel"/>
    <w:tmpl w:val="71D2FA2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D8B6D57"/>
    <w:multiLevelType w:val="multilevel"/>
    <w:tmpl w:val="E4E0E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870C22"/>
    <w:multiLevelType w:val="multilevel"/>
    <w:tmpl w:val="3BEE76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1516FE"/>
    <w:multiLevelType w:val="multilevel"/>
    <w:tmpl w:val="96AA7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BD22C1"/>
    <w:multiLevelType w:val="multilevel"/>
    <w:tmpl w:val="B9B26F4C"/>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284EF2"/>
    <w:multiLevelType w:val="multilevel"/>
    <w:tmpl w:val="D5467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CB1DB3"/>
    <w:multiLevelType w:val="multilevel"/>
    <w:tmpl w:val="98FEB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00E09E9"/>
    <w:multiLevelType w:val="multilevel"/>
    <w:tmpl w:val="D70EAE32"/>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71BB69DE"/>
    <w:multiLevelType w:val="multilevel"/>
    <w:tmpl w:val="8620F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AB4F99"/>
    <w:multiLevelType w:val="multilevel"/>
    <w:tmpl w:val="520C0D88"/>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75BB64B7"/>
    <w:multiLevelType w:val="multilevel"/>
    <w:tmpl w:val="1E226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2E7527"/>
    <w:multiLevelType w:val="multilevel"/>
    <w:tmpl w:val="A97EEDF8"/>
    <w:lvl w:ilvl="0">
      <w:start w:val="1"/>
      <w:numFmt w:val="decimal"/>
      <w:lvlText w:val="%1."/>
      <w:lvlJc w:val="left"/>
      <w:pPr>
        <w:ind w:left="720" w:hanging="360"/>
      </w:pPr>
      <w:rPr>
        <w:rFonts w:hint="default"/>
      </w:rPr>
    </w:lvl>
    <w:lvl w:ilvl="1">
      <w:start w:val="2"/>
      <w:numFmt w:val="decimal"/>
      <w:isLgl/>
      <w:lvlText w:val="%1.%2."/>
      <w:lvlJc w:val="left"/>
      <w:pPr>
        <w:ind w:left="1432" w:hanging="720"/>
      </w:pPr>
      <w:rPr>
        <w:rFonts w:hint="default"/>
      </w:rPr>
    </w:lvl>
    <w:lvl w:ilvl="2">
      <w:start w:val="1"/>
      <w:numFmt w:val="decimal"/>
      <w:isLgl/>
      <w:lvlText w:val="%1.%2.%3."/>
      <w:lvlJc w:val="left"/>
      <w:pPr>
        <w:ind w:left="1784"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848"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912" w:hanging="1440"/>
      </w:pPr>
      <w:rPr>
        <w:rFonts w:hint="default"/>
      </w:rPr>
    </w:lvl>
    <w:lvl w:ilvl="7">
      <w:start w:val="1"/>
      <w:numFmt w:val="decimal"/>
      <w:isLgl/>
      <w:lvlText w:val="%1.%2.%3.%4.%5.%6.%7.%8."/>
      <w:lvlJc w:val="left"/>
      <w:pPr>
        <w:ind w:left="4264" w:hanging="1440"/>
      </w:pPr>
      <w:rPr>
        <w:rFonts w:hint="default"/>
      </w:rPr>
    </w:lvl>
    <w:lvl w:ilvl="8">
      <w:start w:val="1"/>
      <w:numFmt w:val="decimal"/>
      <w:isLgl/>
      <w:lvlText w:val="%1.%2.%3.%4.%5.%6.%7.%8.%9."/>
      <w:lvlJc w:val="left"/>
      <w:pPr>
        <w:ind w:left="4976" w:hanging="1800"/>
      </w:pPr>
      <w:rPr>
        <w:rFonts w:hint="default"/>
      </w:rPr>
    </w:lvl>
  </w:abstractNum>
  <w:num w:numId="1">
    <w:abstractNumId w:val="26"/>
  </w:num>
  <w:num w:numId="2">
    <w:abstractNumId w:val="3"/>
  </w:num>
  <w:num w:numId="3">
    <w:abstractNumId w:val="2"/>
  </w:num>
  <w:num w:numId="4">
    <w:abstractNumId w:val="19"/>
  </w:num>
  <w:num w:numId="5">
    <w:abstractNumId w:val="14"/>
  </w:num>
  <w:num w:numId="6">
    <w:abstractNumId w:val="17"/>
  </w:num>
  <w:num w:numId="7">
    <w:abstractNumId w:val="24"/>
  </w:num>
  <w:num w:numId="8">
    <w:abstractNumId w:val="22"/>
  </w:num>
  <w:num w:numId="9">
    <w:abstractNumId w:val="7"/>
  </w:num>
  <w:num w:numId="10">
    <w:abstractNumId w:val="10"/>
  </w:num>
  <w:num w:numId="11">
    <w:abstractNumId w:val="12"/>
  </w:num>
  <w:num w:numId="12">
    <w:abstractNumId w:val="0"/>
  </w:num>
  <w:num w:numId="13">
    <w:abstractNumId w:val="9"/>
  </w:num>
  <w:num w:numId="14">
    <w:abstractNumId w:val="20"/>
  </w:num>
  <w:num w:numId="15">
    <w:abstractNumId w:val="5"/>
  </w:num>
  <w:num w:numId="16">
    <w:abstractNumId w:val="23"/>
  </w:num>
  <w:num w:numId="17">
    <w:abstractNumId w:val="4"/>
  </w:num>
  <w:num w:numId="18">
    <w:abstractNumId w:val="6"/>
  </w:num>
  <w:num w:numId="19">
    <w:abstractNumId w:val="15"/>
  </w:num>
  <w:num w:numId="20">
    <w:abstractNumId w:val="13"/>
  </w:num>
  <w:num w:numId="21">
    <w:abstractNumId w:val="11"/>
  </w:num>
  <w:num w:numId="22">
    <w:abstractNumId w:val="8"/>
  </w:num>
  <w:num w:numId="23">
    <w:abstractNumId w:val="16"/>
  </w:num>
  <w:num w:numId="24">
    <w:abstractNumId w:val="1"/>
  </w:num>
  <w:num w:numId="25">
    <w:abstractNumId w:val="25"/>
  </w:num>
  <w:num w:numId="26">
    <w:abstractNumId w:val="21"/>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863"/>
    <w:rsid w:val="00001F93"/>
    <w:rsid w:val="0000475B"/>
    <w:rsid w:val="00006207"/>
    <w:rsid w:val="000137D0"/>
    <w:rsid w:val="00014609"/>
    <w:rsid w:val="00021065"/>
    <w:rsid w:val="00021213"/>
    <w:rsid w:val="0002452F"/>
    <w:rsid w:val="000310CD"/>
    <w:rsid w:val="00031100"/>
    <w:rsid w:val="00032271"/>
    <w:rsid w:val="00037B82"/>
    <w:rsid w:val="00042431"/>
    <w:rsid w:val="00043400"/>
    <w:rsid w:val="000440F3"/>
    <w:rsid w:val="000467BF"/>
    <w:rsid w:val="0005241A"/>
    <w:rsid w:val="00063A09"/>
    <w:rsid w:val="00063BF0"/>
    <w:rsid w:val="00064A65"/>
    <w:rsid w:val="0006779F"/>
    <w:rsid w:val="0007416E"/>
    <w:rsid w:val="00074ACE"/>
    <w:rsid w:val="00074AF0"/>
    <w:rsid w:val="00090D9E"/>
    <w:rsid w:val="0009433C"/>
    <w:rsid w:val="00094D40"/>
    <w:rsid w:val="000955EC"/>
    <w:rsid w:val="000A006B"/>
    <w:rsid w:val="000A1457"/>
    <w:rsid w:val="000A2AF2"/>
    <w:rsid w:val="000A3A43"/>
    <w:rsid w:val="000A4040"/>
    <w:rsid w:val="000B05F5"/>
    <w:rsid w:val="000B44B0"/>
    <w:rsid w:val="000C1E4E"/>
    <w:rsid w:val="000C1EF3"/>
    <w:rsid w:val="000C5933"/>
    <w:rsid w:val="000C6E6C"/>
    <w:rsid w:val="000C710A"/>
    <w:rsid w:val="000C75F6"/>
    <w:rsid w:val="000C7823"/>
    <w:rsid w:val="000C7A81"/>
    <w:rsid w:val="000D0981"/>
    <w:rsid w:val="000D30A3"/>
    <w:rsid w:val="000D3204"/>
    <w:rsid w:val="000D34B9"/>
    <w:rsid w:val="000D35A7"/>
    <w:rsid w:val="000D78FE"/>
    <w:rsid w:val="000E05EF"/>
    <w:rsid w:val="000E0730"/>
    <w:rsid w:val="000E3A33"/>
    <w:rsid w:val="000E4947"/>
    <w:rsid w:val="000E6481"/>
    <w:rsid w:val="000E7582"/>
    <w:rsid w:val="000E7CF5"/>
    <w:rsid w:val="000F3E74"/>
    <w:rsid w:val="0010530C"/>
    <w:rsid w:val="00105BAE"/>
    <w:rsid w:val="00106326"/>
    <w:rsid w:val="00107343"/>
    <w:rsid w:val="00107534"/>
    <w:rsid w:val="001077AB"/>
    <w:rsid w:val="00112B52"/>
    <w:rsid w:val="00112CCC"/>
    <w:rsid w:val="00114A40"/>
    <w:rsid w:val="00115245"/>
    <w:rsid w:val="00115348"/>
    <w:rsid w:val="00116B8D"/>
    <w:rsid w:val="00116D0C"/>
    <w:rsid w:val="001217EA"/>
    <w:rsid w:val="00126AFE"/>
    <w:rsid w:val="001354CE"/>
    <w:rsid w:val="001419C2"/>
    <w:rsid w:val="00141FC5"/>
    <w:rsid w:val="001455A3"/>
    <w:rsid w:val="001465E4"/>
    <w:rsid w:val="00152F14"/>
    <w:rsid w:val="00153772"/>
    <w:rsid w:val="00155F76"/>
    <w:rsid w:val="00157A99"/>
    <w:rsid w:val="001613CE"/>
    <w:rsid w:val="00164F8D"/>
    <w:rsid w:val="001665B1"/>
    <w:rsid w:val="00166817"/>
    <w:rsid w:val="0016725A"/>
    <w:rsid w:val="00167595"/>
    <w:rsid w:val="00170353"/>
    <w:rsid w:val="00171EB7"/>
    <w:rsid w:val="0017246D"/>
    <w:rsid w:val="00172F16"/>
    <w:rsid w:val="00175487"/>
    <w:rsid w:val="00175BAA"/>
    <w:rsid w:val="00175EF9"/>
    <w:rsid w:val="00180071"/>
    <w:rsid w:val="0018325D"/>
    <w:rsid w:val="001832D0"/>
    <w:rsid w:val="001858B7"/>
    <w:rsid w:val="00191FF8"/>
    <w:rsid w:val="00192059"/>
    <w:rsid w:val="0019339D"/>
    <w:rsid w:val="001A0DC9"/>
    <w:rsid w:val="001A28D9"/>
    <w:rsid w:val="001A4A41"/>
    <w:rsid w:val="001A4AFC"/>
    <w:rsid w:val="001A4B45"/>
    <w:rsid w:val="001A5E20"/>
    <w:rsid w:val="001B091D"/>
    <w:rsid w:val="001B0E22"/>
    <w:rsid w:val="001B1B56"/>
    <w:rsid w:val="001B3360"/>
    <w:rsid w:val="001B5EF2"/>
    <w:rsid w:val="001C21D5"/>
    <w:rsid w:val="001C3B34"/>
    <w:rsid w:val="001C68A5"/>
    <w:rsid w:val="001D3BFA"/>
    <w:rsid w:val="001D3EBB"/>
    <w:rsid w:val="001D62F2"/>
    <w:rsid w:val="001E1903"/>
    <w:rsid w:val="001E404F"/>
    <w:rsid w:val="001E4152"/>
    <w:rsid w:val="001E491A"/>
    <w:rsid w:val="001E4EEB"/>
    <w:rsid w:val="001E6024"/>
    <w:rsid w:val="001F2BF4"/>
    <w:rsid w:val="001F3075"/>
    <w:rsid w:val="001F35A5"/>
    <w:rsid w:val="0020096F"/>
    <w:rsid w:val="002039E0"/>
    <w:rsid w:val="00204AD1"/>
    <w:rsid w:val="0020675D"/>
    <w:rsid w:val="00210BC9"/>
    <w:rsid w:val="00212EED"/>
    <w:rsid w:val="002177C7"/>
    <w:rsid w:val="00221260"/>
    <w:rsid w:val="00221C7B"/>
    <w:rsid w:val="0022209D"/>
    <w:rsid w:val="002226B2"/>
    <w:rsid w:val="00225766"/>
    <w:rsid w:val="002259ED"/>
    <w:rsid w:val="00226823"/>
    <w:rsid w:val="002278F2"/>
    <w:rsid w:val="00227CC2"/>
    <w:rsid w:val="00230707"/>
    <w:rsid w:val="00230AF7"/>
    <w:rsid w:val="00230BAD"/>
    <w:rsid w:val="00232ADF"/>
    <w:rsid w:val="00234009"/>
    <w:rsid w:val="002345C5"/>
    <w:rsid w:val="00240B22"/>
    <w:rsid w:val="00243FDB"/>
    <w:rsid w:val="00244B45"/>
    <w:rsid w:val="0024513C"/>
    <w:rsid w:val="00246C35"/>
    <w:rsid w:val="00247AD0"/>
    <w:rsid w:val="002501B9"/>
    <w:rsid w:val="00250E55"/>
    <w:rsid w:val="00251CDB"/>
    <w:rsid w:val="00253683"/>
    <w:rsid w:val="00255F21"/>
    <w:rsid w:val="00256DDF"/>
    <w:rsid w:val="00256EE4"/>
    <w:rsid w:val="00261F55"/>
    <w:rsid w:val="002700BE"/>
    <w:rsid w:val="00271C59"/>
    <w:rsid w:val="0027373E"/>
    <w:rsid w:val="00274E83"/>
    <w:rsid w:val="00282202"/>
    <w:rsid w:val="002832BB"/>
    <w:rsid w:val="0028342D"/>
    <w:rsid w:val="00285027"/>
    <w:rsid w:val="00285B06"/>
    <w:rsid w:val="00285F30"/>
    <w:rsid w:val="0028757B"/>
    <w:rsid w:val="002900C8"/>
    <w:rsid w:val="002921EB"/>
    <w:rsid w:val="00292DCA"/>
    <w:rsid w:val="00292F22"/>
    <w:rsid w:val="00296C36"/>
    <w:rsid w:val="002970A9"/>
    <w:rsid w:val="00297A36"/>
    <w:rsid w:val="002A0F63"/>
    <w:rsid w:val="002A1A20"/>
    <w:rsid w:val="002A2428"/>
    <w:rsid w:val="002A414C"/>
    <w:rsid w:val="002A5225"/>
    <w:rsid w:val="002A62B3"/>
    <w:rsid w:val="002B0C31"/>
    <w:rsid w:val="002B1373"/>
    <w:rsid w:val="002B1BEA"/>
    <w:rsid w:val="002B2780"/>
    <w:rsid w:val="002B3DC3"/>
    <w:rsid w:val="002B3FD2"/>
    <w:rsid w:val="002B7144"/>
    <w:rsid w:val="002B794B"/>
    <w:rsid w:val="002C09EA"/>
    <w:rsid w:val="002C2E3B"/>
    <w:rsid w:val="002D029C"/>
    <w:rsid w:val="002D1152"/>
    <w:rsid w:val="002D26EA"/>
    <w:rsid w:val="002D55B1"/>
    <w:rsid w:val="002D75C6"/>
    <w:rsid w:val="002E0040"/>
    <w:rsid w:val="002E1606"/>
    <w:rsid w:val="002E2DC5"/>
    <w:rsid w:val="002E6B0B"/>
    <w:rsid w:val="002E7072"/>
    <w:rsid w:val="002F14F9"/>
    <w:rsid w:val="003016D7"/>
    <w:rsid w:val="00335B72"/>
    <w:rsid w:val="0033787F"/>
    <w:rsid w:val="0034179C"/>
    <w:rsid w:val="00342984"/>
    <w:rsid w:val="003478FC"/>
    <w:rsid w:val="00347B2A"/>
    <w:rsid w:val="00347C4B"/>
    <w:rsid w:val="00351E87"/>
    <w:rsid w:val="00354E56"/>
    <w:rsid w:val="0035615D"/>
    <w:rsid w:val="00356791"/>
    <w:rsid w:val="00357980"/>
    <w:rsid w:val="00363763"/>
    <w:rsid w:val="00365064"/>
    <w:rsid w:val="0036639C"/>
    <w:rsid w:val="00367E71"/>
    <w:rsid w:val="00372708"/>
    <w:rsid w:val="00375D3A"/>
    <w:rsid w:val="00376653"/>
    <w:rsid w:val="003803B5"/>
    <w:rsid w:val="003828DB"/>
    <w:rsid w:val="003845E4"/>
    <w:rsid w:val="003866C5"/>
    <w:rsid w:val="0038729E"/>
    <w:rsid w:val="00391C91"/>
    <w:rsid w:val="00392F45"/>
    <w:rsid w:val="003956D0"/>
    <w:rsid w:val="003A4E0A"/>
    <w:rsid w:val="003C07D1"/>
    <w:rsid w:val="003C59AF"/>
    <w:rsid w:val="003C77B4"/>
    <w:rsid w:val="003D035F"/>
    <w:rsid w:val="003D1EC7"/>
    <w:rsid w:val="003D4A2A"/>
    <w:rsid w:val="003D51B0"/>
    <w:rsid w:val="003D52B1"/>
    <w:rsid w:val="003D6273"/>
    <w:rsid w:val="003E0FAC"/>
    <w:rsid w:val="003E2225"/>
    <w:rsid w:val="003E41A6"/>
    <w:rsid w:val="003E4550"/>
    <w:rsid w:val="003E5452"/>
    <w:rsid w:val="003E5494"/>
    <w:rsid w:val="003F07C9"/>
    <w:rsid w:val="003F1007"/>
    <w:rsid w:val="003F511D"/>
    <w:rsid w:val="003F557C"/>
    <w:rsid w:val="003F5DEF"/>
    <w:rsid w:val="003F6419"/>
    <w:rsid w:val="003F709D"/>
    <w:rsid w:val="00404DB2"/>
    <w:rsid w:val="00405F63"/>
    <w:rsid w:val="004068A4"/>
    <w:rsid w:val="0041037D"/>
    <w:rsid w:val="004115F3"/>
    <w:rsid w:val="00411AED"/>
    <w:rsid w:val="00412B91"/>
    <w:rsid w:val="004132B3"/>
    <w:rsid w:val="00415377"/>
    <w:rsid w:val="004163D5"/>
    <w:rsid w:val="0041791B"/>
    <w:rsid w:val="00420486"/>
    <w:rsid w:val="00424BCC"/>
    <w:rsid w:val="0042631C"/>
    <w:rsid w:val="0042636D"/>
    <w:rsid w:val="00427BC3"/>
    <w:rsid w:val="00432F3B"/>
    <w:rsid w:val="00435EB8"/>
    <w:rsid w:val="00436141"/>
    <w:rsid w:val="00441C06"/>
    <w:rsid w:val="0044358F"/>
    <w:rsid w:val="00451BB5"/>
    <w:rsid w:val="004556AB"/>
    <w:rsid w:val="00455A58"/>
    <w:rsid w:val="004564F9"/>
    <w:rsid w:val="00457592"/>
    <w:rsid w:val="0046142C"/>
    <w:rsid w:val="00462BEB"/>
    <w:rsid w:val="00465F6A"/>
    <w:rsid w:val="0046639C"/>
    <w:rsid w:val="00467976"/>
    <w:rsid w:val="004750B0"/>
    <w:rsid w:val="00476E10"/>
    <w:rsid w:val="0047742B"/>
    <w:rsid w:val="0048009B"/>
    <w:rsid w:val="00480490"/>
    <w:rsid w:val="0048281F"/>
    <w:rsid w:val="004844DF"/>
    <w:rsid w:val="0048589A"/>
    <w:rsid w:val="00486720"/>
    <w:rsid w:val="004876FF"/>
    <w:rsid w:val="00492C60"/>
    <w:rsid w:val="00493D97"/>
    <w:rsid w:val="00496014"/>
    <w:rsid w:val="00497B42"/>
    <w:rsid w:val="004A28E6"/>
    <w:rsid w:val="004A38F4"/>
    <w:rsid w:val="004A7705"/>
    <w:rsid w:val="004B00BB"/>
    <w:rsid w:val="004B083C"/>
    <w:rsid w:val="004B3C61"/>
    <w:rsid w:val="004B57FF"/>
    <w:rsid w:val="004B5BB6"/>
    <w:rsid w:val="004B761D"/>
    <w:rsid w:val="004C0B78"/>
    <w:rsid w:val="004C1DFB"/>
    <w:rsid w:val="004C2164"/>
    <w:rsid w:val="004C3A58"/>
    <w:rsid w:val="004C56D8"/>
    <w:rsid w:val="004D0226"/>
    <w:rsid w:val="004D2A26"/>
    <w:rsid w:val="004D624E"/>
    <w:rsid w:val="004D6686"/>
    <w:rsid w:val="004E3091"/>
    <w:rsid w:val="004E5FB5"/>
    <w:rsid w:val="004F0F9B"/>
    <w:rsid w:val="004F4827"/>
    <w:rsid w:val="004F510C"/>
    <w:rsid w:val="0051053D"/>
    <w:rsid w:val="005127A2"/>
    <w:rsid w:val="00513523"/>
    <w:rsid w:val="00517FA3"/>
    <w:rsid w:val="0052131F"/>
    <w:rsid w:val="00521B64"/>
    <w:rsid w:val="00523ACF"/>
    <w:rsid w:val="00531C4C"/>
    <w:rsid w:val="00534063"/>
    <w:rsid w:val="00534B7C"/>
    <w:rsid w:val="00535E77"/>
    <w:rsid w:val="00537CF2"/>
    <w:rsid w:val="005421D7"/>
    <w:rsid w:val="00546556"/>
    <w:rsid w:val="00550736"/>
    <w:rsid w:val="005509C0"/>
    <w:rsid w:val="00551282"/>
    <w:rsid w:val="0055163F"/>
    <w:rsid w:val="00554A42"/>
    <w:rsid w:val="00556096"/>
    <w:rsid w:val="005567B3"/>
    <w:rsid w:val="00565CA7"/>
    <w:rsid w:val="00565CD9"/>
    <w:rsid w:val="00566F3B"/>
    <w:rsid w:val="005704F1"/>
    <w:rsid w:val="00571386"/>
    <w:rsid w:val="00573C24"/>
    <w:rsid w:val="00573D04"/>
    <w:rsid w:val="00574602"/>
    <w:rsid w:val="00574D70"/>
    <w:rsid w:val="00576216"/>
    <w:rsid w:val="0059072C"/>
    <w:rsid w:val="00591701"/>
    <w:rsid w:val="005930EB"/>
    <w:rsid w:val="00596D79"/>
    <w:rsid w:val="005A0BAA"/>
    <w:rsid w:val="005A1022"/>
    <w:rsid w:val="005A3CFC"/>
    <w:rsid w:val="005A3E5C"/>
    <w:rsid w:val="005A6A97"/>
    <w:rsid w:val="005B44C2"/>
    <w:rsid w:val="005B4ECC"/>
    <w:rsid w:val="005B5370"/>
    <w:rsid w:val="005B6557"/>
    <w:rsid w:val="005C3A3D"/>
    <w:rsid w:val="005C45D0"/>
    <w:rsid w:val="005C474C"/>
    <w:rsid w:val="005C4C2E"/>
    <w:rsid w:val="005C4EFC"/>
    <w:rsid w:val="005C537C"/>
    <w:rsid w:val="005D1768"/>
    <w:rsid w:val="005D346A"/>
    <w:rsid w:val="005D42C6"/>
    <w:rsid w:val="005D46EB"/>
    <w:rsid w:val="005D56DE"/>
    <w:rsid w:val="005D61A0"/>
    <w:rsid w:val="005D6744"/>
    <w:rsid w:val="005E118B"/>
    <w:rsid w:val="005E2C1B"/>
    <w:rsid w:val="005E7DE9"/>
    <w:rsid w:val="005F0658"/>
    <w:rsid w:val="005F505C"/>
    <w:rsid w:val="005F713A"/>
    <w:rsid w:val="006021B0"/>
    <w:rsid w:val="00605C6E"/>
    <w:rsid w:val="00607409"/>
    <w:rsid w:val="006074D1"/>
    <w:rsid w:val="0061322E"/>
    <w:rsid w:val="00615EC3"/>
    <w:rsid w:val="0061658B"/>
    <w:rsid w:val="00616659"/>
    <w:rsid w:val="0061743E"/>
    <w:rsid w:val="00617E79"/>
    <w:rsid w:val="006239A3"/>
    <w:rsid w:val="006239E3"/>
    <w:rsid w:val="00631511"/>
    <w:rsid w:val="00636554"/>
    <w:rsid w:val="00637EFC"/>
    <w:rsid w:val="006426A1"/>
    <w:rsid w:val="0064304B"/>
    <w:rsid w:val="00655EAC"/>
    <w:rsid w:val="00655F5A"/>
    <w:rsid w:val="006663C8"/>
    <w:rsid w:val="0066707D"/>
    <w:rsid w:val="00667DA3"/>
    <w:rsid w:val="006705A6"/>
    <w:rsid w:val="006727B2"/>
    <w:rsid w:val="006742C1"/>
    <w:rsid w:val="00676A6A"/>
    <w:rsid w:val="00685828"/>
    <w:rsid w:val="006861DC"/>
    <w:rsid w:val="00686272"/>
    <w:rsid w:val="00691373"/>
    <w:rsid w:val="00693E3C"/>
    <w:rsid w:val="006A022D"/>
    <w:rsid w:val="006A02DC"/>
    <w:rsid w:val="006A7036"/>
    <w:rsid w:val="006A7DB2"/>
    <w:rsid w:val="006B0647"/>
    <w:rsid w:val="006B0F7F"/>
    <w:rsid w:val="006B1AB7"/>
    <w:rsid w:val="006B2E6A"/>
    <w:rsid w:val="006B343E"/>
    <w:rsid w:val="006B593A"/>
    <w:rsid w:val="006C2234"/>
    <w:rsid w:val="006C36CC"/>
    <w:rsid w:val="006C6DAA"/>
    <w:rsid w:val="006D00A0"/>
    <w:rsid w:val="006D38DA"/>
    <w:rsid w:val="006D5E61"/>
    <w:rsid w:val="006D678B"/>
    <w:rsid w:val="006D77AD"/>
    <w:rsid w:val="006E0B55"/>
    <w:rsid w:val="006F2D1E"/>
    <w:rsid w:val="006F4371"/>
    <w:rsid w:val="006F587E"/>
    <w:rsid w:val="006F7FAC"/>
    <w:rsid w:val="007033A7"/>
    <w:rsid w:val="0070424B"/>
    <w:rsid w:val="00704292"/>
    <w:rsid w:val="007045C4"/>
    <w:rsid w:val="0070653B"/>
    <w:rsid w:val="00707357"/>
    <w:rsid w:val="0071237C"/>
    <w:rsid w:val="00712F6C"/>
    <w:rsid w:val="0071663B"/>
    <w:rsid w:val="007175C9"/>
    <w:rsid w:val="00717705"/>
    <w:rsid w:val="00717B9A"/>
    <w:rsid w:val="00722754"/>
    <w:rsid w:val="00723859"/>
    <w:rsid w:val="00724436"/>
    <w:rsid w:val="0072501C"/>
    <w:rsid w:val="00725886"/>
    <w:rsid w:val="00725C53"/>
    <w:rsid w:val="0072606B"/>
    <w:rsid w:val="0073137D"/>
    <w:rsid w:val="00736BAF"/>
    <w:rsid w:val="00736DBC"/>
    <w:rsid w:val="00737460"/>
    <w:rsid w:val="0074147D"/>
    <w:rsid w:val="0074552C"/>
    <w:rsid w:val="00747977"/>
    <w:rsid w:val="007502E8"/>
    <w:rsid w:val="00751A5C"/>
    <w:rsid w:val="00753D0E"/>
    <w:rsid w:val="0075713C"/>
    <w:rsid w:val="007612B0"/>
    <w:rsid w:val="00761484"/>
    <w:rsid w:val="00763D82"/>
    <w:rsid w:val="007673C3"/>
    <w:rsid w:val="0077411A"/>
    <w:rsid w:val="007775E3"/>
    <w:rsid w:val="00777796"/>
    <w:rsid w:val="00780B86"/>
    <w:rsid w:val="0079036F"/>
    <w:rsid w:val="00790D96"/>
    <w:rsid w:val="0079767B"/>
    <w:rsid w:val="00797DC9"/>
    <w:rsid w:val="007A46CD"/>
    <w:rsid w:val="007A6529"/>
    <w:rsid w:val="007A68D4"/>
    <w:rsid w:val="007B0D8E"/>
    <w:rsid w:val="007B1506"/>
    <w:rsid w:val="007C62DC"/>
    <w:rsid w:val="007C6F92"/>
    <w:rsid w:val="007D7BFF"/>
    <w:rsid w:val="007E0C64"/>
    <w:rsid w:val="007E37DF"/>
    <w:rsid w:val="007E4920"/>
    <w:rsid w:val="007E4D78"/>
    <w:rsid w:val="007E75DA"/>
    <w:rsid w:val="007F0262"/>
    <w:rsid w:val="007F22D0"/>
    <w:rsid w:val="007F251C"/>
    <w:rsid w:val="007F2E64"/>
    <w:rsid w:val="007F7863"/>
    <w:rsid w:val="007F7FE5"/>
    <w:rsid w:val="00802AD8"/>
    <w:rsid w:val="00802B02"/>
    <w:rsid w:val="00804CE6"/>
    <w:rsid w:val="008078BA"/>
    <w:rsid w:val="008101AF"/>
    <w:rsid w:val="00812F3E"/>
    <w:rsid w:val="008136C6"/>
    <w:rsid w:val="00816001"/>
    <w:rsid w:val="00822233"/>
    <w:rsid w:val="00827AC1"/>
    <w:rsid w:val="00831AF8"/>
    <w:rsid w:val="00832337"/>
    <w:rsid w:val="00833049"/>
    <w:rsid w:val="00833186"/>
    <w:rsid w:val="008348C5"/>
    <w:rsid w:val="00834BA4"/>
    <w:rsid w:val="00834DC4"/>
    <w:rsid w:val="00836198"/>
    <w:rsid w:val="00842B40"/>
    <w:rsid w:val="00842FE0"/>
    <w:rsid w:val="008454FE"/>
    <w:rsid w:val="00846B2A"/>
    <w:rsid w:val="00846D35"/>
    <w:rsid w:val="00850E3B"/>
    <w:rsid w:val="008562A3"/>
    <w:rsid w:val="0086140D"/>
    <w:rsid w:val="0086169C"/>
    <w:rsid w:val="0086466A"/>
    <w:rsid w:val="0086605D"/>
    <w:rsid w:val="00867BF8"/>
    <w:rsid w:val="00870020"/>
    <w:rsid w:val="008730B7"/>
    <w:rsid w:val="0088467C"/>
    <w:rsid w:val="00890469"/>
    <w:rsid w:val="00890FAF"/>
    <w:rsid w:val="0089214A"/>
    <w:rsid w:val="008928D7"/>
    <w:rsid w:val="008934EC"/>
    <w:rsid w:val="00896E62"/>
    <w:rsid w:val="008A4E35"/>
    <w:rsid w:val="008A64AE"/>
    <w:rsid w:val="008B211C"/>
    <w:rsid w:val="008B3052"/>
    <w:rsid w:val="008B3450"/>
    <w:rsid w:val="008C5098"/>
    <w:rsid w:val="008C5DC9"/>
    <w:rsid w:val="008D4456"/>
    <w:rsid w:val="008D7200"/>
    <w:rsid w:val="008E0A59"/>
    <w:rsid w:val="008E63E7"/>
    <w:rsid w:val="008E66CF"/>
    <w:rsid w:val="008E6BB4"/>
    <w:rsid w:val="008F0B10"/>
    <w:rsid w:val="008F4760"/>
    <w:rsid w:val="00901698"/>
    <w:rsid w:val="00904E7F"/>
    <w:rsid w:val="00905DBC"/>
    <w:rsid w:val="00914951"/>
    <w:rsid w:val="00914C27"/>
    <w:rsid w:val="009170B0"/>
    <w:rsid w:val="00917AF6"/>
    <w:rsid w:val="00920597"/>
    <w:rsid w:val="009208E1"/>
    <w:rsid w:val="009233DC"/>
    <w:rsid w:val="00923B38"/>
    <w:rsid w:val="009303C1"/>
    <w:rsid w:val="009322DF"/>
    <w:rsid w:val="009376A9"/>
    <w:rsid w:val="009400D4"/>
    <w:rsid w:val="00942E41"/>
    <w:rsid w:val="00944D92"/>
    <w:rsid w:val="00945640"/>
    <w:rsid w:val="00947232"/>
    <w:rsid w:val="00947412"/>
    <w:rsid w:val="00950B46"/>
    <w:rsid w:val="00952105"/>
    <w:rsid w:val="0095333D"/>
    <w:rsid w:val="0095694B"/>
    <w:rsid w:val="009569C3"/>
    <w:rsid w:val="009625CB"/>
    <w:rsid w:val="00962D9B"/>
    <w:rsid w:val="0096486B"/>
    <w:rsid w:val="009711A6"/>
    <w:rsid w:val="00976771"/>
    <w:rsid w:val="00981682"/>
    <w:rsid w:val="009833F0"/>
    <w:rsid w:val="00985B7B"/>
    <w:rsid w:val="00986B41"/>
    <w:rsid w:val="009919D7"/>
    <w:rsid w:val="00992E78"/>
    <w:rsid w:val="0099606E"/>
    <w:rsid w:val="00996827"/>
    <w:rsid w:val="00997D50"/>
    <w:rsid w:val="009A06A0"/>
    <w:rsid w:val="009A18FE"/>
    <w:rsid w:val="009A1D2D"/>
    <w:rsid w:val="009A51C0"/>
    <w:rsid w:val="009B10B9"/>
    <w:rsid w:val="009B1721"/>
    <w:rsid w:val="009B38DE"/>
    <w:rsid w:val="009B3EF6"/>
    <w:rsid w:val="009B6F98"/>
    <w:rsid w:val="009C2F04"/>
    <w:rsid w:val="009C7F69"/>
    <w:rsid w:val="009D020B"/>
    <w:rsid w:val="009D336F"/>
    <w:rsid w:val="009D3913"/>
    <w:rsid w:val="009D3B5B"/>
    <w:rsid w:val="009D78AB"/>
    <w:rsid w:val="009E504F"/>
    <w:rsid w:val="009F165F"/>
    <w:rsid w:val="00A002C4"/>
    <w:rsid w:val="00A01307"/>
    <w:rsid w:val="00A021BA"/>
    <w:rsid w:val="00A044D9"/>
    <w:rsid w:val="00A07B0C"/>
    <w:rsid w:val="00A107DC"/>
    <w:rsid w:val="00A178E1"/>
    <w:rsid w:val="00A23EB9"/>
    <w:rsid w:val="00A26400"/>
    <w:rsid w:val="00A267CB"/>
    <w:rsid w:val="00A33645"/>
    <w:rsid w:val="00A34B96"/>
    <w:rsid w:val="00A35488"/>
    <w:rsid w:val="00A35702"/>
    <w:rsid w:val="00A368D1"/>
    <w:rsid w:val="00A36F67"/>
    <w:rsid w:val="00A5549B"/>
    <w:rsid w:val="00A56035"/>
    <w:rsid w:val="00A570AA"/>
    <w:rsid w:val="00A5791A"/>
    <w:rsid w:val="00A6133E"/>
    <w:rsid w:val="00A61A06"/>
    <w:rsid w:val="00A62663"/>
    <w:rsid w:val="00A62F00"/>
    <w:rsid w:val="00A71EA0"/>
    <w:rsid w:val="00A724CF"/>
    <w:rsid w:val="00A763C8"/>
    <w:rsid w:val="00A76480"/>
    <w:rsid w:val="00A80481"/>
    <w:rsid w:val="00A8674D"/>
    <w:rsid w:val="00A87EDC"/>
    <w:rsid w:val="00A91338"/>
    <w:rsid w:val="00A9178A"/>
    <w:rsid w:val="00A93C13"/>
    <w:rsid w:val="00A94762"/>
    <w:rsid w:val="00A978D3"/>
    <w:rsid w:val="00A9799E"/>
    <w:rsid w:val="00AA00F6"/>
    <w:rsid w:val="00AA1F6E"/>
    <w:rsid w:val="00AA5300"/>
    <w:rsid w:val="00AA67B2"/>
    <w:rsid w:val="00AA7CAB"/>
    <w:rsid w:val="00AB1423"/>
    <w:rsid w:val="00AB2A33"/>
    <w:rsid w:val="00AB2E71"/>
    <w:rsid w:val="00AB3F0E"/>
    <w:rsid w:val="00AB528D"/>
    <w:rsid w:val="00AC16CE"/>
    <w:rsid w:val="00AC2140"/>
    <w:rsid w:val="00AC355C"/>
    <w:rsid w:val="00AC38AD"/>
    <w:rsid w:val="00AD769E"/>
    <w:rsid w:val="00AE097D"/>
    <w:rsid w:val="00AE112C"/>
    <w:rsid w:val="00AE2C7A"/>
    <w:rsid w:val="00AF0A92"/>
    <w:rsid w:val="00AF1364"/>
    <w:rsid w:val="00AF2D1B"/>
    <w:rsid w:val="00AF5917"/>
    <w:rsid w:val="00AF6951"/>
    <w:rsid w:val="00B01CD2"/>
    <w:rsid w:val="00B01FD7"/>
    <w:rsid w:val="00B05DDB"/>
    <w:rsid w:val="00B12BDA"/>
    <w:rsid w:val="00B1495E"/>
    <w:rsid w:val="00B14DEE"/>
    <w:rsid w:val="00B16EEA"/>
    <w:rsid w:val="00B17092"/>
    <w:rsid w:val="00B23019"/>
    <w:rsid w:val="00B25AC3"/>
    <w:rsid w:val="00B264DC"/>
    <w:rsid w:val="00B2762B"/>
    <w:rsid w:val="00B27D01"/>
    <w:rsid w:val="00B31167"/>
    <w:rsid w:val="00B32B77"/>
    <w:rsid w:val="00B353D1"/>
    <w:rsid w:val="00B36155"/>
    <w:rsid w:val="00B36866"/>
    <w:rsid w:val="00B4689B"/>
    <w:rsid w:val="00B46E58"/>
    <w:rsid w:val="00B54321"/>
    <w:rsid w:val="00B54B78"/>
    <w:rsid w:val="00B63794"/>
    <w:rsid w:val="00B64742"/>
    <w:rsid w:val="00B649CC"/>
    <w:rsid w:val="00B67A8C"/>
    <w:rsid w:val="00B707C5"/>
    <w:rsid w:val="00B70A4D"/>
    <w:rsid w:val="00B77660"/>
    <w:rsid w:val="00B809CF"/>
    <w:rsid w:val="00B82C55"/>
    <w:rsid w:val="00B83A9D"/>
    <w:rsid w:val="00B83C98"/>
    <w:rsid w:val="00B86693"/>
    <w:rsid w:val="00B872E0"/>
    <w:rsid w:val="00B90D7D"/>
    <w:rsid w:val="00B94A1C"/>
    <w:rsid w:val="00BA42C0"/>
    <w:rsid w:val="00BB5A6B"/>
    <w:rsid w:val="00BB5C72"/>
    <w:rsid w:val="00BB7988"/>
    <w:rsid w:val="00BC08A9"/>
    <w:rsid w:val="00BC3B2C"/>
    <w:rsid w:val="00BC43EF"/>
    <w:rsid w:val="00BC4609"/>
    <w:rsid w:val="00BC464F"/>
    <w:rsid w:val="00BC54A6"/>
    <w:rsid w:val="00BC5BC4"/>
    <w:rsid w:val="00BD3DFE"/>
    <w:rsid w:val="00BE03E8"/>
    <w:rsid w:val="00BE06C5"/>
    <w:rsid w:val="00BE0C38"/>
    <w:rsid w:val="00BE0F34"/>
    <w:rsid w:val="00BF037E"/>
    <w:rsid w:val="00BF3668"/>
    <w:rsid w:val="00BF386A"/>
    <w:rsid w:val="00BF3965"/>
    <w:rsid w:val="00BF5488"/>
    <w:rsid w:val="00BF7E94"/>
    <w:rsid w:val="00C00C49"/>
    <w:rsid w:val="00C0146C"/>
    <w:rsid w:val="00C04AA4"/>
    <w:rsid w:val="00C0596E"/>
    <w:rsid w:val="00C07E32"/>
    <w:rsid w:val="00C10B28"/>
    <w:rsid w:val="00C1138D"/>
    <w:rsid w:val="00C1157D"/>
    <w:rsid w:val="00C1301A"/>
    <w:rsid w:val="00C147CD"/>
    <w:rsid w:val="00C15285"/>
    <w:rsid w:val="00C1701A"/>
    <w:rsid w:val="00C17F7E"/>
    <w:rsid w:val="00C22293"/>
    <w:rsid w:val="00C23386"/>
    <w:rsid w:val="00C23888"/>
    <w:rsid w:val="00C24A11"/>
    <w:rsid w:val="00C24E38"/>
    <w:rsid w:val="00C3160E"/>
    <w:rsid w:val="00C31DD2"/>
    <w:rsid w:val="00C324F1"/>
    <w:rsid w:val="00C33652"/>
    <w:rsid w:val="00C3459E"/>
    <w:rsid w:val="00C35029"/>
    <w:rsid w:val="00C42E5C"/>
    <w:rsid w:val="00C43C40"/>
    <w:rsid w:val="00C44CAA"/>
    <w:rsid w:val="00C47F7A"/>
    <w:rsid w:val="00C50D76"/>
    <w:rsid w:val="00C52348"/>
    <w:rsid w:val="00C53967"/>
    <w:rsid w:val="00C54C0E"/>
    <w:rsid w:val="00C54E96"/>
    <w:rsid w:val="00C568F3"/>
    <w:rsid w:val="00C56983"/>
    <w:rsid w:val="00C61CEA"/>
    <w:rsid w:val="00C66493"/>
    <w:rsid w:val="00C70870"/>
    <w:rsid w:val="00C72371"/>
    <w:rsid w:val="00C7557C"/>
    <w:rsid w:val="00C75618"/>
    <w:rsid w:val="00C80581"/>
    <w:rsid w:val="00C8430C"/>
    <w:rsid w:val="00C93040"/>
    <w:rsid w:val="00CA076C"/>
    <w:rsid w:val="00CB381E"/>
    <w:rsid w:val="00CB3B38"/>
    <w:rsid w:val="00CB496B"/>
    <w:rsid w:val="00CB5C5D"/>
    <w:rsid w:val="00CB63D2"/>
    <w:rsid w:val="00CB70C3"/>
    <w:rsid w:val="00CB71AF"/>
    <w:rsid w:val="00CB782C"/>
    <w:rsid w:val="00CC12A2"/>
    <w:rsid w:val="00CC2052"/>
    <w:rsid w:val="00CC2295"/>
    <w:rsid w:val="00CC3557"/>
    <w:rsid w:val="00CC4309"/>
    <w:rsid w:val="00CC5237"/>
    <w:rsid w:val="00CC57A7"/>
    <w:rsid w:val="00CC6EC6"/>
    <w:rsid w:val="00CD06CF"/>
    <w:rsid w:val="00CD505C"/>
    <w:rsid w:val="00CD56D9"/>
    <w:rsid w:val="00CD5EFA"/>
    <w:rsid w:val="00CD5FB8"/>
    <w:rsid w:val="00CE0189"/>
    <w:rsid w:val="00CE6330"/>
    <w:rsid w:val="00CE72EF"/>
    <w:rsid w:val="00CE78D2"/>
    <w:rsid w:val="00CF01E6"/>
    <w:rsid w:val="00CF036E"/>
    <w:rsid w:val="00CF16FE"/>
    <w:rsid w:val="00CF1EB1"/>
    <w:rsid w:val="00CF38EA"/>
    <w:rsid w:val="00CF6D8B"/>
    <w:rsid w:val="00D07543"/>
    <w:rsid w:val="00D07C3C"/>
    <w:rsid w:val="00D07F3C"/>
    <w:rsid w:val="00D14C00"/>
    <w:rsid w:val="00D21397"/>
    <w:rsid w:val="00D24BCB"/>
    <w:rsid w:val="00D252E6"/>
    <w:rsid w:val="00D26E74"/>
    <w:rsid w:val="00D30157"/>
    <w:rsid w:val="00D32E3E"/>
    <w:rsid w:val="00D33AD1"/>
    <w:rsid w:val="00D34D88"/>
    <w:rsid w:val="00D513F7"/>
    <w:rsid w:val="00D52348"/>
    <w:rsid w:val="00D52DA9"/>
    <w:rsid w:val="00D5370B"/>
    <w:rsid w:val="00D56567"/>
    <w:rsid w:val="00D611B0"/>
    <w:rsid w:val="00D6284B"/>
    <w:rsid w:val="00D67FC4"/>
    <w:rsid w:val="00D70D09"/>
    <w:rsid w:val="00D737D9"/>
    <w:rsid w:val="00D81139"/>
    <w:rsid w:val="00D819AE"/>
    <w:rsid w:val="00D839B5"/>
    <w:rsid w:val="00D90F3F"/>
    <w:rsid w:val="00D92655"/>
    <w:rsid w:val="00DA05B9"/>
    <w:rsid w:val="00DA42D4"/>
    <w:rsid w:val="00DB5307"/>
    <w:rsid w:val="00DB5EC0"/>
    <w:rsid w:val="00DB6009"/>
    <w:rsid w:val="00DB69FD"/>
    <w:rsid w:val="00DB6B5F"/>
    <w:rsid w:val="00DB7171"/>
    <w:rsid w:val="00DC020C"/>
    <w:rsid w:val="00DC02D7"/>
    <w:rsid w:val="00DC3267"/>
    <w:rsid w:val="00DC39D7"/>
    <w:rsid w:val="00DC6B7D"/>
    <w:rsid w:val="00DC7EC0"/>
    <w:rsid w:val="00DD2B27"/>
    <w:rsid w:val="00DD5937"/>
    <w:rsid w:val="00DD63C2"/>
    <w:rsid w:val="00DE5838"/>
    <w:rsid w:val="00DF02E1"/>
    <w:rsid w:val="00DF24FB"/>
    <w:rsid w:val="00DF2685"/>
    <w:rsid w:val="00DF2A2C"/>
    <w:rsid w:val="00DF42ED"/>
    <w:rsid w:val="00DF587F"/>
    <w:rsid w:val="00DF5F1F"/>
    <w:rsid w:val="00DF662E"/>
    <w:rsid w:val="00E051D8"/>
    <w:rsid w:val="00E06FC9"/>
    <w:rsid w:val="00E10D9E"/>
    <w:rsid w:val="00E11269"/>
    <w:rsid w:val="00E128E5"/>
    <w:rsid w:val="00E1398F"/>
    <w:rsid w:val="00E1453A"/>
    <w:rsid w:val="00E16C0F"/>
    <w:rsid w:val="00E20EC8"/>
    <w:rsid w:val="00E21703"/>
    <w:rsid w:val="00E21872"/>
    <w:rsid w:val="00E27F03"/>
    <w:rsid w:val="00E30D9A"/>
    <w:rsid w:val="00E32F23"/>
    <w:rsid w:val="00E34177"/>
    <w:rsid w:val="00E370BB"/>
    <w:rsid w:val="00E41FC6"/>
    <w:rsid w:val="00E42771"/>
    <w:rsid w:val="00E440EE"/>
    <w:rsid w:val="00E52D40"/>
    <w:rsid w:val="00E52D5A"/>
    <w:rsid w:val="00E577CF"/>
    <w:rsid w:val="00E60331"/>
    <w:rsid w:val="00E627EB"/>
    <w:rsid w:val="00E63169"/>
    <w:rsid w:val="00E64D38"/>
    <w:rsid w:val="00E65CAE"/>
    <w:rsid w:val="00E73BC0"/>
    <w:rsid w:val="00E73F52"/>
    <w:rsid w:val="00E755FE"/>
    <w:rsid w:val="00E76EF6"/>
    <w:rsid w:val="00E87464"/>
    <w:rsid w:val="00E908AA"/>
    <w:rsid w:val="00EA06D6"/>
    <w:rsid w:val="00EA43E7"/>
    <w:rsid w:val="00EB0E83"/>
    <w:rsid w:val="00EB4948"/>
    <w:rsid w:val="00EB4E11"/>
    <w:rsid w:val="00EB5931"/>
    <w:rsid w:val="00EB6481"/>
    <w:rsid w:val="00EB7050"/>
    <w:rsid w:val="00EB765F"/>
    <w:rsid w:val="00EC38F4"/>
    <w:rsid w:val="00EC5907"/>
    <w:rsid w:val="00EC6F1A"/>
    <w:rsid w:val="00ED1D91"/>
    <w:rsid w:val="00ED1ED8"/>
    <w:rsid w:val="00ED387B"/>
    <w:rsid w:val="00ED3B2B"/>
    <w:rsid w:val="00ED3EB2"/>
    <w:rsid w:val="00ED4B2A"/>
    <w:rsid w:val="00ED699C"/>
    <w:rsid w:val="00ED6CE7"/>
    <w:rsid w:val="00ED6FB0"/>
    <w:rsid w:val="00ED76C4"/>
    <w:rsid w:val="00EE0D7B"/>
    <w:rsid w:val="00EE48CD"/>
    <w:rsid w:val="00EF0FE2"/>
    <w:rsid w:val="00EF3D62"/>
    <w:rsid w:val="00EF463D"/>
    <w:rsid w:val="00F000B5"/>
    <w:rsid w:val="00F02195"/>
    <w:rsid w:val="00F02723"/>
    <w:rsid w:val="00F0558B"/>
    <w:rsid w:val="00F07CA6"/>
    <w:rsid w:val="00F112E8"/>
    <w:rsid w:val="00F12349"/>
    <w:rsid w:val="00F141A6"/>
    <w:rsid w:val="00F2156E"/>
    <w:rsid w:val="00F228FF"/>
    <w:rsid w:val="00F234B9"/>
    <w:rsid w:val="00F23DA6"/>
    <w:rsid w:val="00F243AF"/>
    <w:rsid w:val="00F250E6"/>
    <w:rsid w:val="00F26E26"/>
    <w:rsid w:val="00F271C1"/>
    <w:rsid w:val="00F27F0B"/>
    <w:rsid w:val="00F30909"/>
    <w:rsid w:val="00F31EB8"/>
    <w:rsid w:val="00F323BD"/>
    <w:rsid w:val="00F33D2B"/>
    <w:rsid w:val="00F3508F"/>
    <w:rsid w:val="00F42530"/>
    <w:rsid w:val="00F427FA"/>
    <w:rsid w:val="00F4347D"/>
    <w:rsid w:val="00F43834"/>
    <w:rsid w:val="00F45C37"/>
    <w:rsid w:val="00F568FA"/>
    <w:rsid w:val="00F609BE"/>
    <w:rsid w:val="00F60E46"/>
    <w:rsid w:val="00F628CC"/>
    <w:rsid w:val="00F62B4C"/>
    <w:rsid w:val="00F63049"/>
    <w:rsid w:val="00F63F1C"/>
    <w:rsid w:val="00F6634D"/>
    <w:rsid w:val="00F665AA"/>
    <w:rsid w:val="00F66E14"/>
    <w:rsid w:val="00F72FB5"/>
    <w:rsid w:val="00F73E8F"/>
    <w:rsid w:val="00F74776"/>
    <w:rsid w:val="00F77F9A"/>
    <w:rsid w:val="00F82DE0"/>
    <w:rsid w:val="00F83C4E"/>
    <w:rsid w:val="00F852A9"/>
    <w:rsid w:val="00F90734"/>
    <w:rsid w:val="00F93A36"/>
    <w:rsid w:val="00F958AA"/>
    <w:rsid w:val="00F96436"/>
    <w:rsid w:val="00F97759"/>
    <w:rsid w:val="00F97E9E"/>
    <w:rsid w:val="00FA1561"/>
    <w:rsid w:val="00FA2B66"/>
    <w:rsid w:val="00FA39A0"/>
    <w:rsid w:val="00FA45A3"/>
    <w:rsid w:val="00FA744F"/>
    <w:rsid w:val="00FB0266"/>
    <w:rsid w:val="00FB3120"/>
    <w:rsid w:val="00FB3E2D"/>
    <w:rsid w:val="00FB5F6A"/>
    <w:rsid w:val="00FB6768"/>
    <w:rsid w:val="00FC4D77"/>
    <w:rsid w:val="00FC5549"/>
    <w:rsid w:val="00FC702D"/>
    <w:rsid w:val="00FD0367"/>
    <w:rsid w:val="00FD3603"/>
    <w:rsid w:val="00FE6460"/>
    <w:rsid w:val="00FE729D"/>
    <w:rsid w:val="00FE745F"/>
    <w:rsid w:val="00FF1627"/>
    <w:rsid w:val="00FF5517"/>
    <w:rsid w:val="00FF6185"/>
    <w:rsid w:val="00FF7017"/>
    <w:rsid w:val="00FF7A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2B5C1"/>
  <w15:chartTrackingRefBased/>
  <w15:docId w15:val="{7AC95651-44B5-4CC8-8E8D-0A29F410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226"/>
    <w:pPr>
      <w:ind w:firstLine="709"/>
      <w:jc w:val="both"/>
    </w:pPr>
    <w:rPr>
      <w:rFonts w:ascii="Times New Roman" w:hAnsi="Times New Roman"/>
      <w:kern w:val="0"/>
      <w:sz w:val="24"/>
      <w14:ligatures w14:val="none"/>
    </w:rPr>
  </w:style>
  <w:style w:type="paragraph" w:styleId="Balk1">
    <w:name w:val="heading 1"/>
    <w:basedOn w:val="Normal"/>
    <w:next w:val="Normal"/>
    <w:link w:val="Balk1Char"/>
    <w:uiPriority w:val="9"/>
    <w:qFormat/>
    <w:rsid w:val="007F7863"/>
    <w:pPr>
      <w:keepNext/>
      <w:keepLines/>
      <w:spacing w:before="240" w:line="360" w:lineRule="auto"/>
      <w:outlineLvl w:val="0"/>
    </w:pPr>
    <w:rPr>
      <w:rFonts w:eastAsiaTheme="majorEastAsia" w:cstheme="majorBidi"/>
      <w:b/>
      <w:szCs w:val="32"/>
    </w:rPr>
  </w:style>
  <w:style w:type="paragraph" w:styleId="Balk2">
    <w:name w:val="heading 2"/>
    <w:basedOn w:val="Normal"/>
    <w:next w:val="Normal"/>
    <w:link w:val="Balk2Char"/>
    <w:uiPriority w:val="9"/>
    <w:unhideWhenUsed/>
    <w:qFormat/>
    <w:rsid w:val="00A044D9"/>
    <w:pPr>
      <w:keepNext/>
      <w:keepLines/>
      <w:spacing w:before="240" w:line="360" w:lineRule="auto"/>
      <w:ind w:left="709"/>
      <w:outlineLvl w:val="1"/>
    </w:pPr>
    <w:rPr>
      <w:rFonts w:eastAsiaTheme="majorEastAsia" w:cstheme="majorBidi"/>
      <w:b/>
      <w:color w:val="000000" w:themeColor="text1"/>
      <w:szCs w:val="26"/>
    </w:rPr>
  </w:style>
  <w:style w:type="paragraph" w:styleId="Balk3">
    <w:name w:val="heading 3"/>
    <w:basedOn w:val="Normal"/>
    <w:next w:val="Normal"/>
    <w:link w:val="Balk3Char"/>
    <w:uiPriority w:val="9"/>
    <w:unhideWhenUsed/>
    <w:qFormat/>
    <w:rsid w:val="00A044D9"/>
    <w:pPr>
      <w:keepNext/>
      <w:keepLines/>
      <w:spacing w:before="240" w:line="360" w:lineRule="auto"/>
      <w:outlineLvl w:val="2"/>
    </w:pPr>
    <w:rPr>
      <w:rFonts w:eastAsiaTheme="majorEastAsia" w:cstheme="majorBidi"/>
      <w:b/>
      <w:szCs w:val="24"/>
    </w:rPr>
  </w:style>
  <w:style w:type="paragraph" w:styleId="Balk4">
    <w:name w:val="heading 4"/>
    <w:basedOn w:val="Normal"/>
    <w:next w:val="Normal"/>
    <w:link w:val="Balk4Char"/>
    <w:uiPriority w:val="9"/>
    <w:unhideWhenUsed/>
    <w:qFormat/>
    <w:rsid w:val="004D624E"/>
    <w:pPr>
      <w:keepNext/>
      <w:keepLines/>
      <w:spacing w:before="40" w:line="360" w:lineRule="auto"/>
      <w:outlineLvl w:val="3"/>
    </w:pPr>
    <w:rPr>
      <w:rFonts w:eastAsiaTheme="majorEastAsia" w:cstheme="majorBidi"/>
      <w:b/>
      <w:iCs/>
      <w:color w:val="000000" w:themeColor="tex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F7863"/>
    <w:rPr>
      <w:rFonts w:ascii="Times New Roman" w:eastAsiaTheme="majorEastAsia" w:hAnsi="Times New Roman" w:cstheme="majorBidi"/>
      <w:b/>
      <w:kern w:val="0"/>
      <w:sz w:val="24"/>
      <w:szCs w:val="32"/>
      <w14:ligatures w14:val="none"/>
    </w:rPr>
  </w:style>
  <w:style w:type="character" w:customStyle="1" w:styleId="Balk2Char">
    <w:name w:val="Başlık 2 Char"/>
    <w:basedOn w:val="VarsaylanParagrafYazTipi"/>
    <w:link w:val="Balk2"/>
    <w:uiPriority w:val="9"/>
    <w:rsid w:val="00A044D9"/>
    <w:rPr>
      <w:rFonts w:ascii="Times New Roman" w:eastAsiaTheme="majorEastAsia" w:hAnsi="Times New Roman" w:cstheme="majorBidi"/>
      <w:b/>
      <w:color w:val="000000" w:themeColor="text1"/>
      <w:kern w:val="0"/>
      <w:sz w:val="24"/>
      <w:szCs w:val="26"/>
      <w14:ligatures w14:val="none"/>
    </w:rPr>
  </w:style>
  <w:style w:type="character" w:customStyle="1" w:styleId="Balk3Char">
    <w:name w:val="Başlık 3 Char"/>
    <w:basedOn w:val="VarsaylanParagrafYazTipi"/>
    <w:link w:val="Balk3"/>
    <w:uiPriority w:val="9"/>
    <w:rsid w:val="00A044D9"/>
    <w:rPr>
      <w:rFonts w:ascii="Times New Roman" w:eastAsiaTheme="majorEastAsia" w:hAnsi="Times New Roman" w:cstheme="majorBidi"/>
      <w:b/>
      <w:kern w:val="0"/>
      <w:sz w:val="24"/>
      <w:szCs w:val="24"/>
      <w14:ligatures w14:val="none"/>
    </w:rPr>
  </w:style>
  <w:style w:type="character" w:customStyle="1" w:styleId="Balk4Char">
    <w:name w:val="Başlık 4 Char"/>
    <w:basedOn w:val="VarsaylanParagrafYazTipi"/>
    <w:link w:val="Balk4"/>
    <w:uiPriority w:val="9"/>
    <w:rsid w:val="004D624E"/>
    <w:rPr>
      <w:rFonts w:ascii="Times New Roman" w:eastAsiaTheme="majorEastAsia" w:hAnsi="Times New Roman" w:cstheme="majorBidi"/>
      <w:b/>
      <w:iCs/>
      <w:color w:val="000000" w:themeColor="text1"/>
      <w:kern w:val="0"/>
      <w:sz w:val="24"/>
      <w14:ligatures w14:val="none"/>
    </w:rPr>
  </w:style>
  <w:style w:type="paragraph" w:styleId="ListeParagraf">
    <w:name w:val="List Paragraph"/>
    <w:basedOn w:val="Normal"/>
    <w:uiPriority w:val="34"/>
    <w:qFormat/>
    <w:rsid w:val="007F7863"/>
    <w:pPr>
      <w:ind w:left="720"/>
      <w:contextualSpacing/>
    </w:pPr>
  </w:style>
  <w:style w:type="paragraph" w:styleId="DipnotMetni">
    <w:name w:val="footnote text"/>
    <w:basedOn w:val="Normal"/>
    <w:link w:val="DipnotMetniChar"/>
    <w:uiPriority w:val="99"/>
    <w:unhideWhenUsed/>
    <w:qFormat/>
    <w:rsid w:val="007F7863"/>
    <w:pPr>
      <w:spacing w:after="0" w:line="240" w:lineRule="auto"/>
    </w:pPr>
    <w:rPr>
      <w:sz w:val="20"/>
      <w:szCs w:val="20"/>
    </w:rPr>
  </w:style>
  <w:style w:type="character" w:customStyle="1" w:styleId="DipnotMetniChar">
    <w:name w:val="Dipnot Metni Char"/>
    <w:basedOn w:val="VarsaylanParagrafYazTipi"/>
    <w:link w:val="DipnotMetni"/>
    <w:uiPriority w:val="99"/>
    <w:rsid w:val="007F7863"/>
    <w:rPr>
      <w:rFonts w:ascii="Times New Roman" w:hAnsi="Times New Roman"/>
      <w:kern w:val="0"/>
      <w:sz w:val="20"/>
      <w:szCs w:val="20"/>
      <w14:ligatures w14:val="none"/>
    </w:rPr>
  </w:style>
  <w:style w:type="character" w:styleId="DipnotBavurusu">
    <w:name w:val="footnote reference"/>
    <w:basedOn w:val="VarsaylanParagrafYazTipi"/>
    <w:uiPriority w:val="99"/>
    <w:semiHidden/>
    <w:unhideWhenUsed/>
    <w:rsid w:val="007F7863"/>
    <w:rPr>
      <w:vertAlign w:val="superscript"/>
    </w:rPr>
  </w:style>
  <w:style w:type="paragraph" w:styleId="TBal">
    <w:name w:val="TOC Heading"/>
    <w:basedOn w:val="Balk1"/>
    <w:next w:val="Normal"/>
    <w:uiPriority w:val="39"/>
    <w:unhideWhenUsed/>
    <w:qFormat/>
    <w:rsid w:val="007F7863"/>
    <w:pPr>
      <w:jc w:val="left"/>
      <w:outlineLvl w:val="9"/>
    </w:pPr>
    <w:rPr>
      <w:rFonts w:asciiTheme="majorHAnsi" w:hAnsiTheme="majorHAnsi"/>
      <w:color w:val="2F5496" w:themeColor="accent1" w:themeShade="BF"/>
      <w:sz w:val="32"/>
      <w:lang w:eastAsia="tr-TR"/>
    </w:rPr>
  </w:style>
  <w:style w:type="paragraph" w:styleId="T1">
    <w:name w:val="toc 1"/>
    <w:basedOn w:val="Normal"/>
    <w:next w:val="Normal"/>
    <w:autoRedefine/>
    <w:uiPriority w:val="39"/>
    <w:unhideWhenUsed/>
    <w:rsid w:val="00FA2B66"/>
    <w:pPr>
      <w:tabs>
        <w:tab w:val="right" w:leader="dot" w:pos="9062"/>
      </w:tabs>
      <w:spacing w:after="100" w:line="360" w:lineRule="auto"/>
    </w:pPr>
    <w:rPr>
      <w:rFonts w:cs="Times New Roman"/>
      <w:szCs w:val="24"/>
    </w:rPr>
  </w:style>
  <w:style w:type="character" w:styleId="Kpr">
    <w:name w:val="Hyperlink"/>
    <w:basedOn w:val="VarsaylanParagrafYazTipi"/>
    <w:uiPriority w:val="99"/>
    <w:unhideWhenUsed/>
    <w:rsid w:val="007F7863"/>
    <w:rPr>
      <w:color w:val="0563C1" w:themeColor="hyperlink"/>
      <w:u w:val="single"/>
    </w:rPr>
  </w:style>
  <w:style w:type="paragraph" w:styleId="T2">
    <w:name w:val="toc 2"/>
    <w:basedOn w:val="Normal"/>
    <w:next w:val="Normal"/>
    <w:autoRedefine/>
    <w:uiPriority w:val="39"/>
    <w:unhideWhenUsed/>
    <w:rsid w:val="007F7863"/>
    <w:pPr>
      <w:spacing w:after="100"/>
      <w:ind w:left="220"/>
      <w:jc w:val="left"/>
    </w:pPr>
    <w:rPr>
      <w:rFonts w:asciiTheme="minorHAnsi" w:hAnsiTheme="minorHAnsi"/>
      <w:sz w:val="22"/>
    </w:rPr>
  </w:style>
  <w:style w:type="paragraph" w:styleId="NormalWeb">
    <w:name w:val="Normal (Web)"/>
    <w:basedOn w:val="Normal"/>
    <w:uiPriority w:val="99"/>
    <w:semiHidden/>
    <w:unhideWhenUsed/>
    <w:rsid w:val="007F7863"/>
    <w:rPr>
      <w:rFonts w:cs="Times New Roman"/>
      <w:szCs w:val="24"/>
    </w:rPr>
  </w:style>
  <w:style w:type="paragraph" w:styleId="AralkYok">
    <w:name w:val="No Spacing"/>
    <w:uiPriority w:val="1"/>
    <w:qFormat/>
    <w:rsid w:val="007F7863"/>
    <w:pPr>
      <w:spacing w:after="0" w:line="240" w:lineRule="auto"/>
      <w:jc w:val="both"/>
    </w:pPr>
    <w:rPr>
      <w:rFonts w:ascii="Times New Roman" w:hAnsi="Times New Roman"/>
      <w:kern w:val="0"/>
      <w:sz w:val="24"/>
      <w14:ligatures w14:val="none"/>
    </w:rPr>
  </w:style>
  <w:style w:type="character" w:customStyle="1" w:styleId="zmlenmeyenBahsetme1">
    <w:name w:val="Çözümlenmeyen Bahsetme1"/>
    <w:basedOn w:val="VarsaylanParagrafYazTipi"/>
    <w:uiPriority w:val="99"/>
    <w:semiHidden/>
    <w:unhideWhenUsed/>
    <w:rsid w:val="007F7863"/>
    <w:rPr>
      <w:color w:val="605E5C"/>
      <w:shd w:val="clear" w:color="auto" w:fill="E1DFDD"/>
    </w:rPr>
  </w:style>
  <w:style w:type="paragraph" w:styleId="stBilgi">
    <w:name w:val="header"/>
    <w:basedOn w:val="Normal"/>
    <w:link w:val="stBilgiChar"/>
    <w:uiPriority w:val="99"/>
    <w:unhideWhenUsed/>
    <w:rsid w:val="007F786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F7863"/>
    <w:rPr>
      <w:rFonts w:ascii="Times New Roman" w:hAnsi="Times New Roman"/>
      <w:kern w:val="0"/>
      <w:sz w:val="24"/>
      <w14:ligatures w14:val="none"/>
    </w:rPr>
  </w:style>
  <w:style w:type="paragraph" w:styleId="AltBilgi">
    <w:name w:val="footer"/>
    <w:basedOn w:val="Normal"/>
    <w:link w:val="AltBilgiChar"/>
    <w:uiPriority w:val="99"/>
    <w:unhideWhenUsed/>
    <w:rsid w:val="007F786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F7863"/>
    <w:rPr>
      <w:rFonts w:ascii="Times New Roman" w:hAnsi="Times New Roman"/>
      <w:kern w:val="0"/>
      <w:sz w:val="24"/>
      <w14:ligatures w14:val="none"/>
    </w:rPr>
  </w:style>
  <w:style w:type="paragraph" w:styleId="T3">
    <w:name w:val="toc 3"/>
    <w:basedOn w:val="Normal"/>
    <w:next w:val="Normal"/>
    <w:autoRedefine/>
    <w:uiPriority w:val="39"/>
    <w:unhideWhenUsed/>
    <w:rsid w:val="007F7863"/>
    <w:pPr>
      <w:spacing w:after="100"/>
      <w:ind w:left="440"/>
      <w:jc w:val="left"/>
    </w:pPr>
    <w:rPr>
      <w:rFonts w:asciiTheme="minorHAnsi" w:eastAsiaTheme="minorEastAsia" w:hAnsiTheme="minorHAnsi"/>
      <w:sz w:val="22"/>
      <w:lang w:eastAsia="tr-TR"/>
    </w:rPr>
  </w:style>
  <w:style w:type="paragraph" w:styleId="T4">
    <w:name w:val="toc 4"/>
    <w:basedOn w:val="Normal"/>
    <w:next w:val="Normal"/>
    <w:autoRedefine/>
    <w:uiPriority w:val="39"/>
    <w:unhideWhenUsed/>
    <w:rsid w:val="007F7863"/>
    <w:pPr>
      <w:spacing w:after="100"/>
      <w:ind w:left="660"/>
      <w:jc w:val="left"/>
    </w:pPr>
    <w:rPr>
      <w:rFonts w:asciiTheme="minorHAnsi" w:eastAsiaTheme="minorEastAsia" w:hAnsiTheme="minorHAnsi"/>
      <w:sz w:val="22"/>
      <w:lang w:eastAsia="tr-TR"/>
    </w:rPr>
  </w:style>
  <w:style w:type="paragraph" w:styleId="T5">
    <w:name w:val="toc 5"/>
    <w:basedOn w:val="Normal"/>
    <w:next w:val="Normal"/>
    <w:autoRedefine/>
    <w:uiPriority w:val="39"/>
    <w:unhideWhenUsed/>
    <w:rsid w:val="007F7863"/>
    <w:pPr>
      <w:spacing w:after="100"/>
      <w:ind w:left="880"/>
      <w:jc w:val="left"/>
    </w:pPr>
    <w:rPr>
      <w:rFonts w:asciiTheme="minorHAnsi" w:eastAsiaTheme="minorEastAsia" w:hAnsiTheme="minorHAnsi"/>
      <w:sz w:val="22"/>
      <w:lang w:eastAsia="tr-TR"/>
    </w:rPr>
  </w:style>
  <w:style w:type="paragraph" w:styleId="T6">
    <w:name w:val="toc 6"/>
    <w:basedOn w:val="Normal"/>
    <w:next w:val="Normal"/>
    <w:autoRedefine/>
    <w:uiPriority w:val="39"/>
    <w:unhideWhenUsed/>
    <w:rsid w:val="007F7863"/>
    <w:pPr>
      <w:spacing w:after="100"/>
      <w:ind w:left="1100"/>
      <w:jc w:val="left"/>
    </w:pPr>
    <w:rPr>
      <w:rFonts w:asciiTheme="minorHAnsi" w:eastAsiaTheme="minorEastAsia" w:hAnsiTheme="minorHAnsi"/>
      <w:sz w:val="22"/>
      <w:lang w:eastAsia="tr-TR"/>
    </w:rPr>
  </w:style>
  <w:style w:type="paragraph" w:styleId="T7">
    <w:name w:val="toc 7"/>
    <w:basedOn w:val="Normal"/>
    <w:next w:val="Normal"/>
    <w:autoRedefine/>
    <w:uiPriority w:val="39"/>
    <w:unhideWhenUsed/>
    <w:rsid w:val="007F7863"/>
    <w:pPr>
      <w:spacing w:after="100"/>
      <w:ind w:left="1320"/>
      <w:jc w:val="left"/>
    </w:pPr>
    <w:rPr>
      <w:rFonts w:asciiTheme="minorHAnsi" w:eastAsiaTheme="minorEastAsia" w:hAnsiTheme="minorHAnsi"/>
      <w:sz w:val="22"/>
      <w:lang w:eastAsia="tr-TR"/>
    </w:rPr>
  </w:style>
  <w:style w:type="paragraph" w:styleId="T8">
    <w:name w:val="toc 8"/>
    <w:basedOn w:val="Normal"/>
    <w:next w:val="Normal"/>
    <w:autoRedefine/>
    <w:uiPriority w:val="39"/>
    <w:unhideWhenUsed/>
    <w:rsid w:val="007F7863"/>
    <w:pPr>
      <w:spacing w:after="100"/>
      <w:ind w:left="1540"/>
      <w:jc w:val="left"/>
    </w:pPr>
    <w:rPr>
      <w:rFonts w:asciiTheme="minorHAnsi" w:eastAsiaTheme="minorEastAsia" w:hAnsiTheme="minorHAnsi"/>
      <w:sz w:val="22"/>
      <w:lang w:eastAsia="tr-TR"/>
    </w:rPr>
  </w:style>
  <w:style w:type="paragraph" w:styleId="T9">
    <w:name w:val="toc 9"/>
    <w:basedOn w:val="Normal"/>
    <w:next w:val="Normal"/>
    <w:autoRedefine/>
    <w:uiPriority w:val="39"/>
    <w:unhideWhenUsed/>
    <w:rsid w:val="007F7863"/>
    <w:pPr>
      <w:spacing w:after="100"/>
      <w:ind w:left="1760"/>
      <w:jc w:val="left"/>
    </w:pPr>
    <w:rPr>
      <w:rFonts w:asciiTheme="minorHAnsi" w:eastAsiaTheme="minorEastAsia" w:hAnsiTheme="minorHAnsi"/>
      <w:sz w:val="22"/>
      <w:lang w:eastAsia="tr-TR"/>
    </w:rPr>
  </w:style>
  <w:style w:type="character" w:customStyle="1" w:styleId="zmlenmeyenBahsetme2">
    <w:name w:val="Çözümlenmeyen Bahsetme2"/>
    <w:basedOn w:val="VarsaylanParagrafYazTipi"/>
    <w:uiPriority w:val="99"/>
    <w:semiHidden/>
    <w:unhideWhenUsed/>
    <w:rsid w:val="007F7863"/>
    <w:rPr>
      <w:color w:val="605E5C"/>
      <w:shd w:val="clear" w:color="auto" w:fill="E1DFDD"/>
    </w:rPr>
  </w:style>
  <w:style w:type="character" w:styleId="AklamaBavurusu">
    <w:name w:val="annotation reference"/>
    <w:basedOn w:val="VarsaylanParagrafYazTipi"/>
    <w:uiPriority w:val="99"/>
    <w:semiHidden/>
    <w:unhideWhenUsed/>
    <w:rsid w:val="007F7863"/>
    <w:rPr>
      <w:sz w:val="16"/>
      <w:szCs w:val="16"/>
    </w:rPr>
  </w:style>
  <w:style w:type="paragraph" w:styleId="AklamaMetni">
    <w:name w:val="annotation text"/>
    <w:basedOn w:val="Normal"/>
    <w:link w:val="AklamaMetniChar"/>
    <w:uiPriority w:val="99"/>
    <w:unhideWhenUsed/>
    <w:rsid w:val="007F7863"/>
    <w:pPr>
      <w:spacing w:line="240" w:lineRule="auto"/>
    </w:pPr>
    <w:rPr>
      <w:sz w:val="20"/>
      <w:szCs w:val="20"/>
    </w:rPr>
  </w:style>
  <w:style w:type="character" w:customStyle="1" w:styleId="AklamaMetniChar">
    <w:name w:val="Açıklama Metni Char"/>
    <w:basedOn w:val="VarsaylanParagrafYazTipi"/>
    <w:link w:val="AklamaMetni"/>
    <w:uiPriority w:val="99"/>
    <w:rsid w:val="007F7863"/>
    <w:rPr>
      <w:rFonts w:ascii="Times New Roman" w:hAnsi="Times New Roman"/>
      <w:kern w:val="0"/>
      <w:sz w:val="20"/>
      <w:szCs w:val="20"/>
      <w14:ligatures w14:val="none"/>
    </w:rPr>
  </w:style>
  <w:style w:type="paragraph" w:styleId="AklamaKonusu">
    <w:name w:val="annotation subject"/>
    <w:basedOn w:val="AklamaMetni"/>
    <w:next w:val="AklamaMetni"/>
    <w:link w:val="AklamaKonusuChar"/>
    <w:uiPriority w:val="99"/>
    <w:semiHidden/>
    <w:unhideWhenUsed/>
    <w:rsid w:val="007F7863"/>
    <w:rPr>
      <w:b/>
      <w:bCs/>
    </w:rPr>
  </w:style>
  <w:style w:type="character" w:customStyle="1" w:styleId="AklamaKonusuChar">
    <w:name w:val="Açıklama Konusu Char"/>
    <w:basedOn w:val="AklamaMetniChar"/>
    <w:link w:val="AklamaKonusu"/>
    <w:uiPriority w:val="99"/>
    <w:semiHidden/>
    <w:rsid w:val="007F7863"/>
    <w:rPr>
      <w:rFonts w:ascii="Times New Roman" w:hAnsi="Times New Roman"/>
      <w:b/>
      <w:bCs/>
      <w:kern w:val="0"/>
      <w:sz w:val="20"/>
      <w:szCs w:val="20"/>
      <w14:ligatures w14:val="none"/>
    </w:rPr>
  </w:style>
  <w:style w:type="character" w:styleId="Vurgu">
    <w:name w:val="Emphasis"/>
    <w:basedOn w:val="VarsaylanParagrafYazTipi"/>
    <w:uiPriority w:val="20"/>
    <w:qFormat/>
    <w:rsid w:val="007F7863"/>
    <w:rPr>
      <w:i/>
      <w:iCs/>
    </w:rPr>
  </w:style>
  <w:style w:type="paragraph" w:styleId="Kaynaka">
    <w:name w:val="Bibliography"/>
    <w:basedOn w:val="Normal"/>
    <w:next w:val="Normal"/>
    <w:uiPriority w:val="37"/>
    <w:semiHidden/>
    <w:unhideWhenUsed/>
    <w:rsid w:val="007F7863"/>
  </w:style>
  <w:style w:type="character" w:customStyle="1" w:styleId="authors">
    <w:name w:val="authors"/>
    <w:basedOn w:val="VarsaylanParagrafYazTipi"/>
    <w:rsid w:val="007F7863"/>
  </w:style>
  <w:style w:type="paragraph" w:styleId="Dzeltme">
    <w:name w:val="Revision"/>
    <w:hidden/>
    <w:uiPriority w:val="99"/>
    <w:semiHidden/>
    <w:rsid w:val="007F7863"/>
    <w:pPr>
      <w:spacing w:after="0" w:line="240" w:lineRule="auto"/>
    </w:pPr>
    <w:rPr>
      <w:rFonts w:ascii="Times New Roman" w:hAnsi="Times New Roman"/>
      <w:kern w:val="0"/>
      <w:sz w:val="24"/>
      <w14:ligatures w14:val="none"/>
    </w:rPr>
  </w:style>
  <w:style w:type="paragraph" w:styleId="BalonMetni">
    <w:name w:val="Balloon Text"/>
    <w:basedOn w:val="Normal"/>
    <w:link w:val="BalonMetniChar"/>
    <w:uiPriority w:val="99"/>
    <w:semiHidden/>
    <w:unhideWhenUsed/>
    <w:rsid w:val="005C3A3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3A3D"/>
    <w:rPr>
      <w:rFonts w:ascii="Segoe UI" w:hAnsi="Segoe UI" w:cs="Segoe UI"/>
      <w:kern w:val="0"/>
      <w:sz w:val="18"/>
      <w:szCs w:val="18"/>
      <w14:ligatures w14:val="none"/>
    </w:rPr>
  </w:style>
  <w:style w:type="character" w:customStyle="1" w:styleId="zmlenmeyenBahsetme3">
    <w:name w:val="Çözümlenmeyen Bahsetme3"/>
    <w:basedOn w:val="VarsaylanParagrafYazTipi"/>
    <w:uiPriority w:val="99"/>
    <w:semiHidden/>
    <w:unhideWhenUsed/>
    <w:rsid w:val="00836198"/>
    <w:rPr>
      <w:color w:val="605E5C"/>
      <w:shd w:val="clear" w:color="auto" w:fill="E1DFDD"/>
    </w:rPr>
  </w:style>
  <w:style w:type="character" w:customStyle="1" w:styleId="epub-sectiontitle">
    <w:name w:val="epub-section__title"/>
    <w:basedOn w:val="VarsaylanParagrafYazTipi"/>
    <w:rsid w:val="0044358F"/>
  </w:style>
  <w:style w:type="character" w:customStyle="1" w:styleId="comma-separator">
    <w:name w:val="comma-separator"/>
    <w:basedOn w:val="VarsaylanParagrafYazTipi"/>
    <w:rsid w:val="0044358F"/>
  </w:style>
  <w:style w:type="character" w:customStyle="1" w:styleId="dot-separator">
    <w:name w:val="dot-separator"/>
    <w:basedOn w:val="VarsaylanParagrafYazTipi"/>
    <w:rsid w:val="0044358F"/>
  </w:style>
  <w:style w:type="character" w:customStyle="1" w:styleId="epub-sectionpagerange">
    <w:name w:val="epub-section__pagerange"/>
    <w:basedOn w:val="VarsaylanParagrafYazTipi"/>
    <w:rsid w:val="0044358F"/>
  </w:style>
  <w:style w:type="character" w:styleId="zlenenKpr">
    <w:name w:val="FollowedHyperlink"/>
    <w:basedOn w:val="VarsaylanParagrafYazTipi"/>
    <w:uiPriority w:val="99"/>
    <w:semiHidden/>
    <w:unhideWhenUsed/>
    <w:rsid w:val="00B4689B"/>
    <w:rPr>
      <w:color w:val="954F72" w:themeColor="followedHyperlink"/>
      <w:u w:val="single"/>
    </w:rPr>
  </w:style>
  <w:style w:type="character" w:customStyle="1" w:styleId="zmlenmeyenBahsetme4">
    <w:name w:val="Çözümlenmeyen Bahsetme4"/>
    <w:basedOn w:val="VarsaylanParagrafYazTipi"/>
    <w:uiPriority w:val="99"/>
    <w:semiHidden/>
    <w:unhideWhenUsed/>
    <w:rsid w:val="00F85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9642">
      <w:bodyDiv w:val="1"/>
      <w:marLeft w:val="0"/>
      <w:marRight w:val="0"/>
      <w:marTop w:val="0"/>
      <w:marBottom w:val="0"/>
      <w:divBdr>
        <w:top w:val="none" w:sz="0" w:space="0" w:color="auto"/>
        <w:left w:val="none" w:sz="0" w:space="0" w:color="auto"/>
        <w:bottom w:val="none" w:sz="0" w:space="0" w:color="auto"/>
        <w:right w:val="none" w:sz="0" w:space="0" w:color="auto"/>
      </w:divBdr>
    </w:div>
    <w:div w:id="22559674">
      <w:bodyDiv w:val="1"/>
      <w:marLeft w:val="0"/>
      <w:marRight w:val="0"/>
      <w:marTop w:val="0"/>
      <w:marBottom w:val="0"/>
      <w:divBdr>
        <w:top w:val="none" w:sz="0" w:space="0" w:color="auto"/>
        <w:left w:val="none" w:sz="0" w:space="0" w:color="auto"/>
        <w:bottom w:val="none" w:sz="0" w:space="0" w:color="auto"/>
        <w:right w:val="none" w:sz="0" w:space="0" w:color="auto"/>
      </w:divBdr>
    </w:div>
    <w:div w:id="41172764">
      <w:bodyDiv w:val="1"/>
      <w:marLeft w:val="0"/>
      <w:marRight w:val="0"/>
      <w:marTop w:val="0"/>
      <w:marBottom w:val="0"/>
      <w:divBdr>
        <w:top w:val="none" w:sz="0" w:space="0" w:color="auto"/>
        <w:left w:val="none" w:sz="0" w:space="0" w:color="auto"/>
        <w:bottom w:val="none" w:sz="0" w:space="0" w:color="auto"/>
        <w:right w:val="none" w:sz="0" w:space="0" w:color="auto"/>
      </w:divBdr>
      <w:divsChild>
        <w:div w:id="1525822247">
          <w:marLeft w:val="0"/>
          <w:marRight w:val="0"/>
          <w:marTop w:val="0"/>
          <w:marBottom w:val="0"/>
          <w:divBdr>
            <w:top w:val="single" w:sz="2" w:space="0" w:color="auto"/>
            <w:left w:val="single" w:sz="2" w:space="0" w:color="auto"/>
            <w:bottom w:val="single" w:sz="6" w:space="0" w:color="auto"/>
            <w:right w:val="single" w:sz="2" w:space="0" w:color="auto"/>
          </w:divBdr>
          <w:divsChild>
            <w:div w:id="2135248227">
              <w:marLeft w:val="0"/>
              <w:marRight w:val="0"/>
              <w:marTop w:val="100"/>
              <w:marBottom w:val="100"/>
              <w:divBdr>
                <w:top w:val="single" w:sz="2" w:space="0" w:color="D9D9E3"/>
                <w:left w:val="single" w:sz="2" w:space="0" w:color="D9D9E3"/>
                <w:bottom w:val="single" w:sz="2" w:space="0" w:color="D9D9E3"/>
                <w:right w:val="single" w:sz="2" w:space="0" w:color="D9D9E3"/>
              </w:divBdr>
              <w:divsChild>
                <w:div w:id="11609964">
                  <w:marLeft w:val="0"/>
                  <w:marRight w:val="0"/>
                  <w:marTop w:val="0"/>
                  <w:marBottom w:val="0"/>
                  <w:divBdr>
                    <w:top w:val="single" w:sz="2" w:space="0" w:color="D9D9E3"/>
                    <w:left w:val="single" w:sz="2" w:space="0" w:color="D9D9E3"/>
                    <w:bottom w:val="single" w:sz="2" w:space="0" w:color="D9D9E3"/>
                    <w:right w:val="single" w:sz="2" w:space="0" w:color="D9D9E3"/>
                  </w:divBdr>
                  <w:divsChild>
                    <w:div w:id="1372221047">
                      <w:marLeft w:val="0"/>
                      <w:marRight w:val="0"/>
                      <w:marTop w:val="0"/>
                      <w:marBottom w:val="0"/>
                      <w:divBdr>
                        <w:top w:val="single" w:sz="2" w:space="0" w:color="D9D9E3"/>
                        <w:left w:val="single" w:sz="2" w:space="0" w:color="D9D9E3"/>
                        <w:bottom w:val="single" w:sz="2" w:space="0" w:color="D9D9E3"/>
                        <w:right w:val="single" w:sz="2" w:space="0" w:color="D9D9E3"/>
                      </w:divBdr>
                      <w:divsChild>
                        <w:div w:id="1353259045">
                          <w:marLeft w:val="0"/>
                          <w:marRight w:val="0"/>
                          <w:marTop w:val="0"/>
                          <w:marBottom w:val="0"/>
                          <w:divBdr>
                            <w:top w:val="single" w:sz="2" w:space="0" w:color="D9D9E3"/>
                            <w:left w:val="single" w:sz="2" w:space="0" w:color="D9D9E3"/>
                            <w:bottom w:val="single" w:sz="2" w:space="0" w:color="D9D9E3"/>
                            <w:right w:val="single" w:sz="2" w:space="0" w:color="D9D9E3"/>
                          </w:divBdr>
                          <w:divsChild>
                            <w:div w:id="588682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8266057">
      <w:bodyDiv w:val="1"/>
      <w:marLeft w:val="0"/>
      <w:marRight w:val="0"/>
      <w:marTop w:val="0"/>
      <w:marBottom w:val="0"/>
      <w:divBdr>
        <w:top w:val="none" w:sz="0" w:space="0" w:color="auto"/>
        <w:left w:val="none" w:sz="0" w:space="0" w:color="auto"/>
        <w:bottom w:val="none" w:sz="0" w:space="0" w:color="auto"/>
        <w:right w:val="none" w:sz="0" w:space="0" w:color="auto"/>
      </w:divBdr>
    </w:div>
    <w:div w:id="102772582">
      <w:bodyDiv w:val="1"/>
      <w:marLeft w:val="0"/>
      <w:marRight w:val="0"/>
      <w:marTop w:val="0"/>
      <w:marBottom w:val="0"/>
      <w:divBdr>
        <w:top w:val="none" w:sz="0" w:space="0" w:color="auto"/>
        <w:left w:val="none" w:sz="0" w:space="0" w:color="auto"/>
        <w:bottom w:val="none" w:sz="0" w:space="0" w:color="auto"/>
        <w:right w:val="none" w:sz="0" w:space="0" w:color="auto"/>
      </w:divBdr>
      <w:divsChild>
        <w:div w:id="1228613104">
          <w:marLeft w:val="0"/>
          <w:marRight w:val="0"/>
          <w:marTop w:val="0"/>
          <w:marBottom w:val="0"/>
          <w:divBdr>
            <w:top w:val="single" w:sz="2" w:space="0" w:color="auto"/>
            <w:left w:val="single" w:sz="2" w:space="0" w:color="auto"/>
            <w:bottom w:val="single" w:sz="6" w:space="0" w:color="auto"/>
            <w:right w:val="single" w:sz="2" w:space="0" w:color="auto"/>
          </w:divBdr>
          <w:divsChild>
            <w:div w:id="328139755">
              <w:marLeft w:val="0"/>
              <w:marRight w:val="0"/>
              <w:marTop w:val="100"/>
              <w:marBottom w:val="100"/>
              <w:divBdr>
                <w:top w:val="single" w:sz="2" w:space="0" w:color="D9D9E3"/>
                <w:left w:val="single" w:sz="2" w:space="0" w:color="D9D9E3"/>
                <w:bottom w:val="single" w:sz="2" w:space="0" w:color="D9D9E3"/>
                <w:right w:val="single" w:sz="2" w:space="0" w:color="D9D9E3"/>
              </w:divBdr>
              <w:divsChild>
                <w:div w:id="1454254891">
                  <w:marLeft w:val="0"/>
                  <w:marRight w:val="0"/>
                  <w:marTop w:val="0"/>
                  <w:marBottom w:val="0"/>
                  <w:divBdr>
                    <w:top w:val="single" w:sz="2" w:space="0" w:color="D9D9E3"/>
                    <w:left w:val="single" w:sz="2" w:space="0" w:color="D9D9E3"/>
                    <w:bottom w:val="single" w:sz="2" w:space="0" w:color="D9D9E3"/>
                    <w:right w:val="single" w:sz="2" w:space="0" w:color="D9D9E3"/>
                  </w:divBdr>
                  <w:divsChild>
                    <w:div w:id="741562687">
                      <w:marLeft w:val="0"/>
                      <w:marRight w:val="0"/>
                      <w:marTop w:val="0"/>
                      <w:marBottom w:val="0"/>
                      <w:divBdr>
                        <w:top w:val="single" w:sz="2" w:space="0" w:color="D9D9E3"/>
                        <w:left w:val="single" w:sz="2" w:space="0" w:color="D9D9E3"/>
                        <w:bottom w:val="single" w:sz="2" w:space="0" w:color="D9D9E3"/>
                        <w:right w:val="single" w:sz="2" w:space="0" w:color="D9D9E3"/>
                      </w:divBdr>
                      <w:divsChild>
                        <w:div w:id="1688172116">
                          <w:marLeft w:val="0"/>
                          <w:marRight w:val="0"/>
                          <w:marTop w:val="0"/>
                          <w:marBottom w:val="0"/>
                          <w:divBdr>
                            <w:top w:val="single" w:sz="2" w:space="0" w:color="D9D9E3"/>
                            <w:left w:val="single" w:sz="2" w:space="0" w:color="D9D9E3"/>
                            <w:bottom w:val="single" w:sz="2" w:space="0" w:color="D9D9E3"/>
                            <w:right w:val="single" w:sz="2" w:space="0" w:color="D9D9E3"/>
                          </w:divBdr>
                          <w:divsChild>
                            <w:div w:id="14210252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6047678">
      <w:bodyDiv w:val="1"/>
      <w:marLeft w:val="0"/>
      <w:marRight w:val="0"/>
      <w:marTop w:val="0"/>
      <w:marBottom w:val="0"/>
      <w:divBdr>
        <w:top w:val="none" w:sz="0" w:space="0" w:color="auto"/>
        <w:left w:val="none" w:sz="0" w:space="0" w:color="auto"/>
        <w:bottom w:val="none" w:sz="0" w:space="0" w:color="auto"/>
        <w:right w:val="none" w:sz="0" w:space="0" w:color="auto"/>
      </w:divBdr>
    </w:div>
    <w:div w:id="149254407">
      <w:bodyDiv w:val="1"/>
      <w:marLeft w:val="0"/>
      <w:marRight w:val="0"/>
      <w:marTop w:val="0"/>
      <w:marBottom w:val="0"/>
      <w:divBdr>
        <w:top w:val="none" w:sz="0" w:space="0" w:color="auto"/>
        <w:left w:val="none" w:sz="0" w:space="0" w:color="auto"/>
        <w:bottom w:val="none" w:sz="0" w:space="0" w:color="auto"/>
        <w:right w:val="none" w:sz="0" w:space="0" w:color="auto"/>
      </w:divBdr>
      <w:divsChild>
        <w:div w:id="1277368547">
          <w:marLeft w:val="0"/>
          <w:marRight w:val="0"/>
          <w:marTop w:val="0"/>
          <w:marBottom w:val="0"/>
          <w:divBdr>
            <w:top w:val="none" w:sz="0" w:space="0" w:color="auto"/>
            <w:left w:val="none" w:sz="0" w:space="0" w:color="auto"/>
            <w:bottom w:val="none" w:sz="0" w:space="0" w:color="auto"/>
            <w:right w:val="none" w:sz="0" w:space="0" w:color="auto"/>
          </w:divBdr>
        </w:div>
      </w:divsChild>
    </w:div>
    <w:div w:id="177625198">
      <w:bodyDiv w:val="1"/>
      <w:marLeft w:val="0"/>
      <w:marRight w:val="0"/>
      <w:marTop w:val="0"/>
      <w:marBottom w:val="0"/>
      <w:divBdr>
        <w:top w:val="none" w:sz="0" w:space="0" w:color="auto"/>
        <w:left w:val="none" w:sz="0" w:space="0" w:color="auto"/>
        <w:bottom w:val="none" w:sz="0" w:space="0" w:color="auto"/>
        <w:right w:val="none" w:sz="0" w:space="0" w:color="auto"/>
      </w:divBdr>
    </w:div>
    <w:div w:id="188034345">
      <w:bodyDiv w:val="1"/>
      <w:marLeft w:val="0"/>
      <w:marRight w:val="0"/>
      <w:marTop w:val="0"/>
      <w:marBottom w:val="0"/>
      <w:divBdr>
        <w:top w:val="none" w:sz="0" w:space="0" w:color="auto"/>
        <w:left w:val="none" w:sz="0" w:space="0" w:color="auto"/>
        <w:bottom w:val="none" w:sz="0" w:space="0" w:color="auto"/>
        <w:right w:val="none" w:sz="0" w:space="0" w:color="auto"/>
      </w:divBdr>
    </w:div>
    <w:div w:id="232863269">
      <w:bodyDiv w:val="1"/>
      <w:marLeft w:val="0"/>
      <w:marRight w:val="0"/>
      <w:marTop w:val="0"/>
      <w:marBottom w:val="0"/>
      <w:divBdr>
        <w:top w:val="none" w:sz="0" w:space="0" w:color="auto"/>
        <w:left w:val="none" w:sz="0" w:space="0" w:color="auto"/>
        <w:bottom w:val="none" w:sz="0" w:space="0" w:color="auto"/>
        <w:right w:val="none" w:sz="0" w:space="0" w:color="auto"/>
      </w:divBdr>
    </w:div>
    <w:div w:id="260721549">
      <w:bodyDiv w:val="1"/>
      <w:marLeft w:val="0"/>
      <w:marRight w:val="0"/>
      <w:marTop w:val="0"/>
      <w:marBottom w:val="0"/>
      <w:divBdr>
        <w:top w:val="none" w:sz="0" w:space="0" w:color="auto"/>
        <w:left w:val="none" w:sz="0" w:space="0" w:color="auto"/>
        <w:bottom w:val="none" w:sz="0" w:space="0" w:color="auto"/>
        <w:right w:val="none" w:sz="0" w:space="0" w:color="auto"/>
      </w:divBdr>
    </w:div>
    <w:div w:id="270817666">
      <w:bodyDiv w:val="1"/>
      <w:marLeft w:val="0"/>
      <w:marRight w:val="0"/>
      <w:marTop w:val="0"/>
      <w:marBottom w:val="0"/>
      <w:divBdr>
        <w:top w:val="none" w:sz="0" w:space="0" w:color="auto"/>
        <w:left w:val="none" w:sz="0" w:space="0" w:color="auto"/>
        <w:bottom w:val="none" w:sz="0" w:space="0" w:color="auto"/>
        <w:right w:val="none" w:sz="0" w:space="0" w:color="auto"/>
      </w:divBdr>
    </w:div>
    <w:div w:id="289559894">
      <w:bodyDiv w:val="1"/>
      <w:marLeft w:val="0"/>
      <w:marRight w:val="0"/>
      <w:marTop w:val="0"/>
      <w:marBottom w:val="0"/>
      <w:divBdr>
        <w:top w:val="none" w:sz="0" w:space="0" w:color="auto"/>
        <w:left w:val="none" w:sz="0" w:space="0" w:color="auto"/>
        <w:bottom w:val="none" w:sz="0" w:space="0" w:color="auto"/>
        <w:right w:val="none" w:sz="0" w:space="0" w:color="auto"/>
      </w:divBdr>
    </w:div>
    <w:div w:id="420418883">
      <w:bodyDiv w:val="1"/>
      <w:marLeft w:val="0"/>
      <w:marRight w:val="0"/>
      <w:marTop w:val="0"/>
      <w:marBottom w:val="0"/>
      <w:divBdr>
        <w:top w:val="none" w:sz="0" w:space="0" w:color="auto"/>
        <w:left w:val="none" w:sz="0" w:space="0" w:color="auto"/>
        <w:bottom w:val="none" w:sz="0" w:space="0" w:color="auto"/>
        <w:right w:val="none" w:sz="0" w:space="0" w:color="auto"/>
      </w:divBdr>
    </w:div>
    <w:div w:id="423650361">
      <w:bodyDiv w:val="1"/>
      <w:marLeft w:val="0"/>
      <w:marRight w:val="0"/>
      <w:marTop w:val="0"/>
      <w:marBottom w:val="0"/>
      <w:divBdr>
        <w:top w:val="none" w:sz="0" w:space="0" w:color="auto"/>
        <w:left w:val="none" w:sz="0" w:space="0" w:color="auto"/>
        <w:bottom w:val="none" w:sz="0" w:space="0" w:color="auto"/>
        <w:right w:val="none" w:sz="0" w:space="0" w:color="auto"/>
      </w:divBdr>
    </w:div>
    <w:div w:id="457258430">
      <w:bodyDiv w:val="1"/>
      <w:marLeft w:val="0"/>
      <w:marRight w:val="0"/>
      <w:marTop w:val="0"/>
      <w:marBottom w:val="0"/>
      <w:divBdr>
        <w:top w:val="none" w:sz="0" w:space="0" w:color="auto"/>
        <w:left w:val="none" w:sz="0" w:space="0" w:color="auto"/>
        <w:bottom w:val="none" w:sz="0" w:space="0" w:color="auto"/>
        <w:right w:val="none" w:sz="0" w:space="0" w:color="auto"/>
      </w:divBdr>
    </w:div>
    <w:div w:id="478498787">
      <w:bodyDiv w:val="1"/>
      <w:marLeft w:val="0"/>
      <w:marRight w:val="0"/>
      <w:marTop w:val="0"/>
      <w:marBottom w:val="0"/>
      <w:divBdr>
        <w:top w:val="none" w:sz="0" w:space="0" w:color="auto"/>
        <w:left w:val="none" w:sz="0" w:space="0" w:color="auto"/>
        <w:bottom w:val="none" w:sz="0" w:space="0" w:color="auto"/>
        <w:right w:val="none" w:sz="0" w:space="0" w:color="auto"/>
      </w:divBdr>
      <w:divsChild>
        <w:div w:id="1288119272">
          <w:marLeft w:val="0"/>
          <w:marRight w:val="0"/>
          <w:marTop w:val="0"/>
          <w:marBottom w:val="0"/>
          <w:divBdr>
            <w:top w:val="single" w:sz="2" w:space="0" w:color="auto"/>
            <w:left w:val="single" w:sz="2" w:space="0" w:color="auto"/>
            <w:bottom w:val="single" w:sz="6" w:space="0" w:color="auto"/>
            <w:right w:val="single" w:sz="2" w:space="0" w:color="auto"/>
          </w:divBdr>
          <w:divsChild>
            <w:div w:id="1224100444">
              <w:marLeft w:val="0"/>
              <w:marRight w:val="0"/>
              <w:marTop w:val="100"/>
              <w:marBottom w:val="100"/>
              <w:divBdr>
                <w:top w:val="single" w:sz="2" w:space="0" w:color="D9D9E3"/>
                <w:left w:val="single" w:sz="2" w:space="0" w:color="D9D9E3"/>
                <w:bottom w:val="single" w:sz="2" w:space="0" w:color="D9D9E3"/>
                <w:right w:val="single" w:sz="2" w:space="0" w:color="D9D9E3"/>
              </w:divBdr>
              <w:divsChild>
                <w:div w:id="605891555">
                  <w:marLeft w:val="0"/>
                  <w:marRight w:val="0"/>
                  <w:marTop w:val="0"/>
                  <w:marBottom w:val="0"/>
                  <w:divBdr>
                    <w:top w:val="single" w:sz="2" w:space="0" w:color="D9D9E3"/>
                    <w:left w:val="single" w:sz="2" w:space="0" w:color="D9D9E3"/>
                    <w:bottom w:val="single" w:sz="2" w:space="0" w:color="D9D9E3"/>
                    <w:right w:val="single" w:sz="2" w:space="0" w:color="D9D9E3"/>
                  </w:divBdr>
                  <w:divsChild>
                    <w:div w:id="861356514">
                      <w:marLeft w:val="0"/>
                      <w:marRight w:val="0"/>
                      <w:marTop w:val="0"/>
                      <w:marBottom w:val="0"/>
                      <w:divBdr>
                        <w:top w:val="single" w:sz="2" w:space="0" w:color="D9D9E3"/>
                        <w:left w:val="single" w:sz="2" w:space="0" w:color="D9D9E3"/>
                        <w:bottom w:val="single" w:sz="2" w:space="0" w:color="D9D9E3"/>
                        <w:right w:val="single" w:sz="2" w:space="0" w:color="D9D9E3"/>
                      </w:divBdr>
                      <w:divsChild>
                        <w:div w:id="2023818885">
                          <w:marLeft w:val="0"/>
                          <w:marRight w:val="0"/>
                          <w:marTop w:val="0"/>
                          <w:marBottom w:val="0"/>
                          <w:divBdr>
                            <w:top w:val="single" w:sz="2" w:space="0" w:color="D9D9E3"/>
                            <w:left w:val="single" w:sz="2" w:space="0" w:color="D9D9E3"/>
                            <w:bottom w:val="single" w:sz="2" w:space="0" w:color="D9D9E3"/>
                            <w:right w:val="single" w:sz="2" w:space="0" w:color="D9D9E3"/>
                          </w:divBdr>
                          <w:divsChild>
                            <w:div w:id="1183827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6457911">
      <w:bodyDiv w:val="1"/>
      <w:marLeft w:val="0"/>
      <w:marRight w:val="0"/>
      <w:marTop w:val="0"/>
      <w:marBottom w:val="0"/>
      <w:divBdr>
        <w:top w:val="none" w:sz="0" w:space="0" w:color="auto"/>
        <w:left w:val="none" w:sz="0" w:space="0" w:color="auto"/>
        <w:bottom w:val="none" w:sz="0" w:space="0" w:color="auto"/>
        <w:right w:val="none" w:sz="0" w:space="0" w:color="auto"/>
      </w:divBdr>
    </w:div>
    <w:div w:id="572852947">
      <w:bodyDiv w:val="1"/>
      <w:marLeft w:val="0"/>
      <w:marRight w:val="0"/>
      <w:marTop w:val="0"/>
      <w:marBottom w:val="0"/>
      <w:divBdr>
        <w:top w:val="none" w:sz="0" w:space="0" w:color="auto"/>
        <w:left w:val="none" w:sz="0" w:space="0" w:color="auto"/>
        <w:bottom w:val="none" w:sz="0" w:space="0" w:color="auto"/>
        <w:right w:val="none" w:sz="0" w:space="0" w:color="auto"/>
      </w:divBdr>
    </w:div>
    <w:div w:id="715085767">
      <w:bodyDiv w:val="1"/>
      <w:marLeft w:val="0"/>
      <w:marRight w:val="0"/>
      <w:marTop w:val="0"/>
      <w:marBottom w:val="0"/>
      <w:divBdr>
        <w:top w:val="none" w:sz="0" w:space="0" w:color="auto"/>
        <w:left w:val="none" w:sz="0" w:space="0" w:color="auto"/>
        <w:bottom w:val="none" w:sz="0" w:space="0" w:color="auto"/>
        <w:right w:val="none" w:sz="0" w:space="0" w:color="auto"/>
      </w:divBdr>
    </w:div>
    <w:div w:id="725372415">
      <w:bodyDiv w:val="1"/>
      <w:marLeft w:val="0"/>
      <w:marRight w:val="0"/>
      <w:marTop w:val="0"/>
      <w:marBottom w:val="0"/>
      <w:divBdr>
        <w:top w:val="none" w:sz="0" w:space="0" w:color="auto"/>
        <w:left w:val="none" w:sz="0" w:space="0" w:color="auto"/>
        <w:bottom w:val="none" w:sz="0" w:space="0" w:color="auto"/>
        <w:right w:val="none" w:sz="0" w:space="0" w:color="auto"/>
      </w:divBdr>
    </w:div>
    <w:div w:id="782307619">
      <w:bodyDiv w:val="1"/>
      <w:marLeft w:val="0"/>
      <w:marRight w:val="0"/>
      <w:marTop w:val="0"/>
      <w:marBottom w:val="0"/>
      <w:divBdr>
        <w:top w:val="none" w:sz="0" w:space="0" w:color="auto"/>
        <w:left w:val="none" w:sz="0" w:space="0" w:color="auto"/>
        <w:bottom w:val="none" w:sz="0" w:space="0" w:color="auto"/>
        <w:right w:val="none" w:sz="0" w:space="0" w:color="auto"/>
      </w:divBdr>
    </w:div>
    <w:div w:id="814761908">
      <w:bodyDiv w:val="1"/>
      <w:marLeft w:val="0"/>
      <w:marRight w:val="0"/>
      <w:marTop w:val="0"/>
      <w:marBottom w:val="0"/>
      <w:divBdr>
        <w:top w:val="none" w:sz="0" w:space="0" w:color="auto"/>
        <w:left w:val="none" w:sz="0" w:space="0" w:color="auto"/>
        <w:bottom w:val="none" w:sz="0" w:space="0" w:color="auto"/>
        <w:right w:val="none" w:sz="0" w:space="0" w:color="auto"/>
      </w:divBdr>
    </w:div>
    <w:div w:id="824013377">
      <w:bodyDiv w:val="1"/>
      <w:marLeft w:val="0"/>
      <w:marRight w:val="0"/>
      <w:marTop w:val="0"/>
      <w:marBottom w:val="0"/>
      <w:divBdr>
        <w:top w:val="none" w:sz="0" w:space="0" w:color="auto"/>
        <w:left w:val="none" w:sz="0" w:space="0" w:color="auto"/>
        <w:bottom w:val="none" w:sz="0" w:space="0" w:color="auto"/>
        <w:right w:val="none" w:sz="0" w:space="0" w:color="auto"/>
      </w:divBdr>
    </w:div>
    <w:div w:id="830483058">
      <w:bodyDiv w:val="1"/>
      <w:marLeft w:val="0"/>
      <w:marRight w:val="0"/>
      <w:marTop w:val="0"/>
      <w:marBottom w:val="0"/>
      <w:divBdr>
        <w:top w:val="none" w:sz="0" w:space="0" w:color="auto"/>
        <w:left w:val="none" w:sz="0" w:space="0" w:color="auto"/>
        <w:bottom w:val="none" w:sz="0" w:space="0" w:color="auto"/>
        <w:right w:val="none" w:sz="0" w:space="0" w:color="auto"/>
      </w:divBdr>
    </w:div>
    <w:div w:id="837159013">
      <w:bodyDiv w:val="1"/>
      <w:marLeft w:val="0"/>
      <w:marRight w:val="0"/>
      <w:marTop w:val="0"/>
      <w:marBottom w:val="0"/>
      <w:divBdr>
        <w:top w:val="none" w:sz="0" w:space="0" w:color="auto"/>
        <w:left w:val="none" w:sz="0" w:space="0" w:color="auto"/>
        <w:bottom w:val="none" w:sz="0" w:space="0" w:color="auto"/>
        <w:right w:val="none" w:sz="0" w:space="0" w:color="auto"/>
      </w:divBdr>
    </w:div>
    <w:div w:id="850723984">
      <w:bodyDiv w:val="1"/>
      <w:marLeft w:val="0"/>
      <w:marRight w:val="0"/>
      <w:marTop w:val="0"/>
      <w:marBottom w:val="0"/>
      <w:divBdr>
        <w:top w:val="none" w:sz="0" w:space="0" w:color="auto"/>
        <w:left w:val="none" w:sz="0" w:space="0" w:color="auto"/>
        <w:bottom w:val="none" w:sz="0" w:space="0" w:color="auto"/>
        <w:right w:val="none" w:sz="0" w:space="0" w:color="auto"/>
      </w:divBdr>
    </w:div>
    <w:div w:id="875849425">
      <w:bodyDiv w:val="1"/>
      <w:marLeft w:val="0"/>
      <w:marRight w:val="0"/>
      <w:marTop w:val="0"/>
      <w:marBottom w:val="0"/>
      <w:divBdr>
        <w:top w:val="none" w:sz="0" w:space="0" w:color="auto"/>
        <w:left w:val="none" w:sz="0" w:space="0" w:color="auto"/>
        <w:bottom w:val="none" w:sz="0" w:space="0" w:color="auto"/>
        <w:right w:val="none" w:sz="0" w:space="0" w:color="auto"/>
      </w:divBdr>
    </w:div>
    <w:div w:id="890389128">
      <w:bodyDiv w:val="1"/>
      <w:marLeft w:val="0"/>
      <w:marRight w:val="0"/>
      <w:marTop w:val="0"/>
      <w:marBottom w:val="0"/>
      <w:divBdr>
        <w:top w:val="none" w:sz="0" w:space="0" w:color="auto"/>
        <w:left w:val="none" w:sz="0" w:space="0" w:color="auto"/>
        <w:bottom w:val="none" w:sz="0" w:space="0" w:color="auto"/>
        <w:right w:val="none" w:sz="0" w:space="0" w:color="auto"/>
      </w:divBdr>
      <w:divsChild>
        <w:div w:id="2095200591">
          <w:marLeft w:val="0"/>
          <w:marRight w:val="0"/>
          <w:marTop w:val="0"/>
          <w:marBottom w:val="0"/>
          <w:divBdr>
            <w:top w:val="single" w:sz="2" w:space="0" w:color="auto"/>
            <w:left w:val="single" w:sz="2" w:space="0" w:color="auto"/>
            <w:bottom w:val="single" w:sz="6" w:space="0" w:color="auto"/>
            <w:right w:val="single" w:sz="2" w:space="0" w:color="auto"/>
          </w:divBdr>
          <w:divsChild>
            <w:div w:id="158354784">
              <w:marLeft w:val="0"/>
              <w:marRight w:val="0"/>
              <w:marTop w:val="100"/>
              <w:marBottom w:val="100"/>
              <w:divBdr>
                <w:top w:val="single" w:sz="2" w:space="0" w:color="D9D9E3"/>
                <w:left w:val="single" w:sz="2" w:space="0" w:color="D9D9E3"/>
                <w:bottom w:val="single" w:sz="2" w:space="0" w:color="D9D9E3"/>
                <w:right w:val="single" w:sz="2" w:space="0" w:color="D9D9E3"/>
              </w:divBdr>
              <w:divsChild>
                <w:div w:id="1891190372">
                  <w:marLeft w:val="0"/>
                  <w:marRight w:val="0"/>
                  <w:marTop w:val="0"/>
                  <w:marBottom w:val="0"/>
                  <w:divBdr>
                    <w:top w:val="single" w:sz="2" w:space="0" w:color="D9D9E3"/>
                    <w:left w:val="single" w:sz="2" w:space="0" w:color="D9D9E3"/>
                    <w:bottom w:val="single" w:sz="2" w:space="0" w:color="D9D9E3"/>
                    <w:right w:val="single" w:sz="2" w:space="0" w:color="D9D9E3"/>
                  </w:divBdr>
                  <w:divsChild>
                    <w:div w:id="1932466377">
                      <w:marLeft w:val="0"/>
                      <w:marRight w:val="0"/>
                      <w:marTop w:val="0"/>
                      <w:marBottom w:val="0"/>
                      <w:divBdr>
                        <w:top w:val="single" w:sz="2" w:space="0" w:color="D9D9E3"/>
                        <w:left w:val="single" w:sz="2" w:space="0" w:color="D9D9E3"/>
                        <w:bottom w:val="single" w:sz="2" w:space="0" w:color="D9D9E3"/>
                        <w:right w:val="single" w:sz="2" w:space="0" w:color="D9D9E3"/>
                      </w:divBdr>
                      <w:divsChild>
                        <w:div w:id="486746388">
                          <w:marLeft w:val="0"/>
                          <w:marRight w:val="0"/>
                          <w:marTop w:val="0"/>
                          <w:marBottom w:val="0"/>
                          <w:divBdr>
                            <w:top w:val="single" w:sz="2" w:space="0" w:color="D9D9E3"/>
                            <w:left w:val="single" w:sz="2" w:space="0" w:color="D9D9E3"/>
                            <w:bottom w:val="single" w:sz="2" w:space="0" w:color="D9D9E3"/>
                            <w:right w:val="single" w:sz="2" w:space="0" w:color="D9D9E3"/>
                          </w:divBdr>
                          <w:divsChild>
                            <w:div w:id="13687982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9239044">
      <w:bodyDiv w:val="1"/>
      <w:marLeft w:val="0"/>
      <w:marRight w:val="0"/>
      <w:marTop w:val="0"/>
      <w:marBottom w:val="0"/>
      <w:divBdr>
        <w:top w:val="none" w:sz="0" w:space="0" w:color="auto"/>
        <w:left w:val="none" w:sz="0" w:space="0" w:color="auto"/>
        <w:bottom w:val="none" w:sz="0" w:space="0" w:color="auto"/>
        <w:right w:val="none" w:sz="0" w:space="0" w:color="auto"/>
      </w:divBdr>
      <w:divsChild>
        <w:div w:id="1159880725">
          <w:marLeft w:val="0"/>
          <w:marRight w:val="0"/>
          <w:marTop w:val="0"/>
          <w:marBottom w:val="0"/>
          <w:divBdr>
            <w:top w:val="single" w:sz="2" w:space="0" w:color="auto"/>
            <w:left w:val="single" w:sz="2" w:space="0" w:color="auto"/>
            <w:bottom w:val="single" w:sz="6" w:space="0" w:color="auto"/>
            <w:right w:val="single" w:sz="2" w:space="0" w:color="auto"/>
          </w:divBdr>
          <w:divsChild>
            <w:div w:id="716006182">
              <w:marLeft w:val="0"/>
              <w:marRight w:val="0"/>
              <w:marTop w:val="100"/>
              <w:marBottom w:val="100"/>
              <w:divBdr>
                <w:top w:val="single" w:sz="2" w:space="0" w:color="D9D9E3"/>
                <w:left w:val="single" w:sz="2" w:space="0" w:color="D9D9E3"/>
                <w:bottom w:val="single" w:sz="2" w:space="0" w:color="D9D9E3"/>
                <w:right w:val="single" w:sz="2" w:space="0" w:color="D9D9E3"/>
              </w:divBdr>
              <w:divsChild>
                <w:div w:id="1244292264">
                  <w:marLeft w:val="0"/>
                  <w:marRight w:val="0"/>
                  <w:marTop w:val="0"/>
                  <w:marBottom w:val="0"/>
                  <w:divBdr>
                    <w:top w:val="single" w:sz="2" w:space="0" w:color="D9D9E3"/>
                    <w:left w:val="single" w:sz="2" w:space="0" w:color="D9D9E3"/>
                    <w:bottom w:val="single" w:sz="2" w:space="0" w:color="D9D9E3"/>
                    <w:right w:val="single" w:sz="2" w:space="0" w:color="D9D9E3"/>
                  </w:divBdr>
                  <w:divsChild>
                    <w:div w:id="1462729622">
                      <w:marLeft w:val="0"/>
                      <w:marRight w:val="0"/>
                      <w:marTop w:val="0"/>
                      <w:marBottom w:val="0"/>
                      <w:divBdr>
                        <w:top w:val="single" w:sz="2" w:space="0" w:color="D9D9E3"/>
                        <w:left w:val="single" w:sz="2" w:space="0" w:color="D9D9E3"/>
                        <w:bottom w:val="single" w:sz="2" w:space="0" w:color="D9D9E3"/>
                        <w:right w:val="single" w:sz="2" w:space="0" w:color="D9D9E3"/>
                      </w:divBdr>
                      <w:divsChild>
                        <w:div w:id="1554265718">
                          <w:marLeft w:val="0"/>
                          <w:marRight w:val="0"/>
                          <w:marTop w:val="0"/>
                          <w:marBottom w:val="0"/>
                          <w:divBdr>
                            <w:top w:val="single" w:sz="2" w:space="0" w:color="D9D9E3"/>
                            <w:left w:val="single" w:sz="2" w:space="0" w:color="D9D9E3"/>
                            <w:bottom w:val="single" w:sz="2" w:space="0" w:color="D9D9E3"/>
                            <w:right w:val="single" w:sz="2" w:space="0" w:color="D9D9E3"/>
                          </w:divBdr>
                          <w:divsChild>
                            <w:div w:id="15118726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73171519">
      <w:bodyDiv w:val="1"/>
      <w:marLeft w:val="0"/>
      <w:marRight w:val="0"/>
      <w:marTop w:val="0"/>
      <w:marBottom w:val="0"/>
      <w:divBdr>
        <w:top w:val="none" w:sz="0" w:space="0" w:color="auto"/>
        <w:left w:val="none" w:sz="0" w:space="0" w:color="auto"/>
        <w:bottom w:val="none" w:sz="0" w:space="0" w:color="auto"/>
        <w:right w:val="none" w:sz="0" w:space="0" w:color="auto"/>
      </w:divBdr>
      <w:divsChild>
        <w:div w:id="871263912">
          <w:marLeft w:val="0"/>
          <w:marRight w:val="0"/>
          <w:marTop w:val="0"/>
          <w:marBottom w:val="0"/>
          <w:divBdr>
            <w:top w:val="single" w:sz="2" w:space="0" w:color="auto"/>
            <w:left w:val="single" w:sz="2" w:space="0" w:color="auto"/>
            <w:bottom w:val="single" w:sz="6" w:space="0" w:color="auto"/>
            <w:right w:val="single" w:sz="2" w:space="0" w:color="auto"/>
          </w:divBdr>
          <w:divsChild>
            <w:div w:id="291207555">
              <w:marLeft w:val="0"/>
              <w:marRight w:val="0"/>
              <w:marTop w:val="100"/>
              <w:marBottom w:val="100"/>
              <w:divBdr>
                <w:top w:val="single" w:sz="2" w:space="0" w:color="D9D9E3"/>
                <w:left w:val="single" w:sz="2" w:space="0" w:color="D9D9E3"/>
                <w:bottom w:val="single" w:sz="2" w:space="0" w:color="D9D9E3"/>
                <w:right w:val="single" w:sz="2" w:space="0" w:color="D9D9E3"/>
              </w:divBdr>
              <w:divsChild>
                <w:div w:id="687607739">
                  <w:marLeft w:val="0"/>
                  <w:marRight w:val="0"/>
                  <w:marTop w:val="0"/>
                  <w:marBottom w:val="0"/>
                  <w:divBdr>
                    <w:top w:val="single" w:sz="2" w:space="0" w:color="D9D9E3"/>
                    <w:left w:val="single" w:sz="2" w:space="0" w:color="D9D9E3"/>
                    <w:bottom w:val="single" w:sz="2" w:space="0" w:color="D9D9E3"/>
                    <w:right w:val="single" w:sz="2" w:space="0" w:color="D9D9E3"/>
                  </w:divBdr>
                  <w:divsChild>
                    <w:div w:id="90398951">
                      <w:marLeft w:val="0"/>
                      <w:marRight w:val="0"/>
                      <w:marTop w:val="0"/>
                      <w:marBottom w:val="0"/>
                      <w:divBdr>
                        <w:top w:val="single" w:sz="2" w:space="0" w:color="D9D9E3"/>
                        <w:left w:val="single" w:sz="2" w:space="0" w:color="D9D9E3"/>
                        <w:bottom w:val="single" w:sz="2" w:space="0" w:color="D9D9E3"/>
                        <w:right w:val="single" w:sz="2" w:space="0" w:color="D9D9E3"/>
                      </w:divBdr>
                      <w:divsChild>
                        <w:div w:id="2122797802">
                          <w:marLeft w:val="0"/>
                          <w:marRight w:val="0"/>
                          <w:marTop w:val="0"/>
                          <w:marBottom w:val="0"/>
                          <w:divBdr>
                            <w:top w:val="single" w:sz="2" w:space="0" w:color="D9D9E3"/>
                            <w:left w:val="single" w:sz="2" w:space="0" w:color="D9D9E3"/>
                            <w:bottom w:val="single" w:sz="2" w:space="0" w:color="D9D9E3"/>
                            <w:right w:val="single" w:sz="2" w:space="0" w:color="D9D9E3"/>
                          </w:divBdr>
                          <w:divsChild>
                            <w:div w:id="17876988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89989985">
      <w:bodyDiv w:val="1"/>
      <w:marLeft w:val="0"/>
      <w:marRight w:val="0"/>
      <w:marTop w:val="0"/>
      <w:marBottom w:val="0"/>
      <w:divBdr>
        <w:top w:val="none" w:sz="0" w:space="0" w:color="auto"/>
        <w:left w:val="none" w:sz="0" w:space="0" w:color="auto"/>
        <w:bottom w:val="none" w:sz="0" w:space="0" w:color="auto"/>
        <w:right w:val="none" w:sz="0" w:space="0" w:color="auto"/>
      </w:divBdr>
      <w:divsChild>
        <w:div w:id="230698906">
          <w:marLeft w:val="0"/>
          <w:marRight w:val="0"/>
          <w:marTop w:val="0"/>
          <w:marBottom w:val="0"/>
          <w:divBdr>
            <w:top w:val="single" w:sz="2" w:space="0" w:color="auto"/>
            <w:left w:val="single" w:sz="2" w:space="0" w:color="auto"/>
            <w:bottom w:val="single" w:sz="6" w:space="0" w:color="auto"/>
            <w:right w:val="single" w:sz="2" w:space="0" w:color="auto"/>
          </w:divBdr>
          <w:divsChild>
            <w:div w:id="1348485775">
              <w:marLeft w:val="0"/>
              <w:marRight w:val="0"/>
              <w:marTop w:val="100"/>
              <w:marBottom w:val="100"/>
              <w:divBdr>
                <w:top w:val="single" w:sz="2" w:space="0" w:color="D9D9E3"/>
                <w:left w:val="single" w:sz="2" w:space="0" w:color="D9D9E3"/>
                <w:bottom w:val="single" w:sz="2" w:space="0" w:color="D9D9E3"/>
                <w:right w:val="single" w:sz="2" w:space="0" w:color="D9D9E3"/>
              </w:divBdr>
              <w:divsChild>
                <w:div w:id="1645893987">
                  <w:marLeft w:val="0"/>
                  <w:marRight w:val="0"/>
                  <w:marTop w:val="0"/>
                  <w:marBottom w:val="0"/>
                  <w:divBdr>
                    <w:top w:val="single" w:sz="2" w:space="0" w:color="D9D9E3"/>
                    <w:left w:val="single" w:sz="2" w:space="0" w:color="D9D9E3"/>
                    <w:bottom w:val="single" w:sz="2" w:space="0" w:color="D9D9E3"/>
                    <w:right w:val="single" w:sz="2" w:space="0" w:color="D9D9E3"/>
                  </w:divBdr>
                  <w:divsChild>
                    <w:div w:id="699666339">
                      <w:marLeft w:val="0"/>
                      <w:marRight w:val="0"/>
                      <w:marTop w:val="0"/>
                      <w:marBottom w:val="0"/>
                      <w:divBdr>
                        <w:top w:val="single" w:sz="2" w:space="0" w:color="D9D9E3"/>
                        <w:left w:val="single" w:sz="2" w:space="0" w:color="D9D9E3"/>
                        <w:bottom w:val="single" w:sz="2" w:space="0" w:color="D9D9E3"/>
                        <w:right w:val="single" w:sz="2" w:space="0" w:color="D9D9E3"/>
                      </w:divBdr>
                      <w:divsChild>
                        <w:div w:id="1639455410">
                          <w:marLeft w:val="0"/>
                          <w:marRight w:val="0"/>
                          <w:marTop w:val="0"/>
                          <w:marBottom w:val="0"/>
                          <w:divBdr>
                            <w:top w:val="single" w:sz="2" w:space="0" w:color="D9D9E3"/>
                            <w:left w:val="single" w:sz="2" w:space="0" w:color="D9D9E3"/>
                            <w:bottom w:val="single" w:sz="2" w:space="0" w:color="D9D9E3"/>
                            <w:right w:val="single" w:sz="2" w:space="0" w:color="D9D9E3"/>
                          </w:divBdr>
                          <w:divsChild>
                            <w:div w:id="10790581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97414914">
      <w:bodyDiv w:val="1"/>
      <w:marLeft w:val="0"/>
      <w:marRight w:val="0"/>
      <w:marTop w:val="0"/>
      <w:marBottom w:val="0"/>
      <w:divBdr>
        <w:top w:val="none" w:sz="0" w:space="0" w:color="auto"/>
        <w:left w:val="none" w:sz="0" w:space="0" w:color="auto"/>
        <w:bottom w:val="none" w:sz="0" w:space="0" w:color="auto"/>
        <w:right w:val="none" w:sz="0" w:space="0" w:color="auto"/>
      </w:divBdr>
      <w:divsChild>
        <w:div w:id="840851928">
          <w:marLeft w:val="0"/>
          <w:marRight w:val="0"/>
          <w:marTop w:val="0"/>
          <w:marBottom w:val="0"/>
          <w:divBdr>
            <w:top w:val="single" w:sz="2" w:space="0" w:color="auto"/>
            <w:left w:val="single" w:sz="2" w:space="0" w:color="auto"/>
            <w:bottom w:val="single" w:sz="6" w:space="0" w:color="auto"/>
            <w:right w:val="single" w:sz="2" w:space="0" w:color="auto"/>
          </w:divBdr>
          <w:divsChild>
            <w:div w:id="133186166">
              <w:marLeft w:val="0"/>
              <w:marRight w:val="0"/>
              <w:marTop w:val="100"/>
              <w:marBottom w:val="100"/>
              <w:divBdr>
                <w:top w:val="single" w:sz="2" w:space="0" w:color="D9D9E3"/>
                <w:left w:val="single" w:sz="2" w:space="0" w:color="D9D9E3"/>
                <w:bottom w:val="single" w:sz="2" w:space="0" w:color="D9D9E3"/>
                <w:right w:val="single" w:sz="2" w:space="0" w:color="D9D9E3"/>
              </w:divBdr>
              <w:divsChild>
                <w:div w:id="1516841163">
                  <w:marLeft w:val="0"/>
                  <w:marRight w:val="0"/>
                  <w:marTop w:val="0"/>
                  <w:marBottom w:val="0"/>
                  <w:divBdr>
                    <w:top w:val="single" w:sz="2" w:space="0" w:color="D9D9E3"/>
                    <w:left w:val="single" w:sz="2" w:space="0" w:color="D9D9E3"/>
                    <w:bottom w:val="single" w:sz="2" w:space="0" w:color="D9D9E3"/>
                    <w:right w:val="single" w:sz="2" w:space="0" w:color="D9D9E3"/>
                  </w:divBdr>
                  <w:divsChild>
                    <w:div w:id="359865468">
                      <w:marLeft w:val="0"/>
                      <w:marRight w:val="0"/>
                      <w:marTop w:val="0"/>
                      <w:marBottom w:val="0"/>
                      <w:divBdr>
                        <w:top w:val="single" w:sz="2" w:space="0" w:color="D9D9E3"/>
                        <w:left w:val="single" w:sz="2" w:space="0" w:color="D9D9E3"/>
                        <w:bottom w:val="single" w:sz="2" w:space="0" w:color="D9D9E3"/>
                        <w:right w:val="single" w:sz="2" w:space="0" w:color="D9D9E3"/>
                      </w:divBdr>
                      <w:divsChild>
                        <w:div w:id="1121341810">
                          <w:marLeft w:val="0"/>
                          <w:marRight w:val="0"/>
                          <w:marTop w:val="0"/>
                          <w:marBottom w:val="0"/>
                          <w:divBdr>
                            <w:top w:val="single" w:sz="2" w:space="0" w:color="D9D9E3"/>
                            <w:left w:val="single" w:sz="2" w:space="0" w:color="D9D9E3"/>
                            <w:bottom w:val="single" w:sz="2" w:space="0" w:color="D9D9E3"/>
                            <w:right w:val="single" w:sz="2" w:space="0" w:color="D9D9E3"/>
                          </w:divBdr>
                          <w:divsChild>
                            <w:div w:id="18801681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09600612">
      <w:bodyDiv w:val="1"/>
      <w:marLeft w:val="0"/>
      <w:marRight w:val="0"/>
      <w:marTop w:val="0"/>
      <w:marBottom w:val="0"/>
      <w:divBdr>
        <w:top w:val="none" w:sz="0" w:space="0" w:color="auto"/>
        <w:left w:val="none" w:sz="0" w:space="0" w:color="auto"/>
        <w:bottom w:val="none" w:sz="0" w:space="0" w:color="auto"/>
        <w:right w:val="none" w:sz="0" w:space="0" w:color="auto"/>
      </w:divBdr>
    </w:div>
    <w:div w:id="1053886233">
      <w:bodyDiv w:val="1"/>
      <w:marLeft w:val="0"/>
      <w:marRight w:val="0"/>
      <w:marTop w:val="0"/>
      <w:marBottom w:val="0"/>
      <w:divBdr>
        <w:top w:val="none" w:sz="0" w:space="0" w:color="auto"/>
        <w:left w:val="none" w:sz="0" w:space="0" w:color="auto"/>
        <w:bottom w:val="none" w:sz="0" w:space="0" w:color="auto"/>
        <w:right w:val="none" w:sz="0" w:space="0" w:color="auto"/>
      </w:divBdr>
    </w:div>
    <w:div w:id="1058363589">
      <w:bodyDiv w:val="1"/>
      <w:marLeft w:val="0"/>
      <w:marRight w:val="0"/>
      <w:marTop w:val="0"/>
      <w:marBottom w:val="0"/>
      <w:divBdr>
        <w:top w:val="none" w:sz="0" w:space="0" w:color="auto"/>
        <w:left w:val="none" w:sz="0" w:space="0" w:color="auto"/>
        <w:bottom w:val="none" w:sz="0" w:space="0" w:color="auto"/>
        <w:right w:val="none" w:sz="0" w:space="0" w:color="auto"/>
      </w:divBdr>
    </w:div>
    <w:div w:id="1132098706">
      <w:bodyDiv w:val="1"/>
      <w:marLeft w:val="0"/>
      <w:marRight w:val="0"/>
      <w:marTop w:val="0"/>
      <w:marBottom w:val="0"/>
      <w:divBdr>
        <w:top w:val="none" w:sz="0" w:space="0" w:color="auto"/>
        <w:left w:val="none" w:sz="0" w:space="0" w:color="auto"/>
        <w:bottom w:val="none" w:sz="0" w:space="0" w:color="auto"/>
        <w:right w:val="none" w:sz="0" w:space="0" w:color="auto"/>
      </w:divBdr>
    </w:div>
    <w:div w:id="1136987613">
      <w:bodyDiv w:val="1"/>
      <w:marLeft w:val="0"/>
      <w:marRight w:val="0"/>
      <w:marTop w:val="0"/>
      <w:marBottom w:val="0"/>
      <w:divBdr>
        <w:top w:val="none" w:sz="0" w:space="0" w:color="auto"/>
        <w:left w:val="none" w:sz="0" w:space="0" w:color="auto"/>
        <w:bottom w:val="none" w:sz="0" w:space="0" w:color="auto"/>
        <w:right w:val="none" w:sz="0" w:space="0" w:color="auto"/>
      </w:divBdr>
    </w:div>
    <w:div w:id="1141846468">
      <w:bodyDiv w:val="1"/>
      <w:marLeft w:val="0"/>
      <w:marRight w:val="0"/>
      <w:marTop w:val="0"/>
      <w:marBottom w:val="0"/>
      <w:divBdr>
        <w:top w:val="none" w:sz="0" w:space="0" w:color="auto"/>
        <w:left w:val="none" w:sz="0" w:space="0" w:color="auto"/>
        <w:bottom w:val="none" w:sz="0" w:space="0" w:color="auto"/>
        <w:right w:val="none" w:sz="0" w:space="0" w:color="auto"/>
      </w:divBdr>
    </w:div>
    <w:div w:id="1193570376">
      <w:bodyDiv w:val="1"/>
      <w:marLeft w:val="0"/>
      <w:marRight w:val="0"/>
      <w:marTop w:val="0"/>
      <w:marBottom w:val="0"/>
      <w:divBdr>
        <w:top w:val="none" w:sz="0" w:space="0" w:color="auto"/>
        <w:left w:val="none" w:sz="0" w:space="0" w:color="auto"/>
        <w:bottom w:val="none" w:sz="0" w:space="0" w:color="auto"/>
        <w:right w:val="none" w:sz="0" w:space="0" w:color="auto"/>
      </w:divBdr>
    </w:div>
    <w:div w:id="1198156564">
      <w:bodyDiv w:val="1"/>
      <w:marLeft w:val="0"/>
      <w:marRight w:val="0"/>
      <w:marTop w:val="0"/>
      <w:marBottom w:val="0"/>
      <w:divBdr>
        <w:top w:val="none" w:sz="0" w:space="0" w:color="auto"/>
        <w:left w:val="none" w:sz="0" w:space="0" w:color="auto"/>
        <w:bottom w:val="none" w:sz="0" w:space="0" w:color="auto"/>
        <w:right w:val="none" w:sz="0" w:space="0" w:color="auto"/>
      </w:divBdr>
    </w:div>
    <w:div w:id="1206719811">
      <w:bodyDiv w:val="1"/>
      <w:marLeft w:val="0"/>
      <w:marRight w:val="0"/>
      <w:marTop w:val="0"/>
      <w:marBottom w:val="0"/>
      <w:divBdr>
        <w:top w:val="none" w:sz="0" w:space="0" w:color="auto"/>
        <w:left w:val="none" w:sz="0" w:space="0" w:color="auto"/>
        <w:bottom w:val="none" w:sz="0" w:space="0" w:color="auto"/>
        <w:right w:val="none" w:sz="0" w:space="0" w:color="auto"/>
      </w:divBdr>
    </w:div>
    <w:div w:id="1230916878">
      <w:bodyDiv w:val="1"/>
      <w:marLeft w:val="0"/>
      <w:marRight w:val="0"/>
      <w:marTop w:val="0"/>
      <w:marBottom w:val="0"/>
      <w:divBdr>
        <w:top w:val="none" w:sz="0" w:space="0" w:color="auto"/>
        <w:left w:val="none" w:sz="0" w:space="0" w:color="auto"/>
        <w:bottom w:val="none" w:sz="0" w:space="0" w:color="auto"/>
        <w:right w:val="none" w:sz="0" w:space="0" w:color="auto"/>
      </w:divBdr>
    </w:div>
    <w:div w:id="1250776490">
      <w:bodyDiv w:val="1"/>
      <w:marLeft w:val="0"/>
      <w:marRight w:val="0"/>
      <w:marTop w:val="0"/>
      <w:marBottom w:val="0"/>
      <w:divBdr>
        <w:top w:val="none" w:sz="0" w:space="0" w:color="auto"/>
        <w:left w:val="none" w:sz="0" w:space="0" w:color="auto"/>
        <w:bottom w:val="none" w:sz="0" w:space="0" w:color="auto"/>
        <w:right w:val="none" w:sz="0" w:space="0" w:color="auto"/>
      </w:divBdr>
    </w:div>
    <w:div w:id="1339964298">
      <w:bodyDiv w:val="1"/>
      <w:marLeft w:val="0"/>
      <w:marRight w:val="0"/>
      <w:marTop w:val="0"/>
      <w:marBottom w:val="0"/>
      <w:divBdr>
        <w:top w:val="none" w:sz="0" w:space="0" w:color="auto"/>
        <w:left w:val="none" w:sz="0" w:space="0" w:color="auto"/>
        <w:bottom w:val="none" w:sz="0" w:space="0" w:color="auto"/>
        <w:right w:val="none" w:sz="0" w:space="0" w:color="auto"/>
      </w:divBdr>
    </w:div>
    <w:div w:id="1371103542">
      <w:bodyDiv w:val="1"/>
      <w:marLeft w:val="0"/>
      <w:marRight w:val="0"/>
      <w:marTop w:val="0"/>
      <w:marBottom w:val="0"/>
      <w:divBdr>
        <w:top w:val="none" w:sz="0" w:space="0" w:color="auto"/>
        <w:left w:val="none" w:sz="0" w:space="0" w:color="auto"/>
        <w:bottom w:val="none" w:sz="0" w:space="0" w:color="auto"/>
        <w:right w:val="none" w:sz="0" w:space="0" w:color="auto"/>
      </w:divBdr>
    </w:div>
    <w:div w:id="1373386285">
      <w:bodyDiv w:val="1"/>
      <w:marLeft w:val="0"/>
      <w:marRight w:val="0"/>
      <w:marTop w:val="0"/>
      <w:marBottom w:val="0"/>
      <w:divBdr>
        <w:top w:val="none" w:sz="0" w:space="0" w:color="auto"/>
        <w:left w:val="none" w:sz="0" w:space="0" w:color="auto"/>
        <w:bottom w:val="none" w:sz="0" w:space="0" w:color="auto"/>
        <w:right w:val="none" w:sz="0" w:space="0" w:color="auto"/>
      </w:divBdr>
    </w:div>
    <w:div w:id="1403210483">
      <w:bodyDiv w:val="1"/>
      <w:marLeft w:val="0"/>
      <w:marRight w:val="0"/>
      <w:marTop w:val="0"/>
      <w:marBottom w:val="0"/>
      <w:divBdr>
        <w:top w:val="none" w:sz="0" w:space="0" w:color="auto"/>
        <w:left w:val="none" w:sz="0" w:space="0" w:color="auto"/>
        <w:bottom w:val="none" w:sz="0" w:space="0" w:color="auto"/>
        <w:right w:val="none" w:sz="0" w:space="0" w:color="auto"/>
      </w:divBdr>
      <w:divsChild>
        <w:div w:id="152378766">
          <w:marLeft w:val="0"/>
          <w:marRight w:val="0"/>
          <w:marTop w:val="0"/>
          <w:marBottom w:val="0"/>
          <w:divBdr>
            <w:top w:val="single" w:sz="2" w:space="0" w:color="auto"/>
            <w:left w:val="single" w:sz="2" w:space="0" w:color="auto"/>
            <w:bottom w:val="single" w:sz="6" w:space="0" w:color="auto"/>
            <w:right w:val="single" w:sz="2" w:space="0" w:color="auto"/>
          </w:divBdr>
          <w:divsChild>
            <w:div w:id="25570314">
              <w:marLeft w:val="0"/>
              <w:marRight w:val="0"/>
              <w:marTop w:val="100"/>
              <w:marBottom w:val="100"/>
              <w:divBdr>
                <w:top w:val="single" w:sz="2" w:space="0" w:color="D9D9E3"/>
                <w:left w:val="single" w:sz="2" w:space="0" w:color="D9D9E3"/>
                <w:bottom w:val="single" w:sz="2" w:space="0" w:color="D9D9E3"/>
                <w:right w:val="single" w:sz="2" w:space="0" w:color="D9D9E3"/>
              </w:divBdr>
              <w:divsChild>
                <w:div w:id="1566598478">
                  <w:marLeft w:val="0"/>
                  <w:marRight w:val="0"/>
                  <w:marTop w:val="0"/>
                  <w:marBottom w:val="0"/>
                  <w:divBdr>
                    <w:top w:val="single" w:sz="2" w:space="0" w:color="D9D9E3"/>
                    <w:left w:val="single" w:sz="2" w:space="0" w:color="D9D9E3"/>
                    <w:bottom w:val="single" w:sz="2" w:space="0" w:color="D9D9E3"/>
                    <w:right w:val="single" w:sz="2" w:space="0" w:color="D9D9E3"/>
                  </w:divBdr>
                  <w:divsChild>
                    <w:div w:id="545217978">
                      <w:marLeft w:val="0"/>
                      <w:marRight w:val="0"/>
                      <w:marTop w:val="0"/>
                      <w:marBottom w:val="0"/>
                      <w:divBdr>
                        <w:top w:val="single" w:sz="2" w:space="0" w:color="D9D9E3"/>
                        <w:left w:val="single" w:sz="2" w:space="0" w:color="D9D9E3"/>
                        <w:bottom w:val="single" w:sz="2" w:space="0" w:color="D9D9E3"/>
                        <w:right w:val="single" w:sz="2" w:space="0" w:color="D9D9E3"/>
                      </w:divBdr>
                      <w:divsChild>
                        <w:div w:id="79909234">
                          <w:marLeft w:val="0"/>
                          <w:marRight w:val="0"/>
                          <w:marTop w:val="0"/>
                          <w:marBottom w:val="0"/>
                          <w:divBdr>
                            <w:top w:val="single" w:sz="2" w:space="0" w:color="D9D9E3"/>
                            <w:left w:val="single" w:sz="2" w:space="0" w:color="D9D9E3"/>
                            <w:bottom w:val="single" w:sz="2" w:space="0" w:color="D9D9E3"/>
                            <w:right w:val="single" w:sz="2" w:space="0" w:color="D9D9E3"/>
                          </w:divBdr>
                          <w:divsChild>
                            <w:div w:id="1307735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6049422">
      <w:bodyDiv w:val="1"/>
      <w:marLeft w:val="0"/>
      <w:marRight w:val="0"/>
      <w:marTop w:val="0"/>
      <w:marBottom w:val="0"/>
      <w:divBdr>
        <w:top w:val="none" w:sz="0" w:space="0" w:color="auto"/>
        <w:left w:val="none" w:sz="0" w:space="0" w:color="auto"/>
        <w:bottom w:val="none" w:sz="0" w:space="0" w:color="auto"/>
        <w:right w:val="none" w:sz="0" w:space="0" w:color="auto"/>
      </w:divBdr>
    </w:div>
    <w:div w:id="1429036172">
      <w:bodyDiv w:val="1"/>
      <w:marLeft w:val="0"/>
      <w:marRight w:val="0"/>
      <w:marTop w:val="0"/>
      <w:marBottom w:val="0"/>
      <w:divBdr>
        <w:top w:val="none" w:sz="0" w:space="0" w:color="auto"/>
        <w:left w:val="none" w:sz="0" w:space="0" w:color="auto"/>
        <w:bottom w:val="none" w:sz="0" w:space="0" w:color="auto"/>
        <w:right w:val="none" w:sz="0" w:space="0" w:color="auto"/>
      </w:divBdr>
    </w:div>
    <w:div w:id="1517888441">
      <w:bodyDiv w:val="1"/>
      <w:marLeft w:val="0"/>
      <w:marRight w:val="0"/>
      <w:marTop w:val="0"/>
      <w:marBottom w:val="0"/>
      <w:divBdr>
        <w:top w:val="none" w:sz="0" w:space="0" w:color="auto"/>
        <w:left w:val="none" w:sz="0" w:space="0" w:color="auto"/>
        <w:bottom w:val="none" w:sz="0" w:space="0" w:color="auto"/>
        <w:right w:val="none" w:sz="0" w:space="0" w:color="auto"/>
      </w:divBdr>
    </w:div>
    <w:div w:id="1560558338">
      <w:bodyDiv w:val="1"/>
      <w:marLeft w:val="0"/>
      <w:marRight w:val="0"/>
      <w:marTop w:val="0"/>
      <w:marBottom w:val="0"/>
      <w:divBdr>
        <w:top w:val="none" w:sz="0" w:space="0" w:color="auto"/>
        <w:left w:val="none" w:sz="0" w:space="0" w:color="auto"/>
        <w:bottom w:val="none" w:sz="0" w:space="0" w:color="auto"/>
        <w:right w:val="none" w:sz="0" w:space="0" w:color="auto"/>
      </w:divBdr>
    </w:div>
    <w:div w:id="1566377836">
      <w:bodyDiv w:val="1"/>
      <w:marLeft w:val="0"/>
      <w:marRight w:val="0"/>
      <w:marTop w:val="0"/>
      <w:marBottom w:val="0"/>
      <w:divBdr>
        <w:top w:val="none" w:sz="0" w:space="0" w:color="auto"/>
        <w:left w:val="none" w:sz="0" w:space="0" w:color="auto"/>
        <w:bottom w:val="none" w:sz="0" w:space="0" w:color="auto"/>
        <w:right w:val="none" w:sz="0" w:space="0" w:color="auto"/>
      </w:divBdr>
    </w:div>
    <w:div w:id="1615331679">
      <w:bodyDiv w:val="1"/>
      <w:marLeft w:val="0"/>
      <w:marRight w:val="0"/>
      <w:marTop w:val="0"/>
      <w:marBottom w:val="0"/>
      <w:divBdr>
        <w:top w:val="none" w:sz="0" w:space="0" w:color="auto"/>
        <w:left w:val="none" w:sz="0" w:space="0" w:color="auto"/>
        <w:bottom w:val="none" w:sz="0" w:space="0" w:color="auto"/>
        <w:right w:val="none" w:sz="0" w:space="0" w:color="auto"/>
      </w:divBdr>
    </w:div>
    <w:div w:id="1678459539">
      <w:bodyDiv w:val="1"/>
      <w:marLeft w:val="0"/>
      <w:marRight w:val="0"/>
      <w:marTop w:val="0"/>
      <w:marBottom w:val="0"/>
      <w:divBdr>
        <w:top w:val="none" w:sz="0" w:space="0" w:color="auto"/>
        <w:left w:val="none" w:sz="0" w:space="0" w:color="auto"/>
        <w:bottom w:val="none" w:sz="0" w:space="0" w:color="auto"/>
        <w:right w:val="none" w:sz="0" w:space="0" w:color="auto"/>
      </w:divBdr>
    </w:div>
    <w:div w:id="1716006709">
      <w:bodyDiv w:val="1"/>
      <w:marLeft w:val="0"/>
      <w:marRight w:val="0"/>
      <w:marTop w:val="0"/>
      <w:marBottom w:val="0"/>
      <w:divBdr>
        <w:top w:val="none" w:sz="0" w:space="0" w:color="auto"/>
        <w:left w:val="none" w:sz="0" w:space="0" w:color="auto"/>
        <w:bottom w:val="none" w:sz="0" w:space="0" w:color="auto"/>
        <w:right w:val="none" w:sz="0" w:space="0" w:color="auto"/>
      </w:divBdr>
    </w:div>
    <w:div w:id="1727607398">
      <w:bodyDiv w:val="1"/>
      <w:marLeft w:val="0"/>
      <w:marRight w:val="0"/>
      <w:marTop w:val="0"/>
      <w:marBottom w:val="0"/>
      <w:divBdr>
        <w:top w:val="none" w:sz="0" w:space="0" w:color="auto"/>
        <w:left w:val="none" w:sz="0" w:space="0" w:color="auto"/>
        <w:bottom w:val="none" w:sz="0" w:space="0" w:color="auto"/>
        <w:right w:val="none" w:sz="0" w:space="0" w:color="auto"/>
      </w:divBdr>
    </w:div>
    <w:div w:id="1737388325">
      <w:bodyDiv w:val="1"/>
      <w:marLeft w:val="0"/>
      <w:marRight w:val="0"/>
      <w:marTop w:val="0"/>
      <w:marBottom w:val="0"/>
      <w:divBdr>
        <w:top w:val="none" w:sz="0" w:space="0" w:color="auto"/>
        <w:left w:val="none" w:sz="0" w:space="0" w:color="auto"/>
        <w:bottom w:val="none" w:sz="0" w:space="0" w:color="auto"/>
        <w:right w:val="none" w:sz="0" w:space="0" w:color="auto"/>
      </w:divBdr>
    </w:div>
    <w:div w:id="1765103035">
      <w:bodyDiv w:val="1"/>
      <w:marLeft w:val="0"/>
      <w:marRight w:val="0"/>
      <w:marTop w:val="0"/>
      <w:marBottom w:val="0"/>
      <w:divBdr>
        <w:top w:val="none" w:sz="0" w:space="0" w:color="auto"/>
        <w:left w:val="none" w:sz="0" w:space="0" w:color="auto"/>
        <w:bottom w:val="none" w:sz="0" w:space="0" w:color="auto"/>
        <w:right w:val="none" w:sz="0" w:space="0" w:color="auto"/>
      </w:divBdr>
    </w:div>
    <w:div w:id="1779135211">
      <w:bodyDiv w:val="1"/>
      <w:marLeft w:val="0"/>
      <w:marRight w:val="0"/>
      <w:marTop w:val="0"/>
      <w:marBottom w:val="0"/>
      <w:divBdr>
        <w:top w:val="none" w:sz="0" w:space="0" w:color="auto"/>
        <w:left w:val="none" w:sz="0" w:space="0" w:color="auto"/>
        <w:bottom w:val="none" w:sz="0" w:space="0" w:color="auto"/>
        <w:right w:val="none" w:sz="0" w:space="0" w:color="auto"/>
      </w:divBdr>
    </w:div>
    <w:div w:id="1780566745">
      <w:bodyDiv w:val="1"/>
      <w:marLeft w:val="0"/>
      <w:marRight w:val="0"/>
      <w:marTop w:val="0"/>
      <w:marBottom w:val="0"/>
      <w:divBdr>
        <w:top w:val="none" w:sz="0" w:space="0" w:color="auto"/>
        <w:left w:val="none" w:sz="0" w:space="0" w:color="auto"/>
        <w:bottom w:val="none" w:sz="0" w:space="0" w:color="auto"/>
        <w:right w:val="none" w:sz="0" w:space="0" w:color="auto"/>
      </w:divBdr>
      <w:divsChild>
        <w:div w:id="85418214">
          <w:marLeft w:val="0"/>
          <w:marRight w:val="0"/>
          <w:marTop w:val="0"/>
          <w:marBottom w:val="0"/>
          <w:divBdr>
            <w:top w:val="single" w:sz="2" w:space="0" w:color="auto"/>
            <w:left w:val="single" w:sz="2" w:space="0" w:color="auto"/>
            <w:bottom w:val="single" w:sz="6" w:space="0" w:color="auto"/>
            <w:right w:val="single" w:sz="2" w:space="0" w:color="auto"/>
          </w:divBdr>
          <w:divsChild>
            <w:div w:id="905917247">
              <w:marLeft w:val="0"/>
              <w:marRight w:val="0"/>
              <w:marTop w:val="100"/>
              <w:marBottom w:val="100"/>
              <w:divBdr>
                <w:top w:val="single" w:sz="2" w:space="0" w:color="D9D9E3"/>
                <w:left w:val="single" w:sz="2" w:space="0" w:color="D9D9E3"/>
                <w:bottom w:val="single" w:sz="2" w:space="0" w:color="D9D9E3"/>
                <w:right w:val="single" w:sz="2" w:space="0" w:color="D9D9E3"/>
              </w:divBdr>
              <w:divsChild>
                <w:div w:id="1782021287">
                  <w:marLeft w:val="0"/>
                  <w:marRight w:val="0"/>
                  <w:marTop w:val="0"/>
                  <w:marBottom w:val="0"/>
                  <w:divBdr>
                    <w:top w:val="single" w:sz="2" w:space="0" w:color="D9D9E3"/>
                    <w:left w:val="single" w:sz="2" w:space="0" w:color="D9D9E3"/>
                    <w:bottom w:val="single" w:sz="2" w:space="0" w:color="D9D9E3"/>
                    <w:right w:val="single" w:sz="2" w:space="0" w:color="D9D9E3"/>
                  </w:divBdr>
                  <w:divsChild>
                    <w:div w:id="1547987992">
                      <w:marLeft w:val="0"/>
                      <w:marRight w:val="0"/>
                      <w:marTop w:val="0"/>
                      <w:marBottom w:val="0"/>
                      <w:divBdr>
                        <w:top w:val="single" w:sz="2" w:space="0" w:color="D9D9E3"/>
                        <w:left w:val="single" w:sz="2" w:space="0" w:color="D9D9E3"/>
                        <w:bottom w:val="single" w:sz="2" w:space="0" w:color="D9D9E3"/>
                        <w:right w:val="single" w:sz="2" w:space="0" w:color="D9D9E3"/>
                      </w:divBdr>
                      <w:divsChild>
                        <w:div w:id="610017388">
                          <w:marLeft w:val="0"/>
                          <w:marRight w:val="0"/>
                          <w:marTop w:val="0"/>
                          <w:marBottom w:val="0"/>
                          <w:divBdr>
                            <w:top w:val="single" w:sz="2" w:space="0" w:color="D9D9E3"/>
                            <w:left w:val="single" w:sz="2" w:space="0" w:color="D9D9E3"/>
                            <w:bottom w:val="single" w:sz="2" w:space="0" w:color="D9D9E3"/>
                            <w:right w:val="single" w:sz="2" w:space="0" w:color="D9D9E3"/>
                          </w:divBdr>
                          <w:divsChild>
                            <w:div w:id="15100265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9279813">
      <w:bodyDiv w:val="1"/>
      <w:marLeft w:val="0"/>
      <w:marRight w:val="0"/>
      <w:marTop w:val="0"/>
      <w:marBottom w:val="0"/>
      <w:divBdr>
        <w:top w:val="none" w:sz="0" w:space="0" w:color="auto"/>
        <w:left w:val="none" w:sz="0" w:space="0" w:color="auto"/>
        <w:bottom w:val="none" w:sz="0" w:space="0" w:color="auto"/>
        <w:right w:val="none" w:sz="0" w:space="0" w:color="auto"/>
      </w:divBdr>
      <w:divsChild>
        <w:div w:id="1088498874">
          <w:marLeft w:val="0"/>
          <w:marRight w:val="0"/>
          <w:marTop w:val="0"/>
          <w:marBottom w:val="0"/>
          <w:divBdr>
            <w:top w:val="single" w:sz="2" w:space="0" w:color="auto"/>
            <w:left w:val="single" w:sz="2" w:space="0" w:color="auto"/>
            <w:bottom w:val="single" w:sz="6" w:space="0" w:color="auto"/>
            <w:right w:val="single" w:sz="2" w:space="0" w:color="auto"/>
          </w:divBdr>
          <w:divsChild>
            <w:div w:id="1200510110">
              <w:marLeft w:val="0"/>
              <w:marRight w:val="0"/>
              <w:marTop w:val="100"/>
              <w:marBottom w:val="100"/>
              <w:divBdr>
                <w:top w:val="single" w:sz="2" w:space="0" w:color="D9D9E3"/>
                <w:left w:val="single" w:sz="2" w:space="0" w:color="D9D9E3"/>
                <w:bottom w:val="single" w:sz="2" w:space="0" w:color="D9D9E3"/>
                <w:right w:val="single" w:sz="2" w:space="0" w:color="D9D9E3"/>
              </w:divBdr>
              <w:divsChild>
                <w:div w:id="1125389989">
                  <w:marLeft w:val="0"/>
                  <w:marRight w:val="0"/>
                  <w:marTop w:val="0"/>
                  <w:marBottom w:val="0"/>
                  <w:divBdr>
                    <w:top w:val="single" w:sz="2" w:space="0" w:color="D9D9E3"/>
                    <w:left w:val="single" w:sz="2" w:space="0" w:color="D9D9E3"/>
                    <w:bottom w:val="single" w:sz="2" w:space="0" w:color="D9D9E3"/>
                    <w:right w:val="single" w:sz="2" w:space="0" w:color="D9D9E3"/>
                  </w:divBdr>
                  <w:divsChild>
                    <w:div w:id="1678920030">
                      <w:marLeft w:val="0"/>
                      <w:marRight w:val="0"/>
                      <w:marTop w:val="0"/>
                      <w:marBottom w:val="0"/>
                      <w:divBdr>
                        <w:top w:val="single" w:sz="2" w:space="0" w:color="D9D9E3"/>
                        <w:left w:val="single" w:sz="2" w:space="0" w:color="D9D9E3"/>
                        <w:bottom w:val="single" w:sz="2" w:space="0" w:color="D9D9E3"/>
                        <w:right w:val="single" w:sz="2" w:space="0" w:color="D9D9E3"/>
                      </w:divBdr>
                      <w:divsChild>
                        <w:div w:id="102070186">
                          <w:marLeft w:val="0"/>
                          <w:marRight w:val="0"/>
                          <w:marTop w:val="0"/>
                          <w:marBottom w:val="0"/>
                          <w:divBdr>
                            <w:top w:val="single" w:sz="2" w:space="0" w:color="D9D9E3"/>
                            <w:left w:val="single" w:sz="2" w:space="0" w:color="D9D9E3"/>
                            <w:bottom w:val="single" w:sz="2" w:space="0" w:color="D9D9E3"/>
                            <w:right w:val="single" w:sz="2" w:space="0" w:color="D9D9E3"/>
                          </w:divBdr>
                          <w:divsChild>
                            <w:div w:id="19811082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33059480">
      <w:bodyDiv w:val="1"/>
      <w:marLeft w:val="0"/>
      <w:marRight w:val="0"/>
      <w:marTop w:val="0"/>
      <w:marBottom w:val="0"/>
      <w:divBdr>
        <w:top w:val="none" w:sz="0" w:space="0" w:color="auto"/>
        <w:left w:val="none" w:sz="0" w:space="0" w:color="auto"/>
        <w:bottom w:val="none" w:sz="0" w:space="0" w:color="auto"/>
        <w:right w:val="none" w:sz="0" w:space="0" w:color="auto"/>
      </w:divBdr>
    </w:div>
    <w:div w:id="1872264369">
      <w:bodyDiv w:val="1"/>
      <w:marLeft w:val="0"/>
      <w:marRight w:val="0"/>
      <w:marTop w:val="0"/>
      <w:marBottom w:val="0"/>
      <w:divBdr>
        <w:top w:val="none" w:sz="0" w:space="0" w:color="auto"/>
        <w:left w:val="none" w:sz="0" w:space="0" w:color="auto"/>
        <w:bottom w:val="none" w:sz="0" w:space="0" w:color="auto"/>
        <w:right w:val="none" w:sz="0" w:space="0" w:color="auto"/>
      </w:divBdr>
    </w:div>
    <w:div w:id="1892955134">
      <w:bodyDiv w:val="1"/>
      <w:marLeft w:val="0"/>
      <w:marRight w:val="0"/>
      <w:marTop w:val="0"/>
      <w:marBottom w:val="0"/>
      <w:divBdr>
        <w:top w:val="none" w:sz="0" w:space="0" w:color="auto"/>
        <w:left w:val="none" w:sz="0" w:space="0" w:color="auto"/>
        <w:bottom w:val="none" w:sz="0" w:space="0" w:color="auto"/>
        <w:right w:val="none" w:sz="0" w:space="0" w:color="auto"/>
      </w:divBdr>
    </w:div>
    <w:div w:id="1912500709">
      <w:bodyDiv w:val="1"/>
      <w:marLeft w:val="0"/>
      <w:marRight w:val="0"/>
      <w:marTop w:val="0"/>
      <w:marBottom w:val="0"/>
      <w:divBdr>
        <w:top w:val="none" w:sz="0" w:space="0" w:color="auto"/>
        <w:left w:val="none" w:sz="0" w:space="0" w:color="auto"/>
        <w:bottom w:val="none" w:sz="0" w:space="0" w:color="auto"/>
        <w:right w:val="none" w:sz="0" w:space="0" w:color="auto"/>
      </w:divBdr>
    </w:div>
    <w:div w:id="1917861083">
      <w:bodyDiv w:val="1"/>
      <w:marLeft w:val="0"/>
      <w:marRight w:val="0"/>
      <w:marTop w:val="0"/>
      <w:marBottom w:val="0"/>
      <w:divBdr>
        <w:top w:val="none" w:sz="0" w:space="0" w:color="auto"/>
        <w:left w:val="none" w:sz="0" w:space="0" w:color="auto"/>
        <w:bottom w:val="none" w:sz="0" w:space="0" w:color="auto"/>
        <w:right w:val="none" w:sz="0" w:space="0" w:color="auto"/>
      </w:divBdr>
    </w:div>
    <w:div w:id="1953240883">
      <w:bodyDiv w:val="1"/>
      <w:marLeft w:val="0"/>
      <w:marRight w:val="0"/>
      <w:marTop w:val="0"/>
      <w:marBottom w:val="0"/>
      <w:divBdr>
        <w:top w:val="none" w:sz="0" w:space="0" w:color="auto"/>
        <w:left w:val="none" w:sz="0" w:space="0" w:color="auto"/>
        <w:bottom w:val="none" w:sz="0" w:space="0" w:color="auto"/>
        <w:right w:val="none" w:sz="0" w:space="0" w:color="auto"/>
      </w:divBdr>
    </w:div>
    <w:div w:id="1965503518">
      <w:bodyDiv w:val="1"/>
      <w:marLeft w:val="0"/>
      <w:marRight w:val="0"/>
      <w:marTop w:val="0"/>
      <w:marBottom w:val="0"/>
      <w:divBdr>
        <w:top w:val="none" w:sz="0" w:space="0" w:color="auto"/>
        <w:left w:val="none" w:sz="0" w:space="0" w:color="auto"/>
        <w:bottom w:val="none" w:sz="0" w:space="0" w:color="auto"/>
        <w:right w:val="none" w:sz="0" w:space="0" w:color="auto"/>
      </w:divBdr>
    </w:div>
    <w:div w:id="1978870438">
      <w:bodyDiv w:val="1"/>
      <w:marLeft w:val="0"/>
      <w:marRight w:val="0"/>
      <w:marTop w:val="0"/>
      <w:marBottom w:val="0"/>
      <w:divBdr>
        <w:top w:val="none" w:sz="0" w:space="0" w:color="auto"/>
        <w:left w:val="none" w:sz="0" w:space="0" w:color="auto"/>
        <w:bottom w:val="none" w:sz="0" w:space="0" w:color="auto"/>
        <w:right w:val="none" w:sz="0" w:space="0" w:color="auto"/>
      </w:divBdr>
      <w:divsChild>
        <w:div w:id="1353804113">
          <w:marLeft w:val="0"/>
          <w:marRight w:val="0"/>
          <w:marTop w:val="0"/>
          <w:marBottom w:val="0"/>
          <w:divBdr>
            <w:top w:val="single" w:sz="2" w:space="0" w:color="auto"/>
            <w:left w:val="single" w:sz="2" w:space="0" w:color="auto"/>
            <w:bottom w:val="single" w:sz="6" w:space="0" w:color="auto"/>
            <w:right w:val="single" w:sz="2" w:space="0" w:color="auto"/>
          </w:divBdr>
          <w:divsChild>
            <w:div w:id="274290639">
              <w:marLeft w:val="0"/>
              <w:marRight w:val="0"/>
              <w:marTop w:val="100"/>
              <w:marBottom w:val="100"/>
              <w:divBdr>
                <w:top w:val="single" w:sz="2" w:space="0" w:color="D9D9E3"/>
                <w:left w:val="single" w:sz="2" w:space="0" w:color="D9D9E3"/>
                <w:bottom w:val="single" w:sz="2" w:space="0" w:color="D9D9E3"/>
                <w:right w:val="single" w:sz="2" w:space="0" w:color="D9D9E3"/>
              </w:divBdr>
              <w:divsChild>
                <w:div w:id="896472803">
                  <w:marLeft w:val="0"/>
                  <w:marRight w:val="0"/>
                  <w:marTop w:val="0"/>
                  <w:marBottom w:val="0"/>
                  <w:divBdr>
                    <w:top w:val="single" w:sz="2" w:space="0" w:color="D9D9E3"/>
                    <w:left w:val="single" w:sz="2" w:space="0" w:color="D9D9E3"/>
                    <w:bottom w:val="single" w:sz="2" w:space="0" w:color="D9D9E3"/>
                    <w:right w:val="single" w:sz="2" w:space="0" w:color="D9D9E3"/>
                  </w:divBdr>
                  <w:divsChild>
                    <w:div w:id="52852796">
                      <w:marLeft w:val="0"/>
                      <w:marRight w:val="0"/>
                      <w:marTop w:val="0"/>
                      <w:marBottom w:val="0"/>
                      <w:divBdr>
                        <w:top w:val="single" w:sz="2" w:space="0" w:color="D9D9E3"/>
                        <w:left w:val="single" w:sz="2" w:space="0" w:color="D9D9E3"/>
                        <w:bottom w:val="single" w:sz="2" w:space="0" w:color="D9D9E3"/>
                        <w:right w:val="single" w:sz="2" w:space="0" w:color="D9D9E3"/>
                      </w:divBdr>
                      <w:divsChild>
                        <w:div w:id="1168011175">
                          <w:marLeft w:val="0"/>
                          <w:marRight w:val="0"/>
                          <w:marTop w:val="0"/>
                          <w:marBottom w:val="0"/>
                          <w:divBdr>
                            <w:top w:val="single" w:sz="2" w:space="0" w:color="D9D9E3"/>
                            <w:left w:val="single" w:sz="2" w:space="0" w:color="D9D9E3"/>
                            <w:bottom w:val="single" w:sz="2" w:space="0" w:color="D9D9E3"/>
                            <w:right w:val="single" w:sz="2" w:space="0" w:color="D9D9E3"/>
                          </w:divBdr>
                          <w:divsChild>
                            <w:div w:id="8003404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11366516">
      <w:bodyDiv w:val="1"/>
      <w:marLeft w:val="0"/>
      <w:marRight w:val="0"/>
      <w:marTop w:val="0"/>
      <w:marBottom w:val="0"/>
      <w:divBdr>
        <w:top w:val="none" w:sz="0" w:space="0" w:color="auto"/>
        <w:left w:val="none" w:sz="0" w:space="0" w:color="auto"/>
        <w:bottom w:val="none" w:sz="0" w:space="0" w:color="auto"/>
        <w:right w:val="none" w:sz="0" w:space="0" w:color="auto"/>
      </w:divBdr>
    </w:div>
    <w:div w:id="2025790626">
      <w:bodyDiv w:val="1"/>
      <w:marLeft w:val="0"/>
      <w:marRight w:val="0"/>
      <w:marTop w:val="0"/>
      <w:marBottom w:val="0"/>
      <w:divBdr>
        <w:top w:val="none" w:sz="0" w:space="0" w:color="auto"/>
        <w:left w:val="none" w:sz="0" w:space="0" w:color="auto"/>
        <w:bottom w:val="none" w:sz="0" w:space="0" w:color="auto"/>
        <w:right w:val="none" w:sz="0" w:space="0" w:color="auto"/>
      </w:divBdr>
    </w:div>
    <w:div w:id="2073700174">
      <w:bodyDiv w:val="1"/>
      <w:marLeft w:val="0"/>
      <w:marRight w:val="0"/>
      <w:marTop w:val="0"/>
      <w:marBottom w:val="0"/>
      <w:divBdr>
        <w:top w:val="none" w:sz="0" w:space="0" w:color="auto"/>
        <w:left w:val="none" w:sz="0" w:space="0" w:color="auto"/>
        <w:bottom w:val="none" w:sz="0" w:space="0" w:color="auto"/>
        <w:right w:val="none" w:sz="0" w:space="0" w:color="auto"/>
      </w:divBdr>
    </w:div>
    <w:div w:id="2103643351">
      <w:bodyDiv w:val="1"/>
      <w:marLeft w:val="0"/>
      <w:marRight w:val="0"/>
      <w:marTop w:val="0"/>
      <w:marBottom w:val="0"/>
      <w:divBdr>
        <w:top w:val="none" w:sz="0" w:space="0" w:color="auto"/>
        <w:left w:val="none" w:sz="0" w:space="0" w:color="auto"/>
        <w:bottom w:val="none" w:sz="0" w:space="0" w:color="auto"/>
        <w:right w:val="none" w:sz="0" w:space="0" w:color="auto"/>
      </w:divBdr>
    </w:div>
    <w:div w:id="2104566850">
      <w:bodyDiv w:val="1"/>
      <w:marLeft w:val="0"/>
      <w:marRight w:val="0"/>
      <w:marTop w:val="0"/>
      <w:marBottom w:val="0"/>
      <w:divBdr>
        <w:top w:val="none" w:sz="0" w:space="0" w:color="auto"/>
        <w:left w:val="none" w:sz="0" w:space="0" w:color="auto"/>
        <w:bottom w:val="none" w:sz="0" w:space="0" w:color="auto"/>
        <w:right w:val="none" w:sz="0" w:space="0" w:color="auto"/>
      </w:divBdr>
      <w:divsChild>
        <w:div w:id="829178757">
          <w:marLeft w:val="0"/>
          <w:marRight w:val="0"/>
          <w:marTop w:val="0"/>
          <w:marBottom w:val="0"/>
          <w:divBdr>
            <w:top w:val="single" w:sz="2" w:space="0" w:color="D9D9E3"/>
            <w:left w:val="single" w:sz="2" w:space="0" w:color="D9D9E3"/>
            <w:bottom w:val="single" w:sz="2" w:space="0" w:color="D9D9E3"/>
            <w:right w:val="single" w:sz="2" w:space="0" w:color="D9D9E3"/>
          </w:divBdr>
          <w:divsChild>
            <w:div w:id="1807357941">
              <w:marLeft w:val="0"/>
              <w:marRight w:val="0"/>
              <w:marTop w:val="0"/>
              <w:marBottom w:val="0"/>
              <w:divBdr>
                <w:top w:val="single" w:sz="2" w:space="0" w:color="D9D9E3"/>
                <w:left w:val="single" w:sz="2" w:space="0" w:color="D9D9E3"/>
                <w:bottom w:val="single" w:sz="2" w:space="0" w:color="D9D9E3"/>
                <w:right w:val="single" w:sz="2" w:space="0" w:color="D9D9E3"/>
              </w:divBdr>
              <w:divsChild>
                <w:div w:id="1679884477">
                  <w:marLeft w:val="0"/>
                  <w:marRight w:val="0"/>
                  <w:marTop w:val="0"/>
                  <w:marBottom w:val="0"/>
                  <w:divBdr>
                    <w:top w:val="single" w:sz="2" w:space="0" w:color="D9D9E3"/>
                    <w:left w:val="single" w:sz="2" w:space="0" w:color="D9D9E3"/>
                    <w:bottom w:val="single" w:sz="2" w:space="0" w:color="D9D9E3"/>
                    <w:right w:val="single" w:sz="2" w:space="0" w:color="D9D9E3"/>
                  </w:divBdr>
                  <w:divsChild>
                    <w:div w:id="384841794">
                      <w:marLeft w:val="0"/>
                      <w:marRight w:val="0"/>
                      <w:marTop w:val="0"/>
                      <w:marBottom w:val="0"/>
                      <w:divBdr>
                        <w:top w:val="single" w:sz="2" w:space="0" w:color="D9D9E3"/>
                        <w:left w:val="single" w:sz="2" w:space="0" w:color="D9D9E3"/>
                        <w:bottom w:val="single" w:sz="2" w:space="0" w:color="D9D9E3"/>
                        <w:right w:val="single" w:sz="2" w:space="0" w:color="D9D9E3"/>
                      </w:divBdr>
                      <w:divsChild>
                        <w:div w:id="2024357392">
                          <w:marLeft w:val="0"/>
                          <w:marRight w:val="0"/>
                          <w:marTop w:val="0"/>
                          <w:marBottom w:val="0"/>
                          <w:divBdr>
                            <w:top w:val="single" w:sz="2" w:space="0" w:color="auto"/>
                            <w:left w:val="single" w:sz="2" w:space="0" w:color="auto"/>
                            <w:bottom w:val="single" w:sz="6" w:space="0" w:color="auto"/>
                            <w:right w:val="single" w:sz="2" w:space="0" w:color="auto"/>
                          </w:divBdr>
                          <w:divsChild>
                            <w:div w:id="280308318">
                              <w:marLeft w:val="0"/>
                              <w:marRight w:val="0"/>
                              <w:marTop w:val="100"/>
                              <w:marBottom w:val="100"/>
                              <w:divBdr>
                                <w:top w:val="single" w:sz="2" w:space="0" w:color="D9D9E3"/>
                                <w:left w:val="single" w:sz="2" w:space="0" w:color="D9D9E3"/>
                                <w:bottom w:val="single" w:sz="2" w:space="0" w:color="D9D9E3"/>
                                <w:right w:val="single" w:sz="2" w:space="0" w:color="D9D9E3"/>
                              </w:divBdr>
                              <w:divsChild>
                                <w:div w:id="1684093249">
                                  <w:marLeft w:val="0"/>
                                  <w:marRight w:val="0"/>
                                  <w:marTop w:val="0"/>
                                  <w:marBottom w:val="0"/>
                                  <w:divBdr>
                                    <w:top w:val="single" w:sz="2" w:space="0" w:color="D9D9E3"/>
                                    <w:left w:val="single" w:sz="2" w:space="0" w:color="D9D9E3"/>
                                    <w:bottom w:val="single" w:sz="2" w:space="0" w:color="D9D9E3"/>
                                    <w:right w:val="single" w:sz="2" w:space="0" w:color="D9D9E3"/>
                                  </w:divBdr>
                                  <w:divsChild>
                                    <w:div w:id="2072918613">
                                      <w:marLeft w:val="0"/>
                                      <w:marRight w:val="0"/>
                                      <w:marTop w:val="0"/>
                                      <w:marBottom w:val="0"/>
                                      <w:divBdr>
                                        <w:top w:val="single" w:sz="2" w:space="0" w:color="D9D9E3"/>
                                        <w:left w:val="single" w:sz="2" w:space="0" w:color="D9D9E3"/>
                                        <w:bottom w:val="single" w:sz="2" w:space="0" w:color="D9D9E3"/>
                                        <w:right w:val="single" w:sz="2" w:space="0" w:color="D9D9E3"/>
                                      </w:divBdr>
                                      <w:divsChild>
                                        <w:div w:id="1340353796">
                                          <w:marLeft w:val="0"/>
                                          <w:marRight w:val="0"/>
                                          <w:marTop w:val="0"/>
                                          <w:marBottom w:val="0"/>
                                          <w:divBdr>
                                            <w:top w:val="single" w:sz="2" w:space="0" w:color="D9D9E3"/>
                                            <w:left w:val="single" w:sz="2" w:space="0" w:color="D9D9E3"/>
                                            <w:bottom w:val="single" w:sz="2" w:space="0" w:color="D9D9E3"/>
                                            <w:right w:val="single" w:sz="2" w:space="0" w:color="D9D9E3"/>
                                          </w:divBdr>
                                          <w:divsChild>
                                            <w:div w:id="14186710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241455580">
          <w:marLeft w:val="0"/>
          <w:marRight w:val="0"/>
          <w:marTop w:val="0"/>
          <w:marBottom w:val="0"/>
          <w:divBdr>
            <w:top w:val="none" w:sz="0" w:space="0" w:color="auto"/>
            <w:left w:val="none" w:sz="0" w:space="0" w:color="auto"/>
            <w:bottom w:val="none" w:sz="0" w:space="0" w:color="auto"/>
            <w:right w:val="none" w:sz="0" w:space="0" w:color="auto"/>
          </w:divBdr>
        </w:div>
      </w:divsChild>
    </w:div>
    <w:div w:id="2127920163">
      <w:bodyDiv w:val="1"/>
      <w:marLeft w:val="0"/>
      <w:marRight w:val="0"/>
      <w:marTop w:val="0"/>
      <w:marBottom w:val="0"/>
      <w:divBdr>
        <w:top w:val="none" w:sz="0" w:space="0" w:color="auto"/>
        <w:left w:val="none" w:sz="0" w:space="0" w:color="auto"/>
        <w:bottom w:val="none" w:sz="0" w:space="0" w:color="auto"/>
        <w:right w:val="none" w:sz="0" w:space="0" w:color="auto"/>
      </w:divBdr>
    </w:div>
    <w:div w:id="2138982059">
      <w:bodyDiv w:val="1"/>
      <w:marLeft w:val="0"/>
      <w:marRight w:val="0"/>
      <w:marTop w:val="0"/>
      <w:marBottom w:val="0"/>
      <w:divBdr>
        <w:top w:val="none" w:sz="0" w:space="0" w:color="auto"/>
        <w:left w:val="none" w:sz="0" w:space="0" w:color="auto"/>
        <w:bottom w:val="none" w:sz="0" w:space="0" w:color="auto"/>
        <w:right w:val="none" w:sz="0" w:space="0" w:color="auto"/>
      </w:divBdr>
      <w:divsChild>
        <w:div w:id="481042147">
          <w:marLeft w:val="0"/>
          <w:marRight w:val="0"/>
          <w:marTop w:val="0"/>
          <w:marBottom w:val="0"/>
          <w:divBdr>
            <w:top w:val="single" w:sz="2" w:space="0" w:color="auto"/>
            <w:left w:val="single" w:sz="2" w:space="0" w:color="auto"/>
            <w:bottom w:val="single" w:sz="6" w:space="0" w:color="auto"/>
            <w:right w:val="single" w:sz="2" w:space="0" w:color="auto"/>
          </w:divBdr>
          <w:divsChild>
            <w:div w:id="14813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063020380">
                  <w:marLeft w:val="0"/>
                  <w:marRight w:val="0"/>
                  <w:marTop w:val="0"/>
                  <w:marBottom w:val="0"/>
                  <w:divBdr>
                    <w:top w:val="single" w:sz="2" w:space="0" w:color="D9D9E3"/>
                    <w:left w:val="single" w:sz="2" w:space="0" w:color="D9D9E3"/>
                    <w:bottom w:val="single" w:sz="2" w:space="0" w:color="D9D9E3"/>
                    <w:right w:val="single" w:sz="2" w:space="0" w:color="D9D9E3"/>
                  </w:divBdr>
                  <w:divsChild>
                    <w:div w:id="379716963">
                      <w:marLeft w:val="0"/>
                      <w:marRight w:val="0"/>
                      <w:marTop w:val="0"/>
                      <w:marBottom w:val="0"/>
                      <w:divBdr>
                        <w:top w:val="single" w:sz="2" w:space="0" w:color="D9D9E3"/>
                        <w:left w:val="single" w:sz="2" w:space="0" w:color="D9D9E3"/>
                        <w:bottom w:val="single" w:sz="2" w:space="0" w:color="D9D9E3"/>
                        <w:right w:val="single" w:sz="2" w:space="0" w:color="D9D9E3"/>
                      </w:divBdr>
                      <w:divsChild>
                        <w:div w:id="600915559">
                          <w:marLeft w:val="0"/>
                          <w:marRight w:val="0"/>
                          <w:marTop w:val="0"/>
                          <w:marBottom w:val="0"/>
                          <w:divBdr>
                            <w:top w:val="single" w:sz="2" w:space="0" w:color="D9D9E3"/>
                            <w:left w:val="single" w:sz="2" w:space="0" w:color="D9D9E3"/>
                            <w:bottom w:val="single" w:sz="2" w:space="0" w:color="D9D9E3"/>
                            <w:right w:val="single" w:sz="2" w:space="0" w:color="D9D9E3"/>
                          </w:divBdr>
                          <w:divsChild>
                            <w:div w:id="3620506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esearchgate.net/publication/311628734_Use_cases_and_challenges_in_telecom_big_data_analytics" TargetMode="External"/><Relationship Id="rId21" Type="http://schemas.openxmlformats.org/officeDocument/2006/relationships/hyperlink" Target="https://www.researchgate.net/publication/250333956_Robots_Should_Be_Slaves" TargetMode="External"/><Relationship Id="rId42" Type="http://schemas.openxmlformats.org/officeDocument/2006/relationships/hyperlink" Target="https://www.bloomberg.com/graphics/2016-amazon-same-day/" TargetMode="External"/><Relationship Id="rId47" Type="http://schemas.openxmlformats.org/officeDocument/2006/relationships/hyperlink" Target="https://www.theatlantic.com/magazine/archive/2018/06/henry-kissinger-ai-could-mean-the-end-of-human-history/559124/" TargetMode="External"/><Relationship Id="rId63" Type="http://schemas.openxmlformats.org/officeDocument/2006/relationships/hyperlink" Target="https://www.forbes.com/sites/bernardmarr/2018/05/23/how-ai-and-machine-learning-are-transforming-law-firms-and-the-legal-sector/?sh=2f8059b832c3" TargetMode="External"/><Relationship Id="rId68" Type="http://schemas.openxmlformats.org/officeDocument/2006/relationships/hyperlink" Target="https://edition.cnn.com/2019/05/14/tech/san-francisco-facialrecognition-ban/index.htm" TargetMode="External"/><Relationship Id="rId84" Type="http://schemas.openxmlformats.org/officeDocument/2006/relationships/hyperlink" Target="https://itlaw.bilgi.edu.tr/tr/haberler/leyla-keser-berber-avrupa-konseyinin-coe-yapay-zek-165/" TargetMode="External"/><Relationship Id="rId89" Type="http://schemas.openxmlformats.org/officeDocument/2006/relationships/hyperlink" Target="https://www.ab.gov.tr/yapay-zek-yasasi-avrupa-parlamentosunda-kabul-edildi_53752.html" TargetMode="External"/><Relationship Id="rId112" Type="http://schemas.openxmlformats.org/officeDocument/2006/relationships/hyperlink" Target="https://www.internetlivestats.com/" TargetMode="External"/><Relationship Id="rId16" Type="http://schemas.openxmlformats.org/officeDocument/2006/relationships/hyperlink" Target="https://kutuphane.dogus.edu.tr/mvt/pdf.php?pdf=0021815&amp;lng=1" TargetMode="External"/><Relationship Id="rId107" Type="http://schemas.openxmlformats.org/officeDocument/2006/relationships/hyperlink" Target="https://www.bbc.com/news/technology-45809919" TargetMode="External"/><Relationship Id="rId11" Type="http://schemas.openxmlformats.org/officeDocument/2006/relationships/hyperlink" Target="https://docs.aws.amazon.com/en_us/rekognition/latest/dg/considerations-public-safety-usecases.html" TargetMode="External"/><Relationship Id="rId32" Type="http://schemas.openxmlformats.org/officeDocument/2006/relationships/hyperlink" Target="https://www.perpetuallineup.org/" TargetMode="External"/><Relationship Id="rId37" Type="http://schemas.openxmlformats.org/officeDocument/2006/relationships/hyperlink" Target="https://ai.googleblog.com/2016/10/equality-of-opportunity-in-machine.html" TargetMode="External"/><Relationship Id="rId53" Type="http://schemas.openxmlformats.org/officeDocument/2006/relationships/hyperlink" Target="https://www.tihek.gov.tr/kategori/pages/pdf/qeeo3w.pdf" TargetMode="External"/><Relationship Id="rId58" Type="http://schemas.openxmlformats.org/officeDocument/2006/relationships/hyperlink" Target="https://rm.coe.int/cahai-2020-23-final-eng-feasibility-study-/1680a0c6da" TargetMode="External"/><Relationship Id="rId74" Type="http://schemas.openxmlformats.org/officeDocument/2006/relationships/hyperlink" Target="https://www.aclunc.org/blog/amazon-s-face-recognition-falselymatched-28-members-congress-mugshots" TargetMode="External"/><Relationship Id="rId79" Type="http://schemas.openxmlformats.org/officeDocument/2006/relationships/hyperlink" Target="https://cbddo.gov.tr/SharedFolderServer/Genel/File/TR-UlusalYZStratejisi2021-2025.pdf" TargetMode="External"/><Relationship Id="rId102" Type="http://schemas.openxmlformats.org/officeDocument/2006/relationships/hyperlink" Target="https://www.mfa.gov.tr/iktisadi-isbirligi_ve-gelisme-teskilati-_oecd_.tr.mfa" TargetMode="External"/><Relationship Id="rId5" Type="http://schemas.openxmlformats.org/officeDocument/2006/relationships/webSettings" Target="webSettings.xml"/><Relationship Id="rId90" Type="http://schemas.openxmlformats.org/officeDocument/2006/relationships/hyperlink" Target="https://www.ab.gov.tr/ab-yapay-zeka-yasasi-yayimlandi_53836.html" TargetMode="External"/><Relationship Id="rId95" Type="http://schemas.openxmlformats.org/officeDocument/2006/relationships/hyperlink" Target="https://www.coe.int/en/web/conventions/full-list?module=treaty-detail&amp;treatynum=005" TargetMode="External"/><Relationship Id="rId22" Type="http://schemas.openxmlformats.org/officeDocument/2006/relationships/hyperlink" Target="https://www.theguardian.com/technology/2016/dec/04/googledemocracy-truth-internet-search-facebook" TargetMode="External"/><Relationship Id="rId27" Type="http://schemas.openxmlformats.org/officeDocument/2006/relationships/hyperlink" Target="https://www.cnbc.com/2018/02/02/paywith-facial-recognition-a-i-at-caliburger-in-pasadena-california.html" TargetMode="External"/><Relationship Id="rId43" Type="http://schemas.openxmlformats.org/officeDocument/2006/relationships/hyperlink" Target="https://www.theguardian.com/books/2018/aug/01/outnumbered-facebook-google-algorithms" TargetMode="External"/><Relationship Id="rId48" Type="http://schemas.openxmlformats.org/officeDocument/2006/relationships/hyperlink" Target="https://www.anayasa.gov.tr/media/3614/elkitabi.pdf" TargetMode="External"/><Relationship Id="rId64" Type="http://schemas.openxmlformats.org/officeDocument/2006/relationships/hyperlink" Target="https://datajobs.com/data-science-repo/Genetic-Algorithm-Guide-%5bTom-Mathew%5d.pdf" TargetMode="External"/><Relationship Id="rId69" Type="http://schemas.openxmlformats.org/officeDocument/2006/relationships/hyperlink" Target="https://www.researchgate.net/publication/310167745_A_green_paper_on_legal_issues_in_robotics" TargetMode="External"/><Relationship Id="rId113" Type="http://schemas.openxmlformats.org/officeDocument/2006/relationships/hyperlink" Target="http://www.instantcheckmate.com" TargetMode="External"/><Relationship Id="rId80" Type="http://schemas.openxmlformats.org/officeDocument/2006/relationships/hyperlink" Target="http://veribilimci.org/yapay-sinir-aglari-ysa-nedir-bolum-2/" TargetMode="External"/><Relationship Id="rId85" Type="http://schemas.openxmlformats.org/officeDocument/2006/relationships/hyperlink" Target="https://legalinstruments.oecd.org/en/instruments/OECD-LEGAL-0449" TargetMode="External"/><Relationship Id="rId12" Type="http://schemas.openxmlformats.org/officeDocument/2006/relationships/hyperlink" Target="https://www.propublica.org/article/machine-bias-risk-assessments-in-criminal-sentencing" TargetMode="External"/><Relationship Id="rId17" Type="http://schemas.openxmlformats.org/officeDocument/2006/relationships/hyperlink" Target="https://bigbrotherwatch.org.uk/wp-content/uploads/2018/05/Face-Off-final-digital-1.pdf" TargetMode="External"/><Relationship Id="rId33" Type="http://schemas.openxmlformats.org/officeDocument/2006/relationships/hyperlink" Target="https://www.wired.co.uk/article/googledip" TargetMode="External"/><Relationship Id="rId38" Type="http://schemas.openxmlformats.org/officeDocument/2006/relationships/hyperlink" Target="https://cacm.acm.org/news/cloud-computing/" TargetMode="External"/><Relationship Id="rId59" Type="http://schemas.openxmlformats.org/officeDocument/2006/relationships/hyperlink" Target="https://www.guvenliweb.org.tr/dosya/HQTLP.pdf" TargetMode="External"/><Relationship Id="rId103" Type="http://schemas.openxmlformats.org/officeDocument/2006/relationships/hyperlink" Target="https://www.tihek.gov.tr/pages/Ayrimcilikla-Mucadele-ve-Esitlik" TargetMode="External"/><Relationship Id="rId108" Type="http://schemas.openxmlformats.org/officeDocument/2006/relationships/hyperlink" Target="https://gdpr-info.eu/" TargetMode="External"/><Relationship Id="rId54" Type="http://schemas.openxmlformats.org/officeDocument/2006/relationships/hyperlink" Target="https://www.tihek.gov.tr/upload/pdf/medeni-hal-temelinde-ayrimcilik-rehberi/PDF.pdf" TargetMode="External"/><Relationship Id="rId70" Type="http://schemas.openxmlformats.org/officeDocument/2006/relationships/hyperlink" Target="https://doi.org/10.1017/err.2023.1" TargetMode="External"/><Relationship Id="rId75" Type="http://schemas.openxmlformats.org/officeDocument/2006/relationships/hyperlink" Target="https://thinktech.stm.com.tr/uploads/docs/1610032092_stm-outlook-yapay-zek&#226;yaklasimlar.pdf" TargetMode="External"/><Relationship Id="rId91" Type="http://schemas.openxmlformats.org/officeDocument/2006/relationships/hyperlink" Target="https://www.bbc.com/turkce/haberler-dunya-55647839" TargetMode="External"/><Relationship Id="rId96" Type="http://schemas.openxmlformats.org/officeDocument/2006/relationships/hyperlink" Target="https://www.dailymail.co.uk/sciencetech/article-6851525/Estonia-creating-AI-powered-JUDGE.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legal-content/EN/TXT/?uri=CELEX%3A62012CJ0131" TargetMode="External"/><Relationship Id="rId23" Type="http://schemas.openxmlformats.org/officeDocument/2006/relationships/hyperlink" Target="https://www.autoblog.com/2011/05/31/women-voice-command-systems/" TargetMode="External"/><Relationship Id="rId28" Type="http://schemas.openxmlformats.org/officeDocument/2006/relationships/hyperlink" Target="https://www.coe.int/en/web/artificial-intelligence/director-jan-kleijssen" TargetMode="External"/><Relationship Id="rId36" Type="http://schemas.openxmlformats.org/officeDocument/2006/relationships/hyperlink" Target="https://dergipark.org.tr/en/pub/ct/issue/71792/1155198" TargetMode="External"/><Relationship Id="rId49" Type="http://schemas.openxmlformats.org/officeDocument/2006/relationships/hyperlink" Target="https://www.tihek.gov.tr/upload/pdf/ayrimcilikla-mucadele-ve-esitlik-rehberi/PDF.pdf" TargetMode="External"/><Relationship Id="rId57" Type="http://schemas.openxmlformats.org/officeDocument/2006/relationships/hyperlink" Target="https://www.tihek.gov.tr/kategori/pages/pdf/6sreqx.pdf" TargetMode="External"/><Relationship Id="rId106" Type="http://schemas.openxmlformats.org/officeDocument/2006/relationships/hyperlink" Target="https://www.ab.gov.tr/ab-dijital-hizmetler-yasasi-yururluge-girdi_53583.html" TargetMode="External"/><Relationship Id="rId114" Type="http://schemas.openxmlformats.org/officeDocument/2006/relationships/footer" Target="footer2.xml"/><Relationship Id="rId10" Type="http://schemas.openxmlformats.org/officeDocument/2006/relationships/hyperlink" Target="https://www.theguardian.com/technology/2016/apr/08/doesgoogle-unprofessional-hair-results-prove-algorithms-racist-" TargetMode="External"/><Relationship Id="rId31" Type="http://schemas.openxmlformats.org/officeDocument/2006/relationships/hyperlink" Target="https://www.techemergence.com/what-is-machine-learning/" TargetMode="External"/><Relationship Id="rId44" Type="http://schemas.openxmlformats.org/officeDocument/2006/relationships/hyperlink" Target="https://www.propublica.org/article/howwe-analyzed-the-compas-recidivism-algorithm" TargetMode="External"/><Relationship Id="rId52" Type="http://schemas.openxmlformats.org/officeDocument/2006/relationships/hyperlink" Target="https://www.tihek.gov.tr/public/editor/uploads/PDF%20(4).pdf" TargetMode="External"/><Relationship Id="rId60" Type="http://schemas.openxmlformats.org/officeDocument/2006/relationships/hyperlink" Target="https://www.researchgate.net/publication/310167745_A_green_paper_on_legal_issues_in_robotics" TargetMode="External"/><Relationship Id="rId65" Type="http://schemas.openxmlformats.org/officeDocument/2006/relationships/hyperlink" Target="https://doi.org/10.1098/rsta.2018.0089" TargetMode="External"/><Relationship Id="rId73" Type="http://schemas.openxmlformats.org/officeDocument/2006/relationships/hyperlink" Target="https://papers.ssrn.com/sol3/papers.cfm?abstract_id=2687339" TargetMode="External"/><Relationship Id="rId78" Type="http://schemas.openxmlformats.org/officeDocument/2006/relationships/hyperlink" Target="https://firstmonday.org/ojs/index.php/fm/article/view/4901/4097" TargetMode="External"/><Relationship Id="rId81" Type="http://schemas.openxmlformats.org/officeDocument/2006/relationships/hyperlink" Target="http://web.firat.edu.tr/icits2011/" TargetMode="External"/><Relationship Id="rId86" Type="http://schemas.openxmlformats.org/officeDocument/2006/relationships/hyperlink" Target="https://legalinstruments.oecd.org/en/instruments/OECD-LEGAL-0449" TargetMode="External"/><Relationship Id="rId94" Type="http://schemas.openxmlformats.org/officeDocument/2006/relationships/hyperlink" Target="https://www.coe.int/en/web/artificial-intelligence/director-jan-kleijssen" TargetMode="External"/><Relationship Id="rId99" Type="http://schemas.openxmlformats.org/officeDocument/2006/relationships/hyperlink" Target="https://www.echr.coe.int/documents/d/echr/library_collection_p12_ets177e_eng" TargetMode="External"/><Relationship Id="rId101" Type="http://schemas.openxmlformats.org/officeDocument/2006/relationships/hyperlink" Target="https://www.guvenliweb.org.tr/dosya/HQTLP.pdf"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propublica.org/article/facebook-letsadvertisers-exclude-users-by-race" TargetMode="External"/><Relationship Id="rId18" Type="http://schemas.openxmlformats.org/officeDocument/2006/relationships/hyperlink" Target="https://www.bigdataframework.org/data-types-structured-vs-unstructureddata/" TargetMode="External"/><Relationship Id="rId39" Type="http://schemas.openxmlformats.org/officeDocument/2006/relationships/hyperlink" Target="https://www.nytimes.com/2017/03/20/world/asia/chinatoilet-paper-theft.html?smid=tw-share&amp;_r=" TargetMode="External"/><Relationship Id="rId109" Type="http://schemas.openxmlformats.org/officeDocument/2006/relationships/hyperlink" Target="https://pacer.uscourts.gov" TargetMode="External"/><Relationship Id="rId34" Type="http://schemas.openxmlformats.org/officeDocument/2006/relationships/hyperlink" Target="https://www.zendesk.com/blog/machine-learning-and-deep-learning/" TargetMode="External"/><Relationship Id="rId50" Type="http://schemas.openxmlformats.org/officeDocument/2006/relationships/hyperlink" Target="https://www.tihek.gov.tr/upload/pdf/cinsiyet-temelinde-ayrimcilik-el-kitabi/PDF.pdf" TargetMode="External"/><Relationship Id="rId55" Type="http://schemas.openxmlformats.org/officeDocument/2006/relationships/hyperlink" Target="https://www.tihek.gov.tr/kategori/pages/pdf/p089gk.pdf" TargetMode="External"/><Relationship Id="rId76" Type="http://schemas.openxmlformats.org/officeDocument/2006/relationships/hyperlink" Target="https://doi.org/10.1145/2460276.2460278" TargetMode="External"/><Relationship Id="rId97" Type="http://schemas.openxmlformats.org/officeDocument/2006/relationships/hyperlink" Target="https://www.echr.coe.int/documents/d/echr/convention_tur" TargetMode="External"/><Relationship Id="rId104" Type="http://schemas.openxmlformats.org/officeDocument/2006/relationships/hyperlink" Target="https://www.wired.com/story/can-ai-be-fair-judge-court-estonia-thinks-so/" TargetMode="External"/><Relationship Id="rId7" Type="http://schemas.openxmlformats.org/officeDocument/2006/relationships/endnotes" Target="endnotes.xml"/><Relationship Id="rId71" Type="http://schemas.openxmlformats.org/officeDocument/2006/relationships/hyperlink" Target="https://doi.org/10.1007/s44206-024-00129-8" TargetMode="External"/><Relationship Id="rId92" Type="http://schemas.openxmlformats.org/officeDocument/2006/relationships/hyperlink" Target="https://www.coe.int/en/web/artificial-intelligence/-/the-council-of-europe-established-an-ad-hoc-committee-on-artificial-intelligence-cahai" TargetMode="External"/><Relationship Id="rId2" Type="http://schemas.openxmlformats.org/officeDocument/2006/relationships/numbering" Target="numbering.xml"/><Relationship Id="rId29" Type="http://schemas.openxmlformats.org/officeDocument/2006/relationships/hyperlink" Target="https://www.reuters.com/article/us-amazon-comjobs-automation-insight/amazon-scraps-secret-ai-recruiting-tool-that-showed-bias-againstwomen-idUSKCN1MK08G" TargetMode="External"/><Relationship Id="rId24" Type="http://schemas.openxmlformats.org/officeDocument/2006/relationships/hyperlink" Target="https://www.businessinsider.com/china-school-facial-recognition-technology-2018-5" TargetMode="External"/><Relationship Id="rId40" Type="http://schemas.openxmlformats.org/officeDocument/2006/relationships/hyperlink" Target="https://www.hrw.org/report/2019/05/01/chinas-algorithms-repression/reverse-engineering-xinjiang-police-mass" TargetMode="External"/><Relationship Id="rId45" Type="http://schemas.openxmlformats.org/officeDocument/2006/relationships/hyperlink" Target="https://cyber.harvard.edu/publications/2017/07/Algorithms" TargetMode="External"/><Relationship Id="rId66" Type="http://schemas.openxmlformats.org/officeDocument/2006/relationships/hyperlink" Target="https://codebots.com/artificial-intelligence/the-3-types-of-ai-is-the-third-even-possible" TargetMode="External"/><Relationship Id="rId87" Type="http://schemas.openxmlformats.org/officeDocument/2006/relationships/hyperlink" Target="https://rfslstockholm.se/vad-hande-med-rattssakerheten-i-reva/" TargetMode="External"/><Relationship Id="rId110" Type="http://schemas.openxmlformats.org/officeDocument/2006/relationships/hyperlink" Target="https://remotecourts.org/" TargetMode="External"/><Relationship Id="rId115" Type="http://schemas.openxmlformats.org/officeDocument/2006/relationships/fontTable" Target="fontTable.xml"/><Relationship Id="rId61" Type="http://schemas.openxmlformats.org/officeDocument/2006/relationships/hyperlink" Target="http://approximatelycorrect.com/2016/11/07/thefoundations-of-algorithmic-bias/" TargetMode="External"/><Relationship Id="rId82" Type="http://schemas.openxmlformats.org/officeDocument/2006/relationships/hyperlink" Target="https://ec.europa.eu/digital-single-market/en/news/ethics-guidelines-trustworthy-ai" TargetMode="External"/><Relationship Id="rId19" Type="http://schemas.openxmlformats.org/officeDocument/2006/relationships/hyperlink" Target="https://www.theverge.com/2018/8/29/17792976/facial-recognitionregulation-rules" TargetMode="External"/><Relationship Id="rId14" Type="http://schemas.openxmlformats.org/officeDocument/2006/relationships/hyperlink" Target="https://www.propublica.org/article/facebook-enabled-advertisers-to-reach-jew-haters" TargetMode="External"/><Relationship Id="rId30" Type="http://schemas.openxmlformats.org/officeDocument/2006/relationships/hyperlink" Target="https://doi.org/10.1515/popets-2015-0007" TargetMode="External"/><Relationship Id="rId35" Type="http://schemas.openxmlformats.org/officeDocument/2006/relationships/hyperlink" Target="https://nvlpubs.nist.gov/nistpubs/ir/2019/NIST.IR.8280.pdf" TargetMode="External"/><Relationship Id="rId56" Type="http://schemas.openxmlformats.org/officeDocument/2006/relationships/hyperlink" Target="https://www.tihek.gov.tr/kategori/pages/pdf/pkn1br.pdf" TargetMode="External"/><Relationship Id="rId77" Type="http://schemas.openxmlformats.org/officeDocument/2006/relationships/hyperlink" Target="https://www.ihud.org/uploads/ihud.org/files/%C4%B0HUD_YAYIN-NO-004_TORONTO-B%C4%B0LD%C4%B0RGES%C4%B0-.pdf" TargetMode="External"/><Relationship Id="rId100" Type="http://schemas.openxmlformats.org/officeDocument/2006/relationships/hyperlink" Target="https://www.google.com/intl/tr/search/howsearchworks/features/" TargetMode="External"/><Relationship Id="rId105" Type="http://schemas.openxmlformats.org/officeDocument/2006/relationships/hyperlink" Target="https://www.coe.int/en/web/artificial-intelligence/cai" TargetMode="External"/><Relationship Id="rId8" Type="http://schemas.openxmlformats.org/officeDocument/2006/relationships/image" Target="media/image1.jpeg"/><Relationship Id="rId51" Type="http://schemas.openxmlformats.org/officeDocument/2006/relationships/hyperlink" Target="https://www.tihek.gov.tr/kategori/pages/pdf/lhms1y.pdf" TargetMode="External"/><Relationship Id="rId72" Type="http://schemas.openxmlformats.org/officeDocument/2006/relationships/hyperlink" Target="https://www.wired.com/story/when-it-comes-to-gorillas-googlephotos-remains-blind/" TargetMode="External"/><Relationship Id="rId93" Type="http://schemas.openxmlformats.org/officeDocument/2006/relationships/hyperlink" Target="https://www.coe.int/en/web/artificial-intelligence/cai" TargetMode="External"/><Relationship Id="rId98" Type="http://schemas.openxmlformats.org/officeDocument/2006/relationships/hyperlink" Target="https://www.echr.coe.int/documents/d/echr/convention_tur" TargetMode="External"/><Relationship Id="rId3" Type="http://schemas.openxmlformats.org/officeDocument/2006/relationships/styles" Target="styles.xml"/><Relationship Id="rId25" Type="http://schemas.openxmlformats.org/officeDocument/2006/relationships/hyperlink" Target="https://www.wired.com/2009/12/hp-notebooks-racist/" TargetMode="External"/><Relationship Id="rId46" Type="http://schemas.openxmlformats.org/officeDocument/2006/relationships/hyperlink" Target="http://www.differencebetween.net/technology/difference-between-strong-and-weak-ai/" TargetMode="External"/><Relationship Id="rId67" Type="http://schemas.openxmlformats.org/officeDocument/2006/relationships/hyperlink" Target="https://www.ibm.com/downloads/cas/6ZYRPXRJ" TargetMode="External"/><Relationship Id="rId116" Type="http://schemas.openxmlformats.org/officeDocument/2006/relationships/theme" Target="theme/theme1.xml"/><Relationship Id="rId20" Type="http://schemas.openxmlformats.org/officeDocument/2006/relationships/hyperlink" Target="https://doi.org/10.1145/3287560.3287569" TargetMode="External"/><Relationship Id="rId41" Type="http://schemas.openxmlformats.org/officeDocument/2006/relationships/hyperlink" Target="https://www.ibm.com/tr-tr/marketplace/clinical-decision-supportoncology" TargetMode="External"/><Relationship Id="rId62" Type="http://schemas.openxmlformats.org/officeDocument/2006/relationships/hyperlink" Target="https://www.vocativ.com/418052/false-facial-recognition-costdenver-steve-talley-everything/index.html" TargetMode="External"/><Relationship Id="rId83" Type="http://schemas.openxmlformats.org/officeDocument/2006/relationships/hyperlink" Target="https://hudoc.echr.coe.int/tur" TargetMode="External"/><Relationship Id="rId88" Type="http://schemas.openxmlformats.org/officeDocument/2006/relationships/hyperlink" Target="https://www.ab.gov.tr/ab-dijital-hizmetler-yasasi-yururluge-girdi_53583.html" TargetMode="External"/><Relationship Id="rId111" Type="http://schemas.openxmlformats.org/officeDocument/2006/relationships/hyperlink" Target="https://www.bbc.com/news/business-50365609"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tihek.gov.tr/kategori/pages/pdf/pkn1br.pdf" TargetMode="External"/><Relationship Id="rId21" Type="http://schemas.openxmlformats.org/officeDocument/2006/relationships/hyperlink" Target="https://tihek.gov.tr/public/editor/uploads/PDF%20(2).pdf" TargetMode="External"/><Relationship Id="rId42" Type="http://schemas.openxmlformats.org/officeDocument/2006/relationships/hyperlink" Target="https://www.reuters.com/article/us-amazon-comjobs-automation-insight/amazon-scraps-secret-ai-recruiting-tool-that-showed-bias-againstwomen-idUSKCN1MK08G" TargetMode="External"/><Relationship Id="rId47" Type="http://schemas.openxmlformats.org/officeDocument/2006/relationships/hyperlink" Target="https://www.hrw.org/report/2019/05/01/chinas-algorithms-repression/reverse-engineering-xinjiang-police-mass" TargetMode="External"/><Relationship Id="rId63" Type="http://schemas.openxmlformats.org/officeDocument/2006/relationships/hyperlink" Target="https://www.vocativ.com/418052/false-facial-recognition-costdenver-steve-talley-everything/index.html" TargetMode="External"/><Relationship Id="rId68" Type="http://schemas.openxmlformats.org/officeDocument/2006/relationships/hyperlink" Target="https://edition.cnn.com/2019/05/14/tech/san-francisco-facialrecognition-ban/index.htm" TargetMode="External"/><Relationship Id="rId84" Type="http://schemas.openxmlformats.org/officeDocument/2006/relationships/hyperlink" Target="https://rm.coe.int/cahai-2020-23-final-eng-feasibility-study-/1680a0c6da" TargetMode="External"/><Relationship Id="rId89" Type="http://schemas.openxmlformats.org/officeDocument/2006/relationships/hyperlink" Target="https://ec.europa.eu/digital-single-market/en/news/ethics-guidelines-trustworthy-ai" TargetMode="External"/><Relationship Id="rId16" Type="http://schemas.openxmlformats.org/officeDocument/2006/relationships/hyperlink" Target="https://www.researchgate.net/publication/250333956_Robots_Should_Be_Slaves" TargetMode="External"/><Relationship Id="rId11" Type="http://schemas.openxmlformats.org/officeDocument/2006/relationships/hyperlink" Target="https://www.ibm.com/tr-tr/marketplace/clinical-decision-supportoncology" TargetMode="External"/><Relationship Id="rId32" Type="http://schemas.openxmlformats.org/officeDocument/2006/relationships/hyperlink" Target="https://www.tihek.gov.tr/public/editor/uploads/PDF%20(4).pdf" TargetMode="External"/><Relationship Id="rId37" Type="http://schemas.openxmlformats.org/officeDocument/2006/relationships/hyperlink" Target="https://www.tihek.gov.tr/kategori/pages/Ayrimcilikla-Mucadele-ve-Esitlik" TargetMode="External"/><Relationship Id="rId53" Type="http://schemas.openxmlformats.org/officeDocument/2006/relationships/hyperlink" Target="https://www.propublica.org/article/facebook-enabled-advertisers-to-reach-jew-haters" TargetMode="External"/><Relationship Id="rId58" Type="http://schemas.openxmlformats.org/officeDocument/2006/relationships/hyperlink" Target="http://web.firat.edu.tr/icits2011/" TargetMode="External"/><Relationship Id="rId74" Type="http://schemas.openxmlformats.org/officeDocument/2006/relationships/hyperlink" Target="https://www.theguardian.com/technology/2016/apr/08/doesgoogle-unprofessional-hair-results-prove-algorithms-racist-" TargetMode="External"/><Relationship Id="rId79" Type="http://schemas.openxmlformats.org/officeDocument/2006/relationships/hyperlink" Target="https://www.pewresearch.org/facttank/2018/01/12/shrinking-gap-between-number-of-blacks-and-whites-in-prison" TargetMode="External"/><Relationship Id="rId5" Type="http://schemas.openxmlformats.org/officeDocument/2006/relationships/hyperlink" Target="https://codebots.com/artificial-intelligence/the-3-types-of-ai-is-the-third-even-possible" TargetMode="External"/><Relationship Id="rId14" Type="http://schemas.openxmlformats.org/officeDocument/2006/relationships/hyperlink" Target="https://cbddo.gov.tr/SharedFolderServer/Genel/File/TR-UlusalYZStratejisi2021-2025.pdf" TargetMode="External"/><Relationship Id="rId22" Type="http://schemas.openxmlformats.org/officeDocument/2006/relationships/hyperlink" Target="https://www.tihek.gov.tr/kategori/pages/pdf/lhms1y.pdf" TargetMode="External"/><Relationship Id="rId27" Type="http://schemas.openxmlformats.org/officeDocument/2006/relationships/hyperlink" Target="https://www.tihek.gov.tr/public/editor/uploads/PDF%20(1).pdf" TargetMode="External"/><Relationship Id="rId30" Type="http://schemas.openxmlformats.org/officeDocument/2006/relationships/hyperlink" Target="https://www.tihek.gov.tr/kategori/pages/pdf/p089gk.pdf" TargetMode="External"/><Relationship Id="rId35" Type="http://schemas.openxmlformats.org/officeDocument/2006/relationships/hyperlink" Target="https://tihek.gov.tr/public/editor/uploads/PDF.pdf" TargetMode="External"/><Relationship Id="rId43" Type="http://schemas.openxmlformats.org/officeDocument/2006/relationships/hyperlink" Target="https://nvlpubs.nist.gov/nistpubs/ir/2019/NIST.IR.8280.pdf" TargetMode="External"/><Relationship Id="rId48" Type="http://schemas.openxmlformats.org/officeDocument/2006/relationships/hyperlink" Target="https://www.tihek.gov.tr/pages/Ayrimcilikla-Mucadele-ve-Esitlik" TargetMode="External"/><Relationship Id="rId56" Type="http://schemas.openxmlformats.org/officeDocument/2006/relationships/hyperlink" Target="https://www.theatlantic.com/magazine/archive/2018/06/henry-kissinger-ai-could-mean-the-end-of-human-history/559124/" TargetMode="External"/><Relationship Id="rId64" Type="http://schemas.openxmlformats.org/officeDocument/2006/relationships/hyperlink" Target="https://bigbrotherwatch.org.uk/wp-content/uploads/2018/05/Face-Off-final-digital-1.pdf" TargetMode="External"/><Relationship Id="rId69" Type="http://schemas.openxmlformats.org/officeDocument/2006/relationships/hyperlink" Target="https://www.theverge.com/2018/8/29/17792976/facial-recognitionregulation-rules" TargetMode="External"/><Relationship Id="rId77" Type="http://schemas.openxmlformats.org/officeDocument/2006/relationships/hyperlink" Target="https://www.propublica.org/article/howwe-analyzed-the-compas-recidivism-algorithm" TargetMode="External"/><Relationship Id="rId8" Type="http://schemas.openxmlformats.org/officeDocument/2006/relationships/hyperlink" Target="https://www.zendesk.com/blog/machine-learning-and-deep-learning/" TargetMode="External"/><Relationship Id="rId51" Type="http://schemas.openxmlformats.org/officeDocument/2006/relationships/hyperlink" Target="https://www.propublica.org/article/machine-bias-risk-assessments-in-criminal-sentencing" TargetMode="External"/><Relationship Id="rId72" Type="http://schemas.openxmlformats.org/officeDocument/2006/relationships/hyperlink" Target="https://www.ibm.com/downloads/cas/6ZYRPXRJ" TargetMode="External"/><Relationship Id="rId80" Type="http://schemas.openxmlformats.org/officeDocument/2006/relationships/hyperlink" Target="https://cyber.harvard.edu/publications/2017/07/Algorithms" TargetMode="External"/><Relationship Id="rId85" Type="http://schemas.openxmlformats.org/officeDocument/2006/relationships/hyperlink" Target="https://www.coe.int/en/web/artificial-intelligence/director-jan-kleijssen" TargetMode="External"/><Relationship Id="rId3" Type="http://schemas.openxmlformats.org/officeDocument/2006/relationships/hyperlink" Target="https://www.bigdataframework.org/data-types-structured-vs-unstructureddata/" TargetMode="External"/><Relationship Id="rId12" Type="http://schemas.openxmlformats.org/officeDocument/2006/relationships/hyperlink" Target="https://doi.org/10.1017/ATSIP.2016.20" TargetMode="External"/><Relationship Id="rId17" Type="http://schemas.openxmlformats.org/officeDocument/2006/relationships/hyperlink" Target="https://kutuphane.dogus.edu.tr/mvt/pdf.php?pdf=0021815&amp;lng=1" TargetMode="External"/><Relationship Id="rId25" Type="http://schemas.openxmlformats.org/officeDocument/2006/relationships/hyperlink" Target="https://tihek.gov.tr/kategori/pages/pdf/pkn1br.pdf" TargetMode="External"/><Relationship Id="rId33" Type="http://schemas.openxmlformats.org/officeDocument/2006/relationships/hyperlink" Target="https://www.tihek.gov.tr/kategori/pages/pdf/6sreqx.pdf" TargetMode="External"/><Relationship Id="rId38" Type="http://schemas.openxmlformats.org/officeDocument/2006/relationships/hyperlink" Target="https://tihek.gov.tr/public/editor/uploads/PDF.pdf" TargetMode="External"/><Relationship Id="rId46" Type="http://schemas.openxmlformats.org/officeDocument/2006/relationships/hyperlink" Target="https://doi.org/10.1098/rsta.2018.0089" TargetMode="External"/><Relationship Id="rId59" Type="http://schemas.openxmlformats.org/officeDocument/2006/relationships/hyperlink" Target="https://www.wired.com/story/when-it-comes-to-gorillas-googlephotos-remains-blind/" TargetMode="External"/><Relationship Id="rId67" Type="http://schemas.openxmlformats.org/officeDocument/2006/relationships/hyperlink" Target="https://docs.aws.amazon.com/en_us/rekognition/latest/dg/considerations-public-safety-usecases.html" TargetMode="External"/><Relationship Id="rId20" Type="http://schemas.openxmlformats.org/officeDocument/2006/relationships/hyperlink" Target="https://www.anayasa.gov.tr/media/3614/elkitabi.pdf" TargetMode="External"/><Relationship Id="rId41" Type="http://schemas.openxmlformats.org/officeDocument/2006/relationships/hyperlink" Target="https://www.reuters.com/article/us-amazon-comjobs-automation-insight/amazon-scraps-secret-ai-recruiting-tool-that-showed-bias-againstwomen-idUSKCN1MK08G" TargetMode="External"/><Relationship Id="rId54" Type="http://schemas.openxmlformats.org/officeDocument/2006/relationships/hyperlink" Target="https://www.autoblog.com/2011/05/31/women-voice" TargetMode="External"/><Relationship Id="rId62" Type="http://schemas.openxmlformats.org/officeDocument/2006/relationships/hyperlink" Target="https://www.perpetuallineup.org/" TargetMode="External"/><Relationship Id="rId70" Type="http://schemas.openxmlformats.org/officeDocument/2006/relationships/hyperlink" Target="https://www.guvenliweb.org.tr/dosya/HQTLP.pdf" TargetMode="External"/><Relationship Id="rId75" Type="http://schemas.openxmlformats.org/officeDocument/2006/relationships/hyperlink" Target="https://www.theguardian.com/technology/2016/dec/04/googledemocracy-truth-internet-search-facebook" TargetMode="External"/><Relationship Id="rId83" Type="http://schemas.openxmlformats.org/officeDocument/2006/relationships/hyperlink" Target="https://doi.org/10.1017/err.2023.1" TargetMode="External"/><Relationship Id="rId88" Type="http://schemas.openxmlformats.org/officeDocument/2006/relationships/hyperlink" Target="https://www.ihud.org/uploads/ihud.org/files/%C4%B0HUD_YAYIN-NO-004_TORONTO-B%C4%B0LD%C4%B0RGES%C4%B0-.pdf" TargetMode="External"/><Relationship Id="rId1" Type="http://schemas.openxmlformats.org/officeDocument/2006/relationships/hyperlink" Target="http://jmc.stanford.edu/articles/whatisai/whatisai.pdf" TargetMode="External"/><Relationship Id="rId6" Type="http://schemas.openxmlformats.org/officeDocument/2006/relationships/hyperlink" Target="https://www.techemergence.com/what-is-machine-learning/" TargetMode="External"/><Relationship Id="rId15" Type="http://schemas.openxmlformats.org/officeDocument/2006/relationships/hyperlink" Target="https://remotecourts.org/" TargetMode="External"/><Relationship Id="rId23" Type="http://schemas.openxmlformats.org/officeDocument/2006/relationships/hyperlink" Target="https://www.tihek.gov.tr/kategori/pages/pdf/qeeo3w.pdf" TargetMode="External"/><Relationship Id="rId28" Type="http://schemas.openxmlformats.org/officeDocument/2006/relationships/hyperlink" Target="https://www.tihek.gov.tr/public/images/kararlar/go3tto.pdf" TargetMode="External"/><Relationship Id="rId36" Type="http://schemas.openxmlformats.org/officeDocument/2006/relationships/hyperlink" Target="https://tihek.gov.tr/public/editor/uploads/PDF.pdf" TargetMode="External"/><Relationship Id="rId49" Type="http://schemas.openxmlformats.org/officeDocument/2006/relationships/hyperlink" Target="https://doi.org/10.1145/2460276.2460278" TargetMode="External"/><Relationship Id="rId57" Type="http://schemas.openxmlformats.org/officeDocument/2006/relationships/hyperlink" Target="https://www.cnbc.com/2018/02/02/paywith-facial-recognition-a-i-at-caliburger-in-pasadena-california.html" TargetMode="External"/><Relationship Id="rId10" Type="http://schemas.openxmlformats.org/officeDocument/2006/relationships/hyperlink" Target="https://datajobs.com/data-science-repo/Genetic-Algorithm-Guide-%5bTom-Mathew%5d.pdf" TargetMode="External"/><Relationship Id="rId31" Type="http://schemas.openxmlformats.org/officeDocument/2006/relationships/hyperlink" Target="https://tihek.gov.tr/public/editor/uploads/PDF.pdf" TargetMode="External"/><Relationship Id="rId44" Type="http://schemas.openxmlformats.org/officeDocument/2006/relationships/hyperlink" Target="https://ai.googleblog.com/2016/10/equality-of-opportunity-in-machine.html" TargetMode="External"/><Relationship Id="rId52" Type="http://schemas.openxmlformats.org/officeDocument/2006/relationships/hyperlink" Target="https://doi.org/10.1145/3287560.3287569" TargetMode="External"/><Relationship Id="rId60" Type="http://schemas.openxmlformats.org/officeDocument/2006/relationships/hyperlink" Target="https://www.wired.com/2009/12/hp-notebooks-racist/" TargetMode="External"/><Relationship Id="rId65" Type="http://schemas.openxmlformats.org/officeDocument/2006/relationships/hyperlink" Target="https://www.businessinsider.com/china-school-facial-recognition-technology-2018-5" TargetMode="External"/><Relationship Id="rId73" Type="http://schemas.openxmlformats.org/officeDocument/2006/relationships/hyperlink" Target="https://doi.org/10.1515/popets-2015-0007" TargetMode="External"/><Relationship Id="rId78" Type="http://schemas.openxmlformats.org/officeDocument/2006/relationships/hyperlink" Target="https://ssrn.com/abstract=2687339" TargetMode="External"/><Relationship Id="rId81" Type="http://schemas.openxmlformats.org/officeDocument/2006/relationships/hyperlink" Target="https://www.ab.gov.tr/ab-yapay-zeka-yasasi-yayimlandi_53836.html" TargetMode="External"/><Relationship Id="rId86" Type="http://schemas.openxmlformats.org/officeDocument/2006/relationships/hyperlink" Target="https://www.coe.int/en/web/artificial-intelligence/cai" TargetMode="External"/><Relationship Id="rId4" Type="http://schemas.openxmlformats.org/officeDocument/2006/relationships/hyperlink" Target="http://www.differencebetween.net/technology/difference-between-strong-and-weak-ai/" TargetMode="External"/><Relationship Id="rId9" Type="http://schemas.openxmlformats.org/officeDocument/2006/relationships/hyperlink" Target="http://kod5.org/yapay-sinir-aglari-ysa-nedir/" TargetMode="External"/><Relationship Id="rId13" Type="http://schemas.openxmlformats.org/officeDocument/2006/relationships/hyperlink" Target="https://www.forbes.com/sites/bernardmarr/2018/05/23/how-ai-and-machine-learning-are-transforming-law-firms-and-the-legal-sector/" TargetMode="External"/><Relationship Id="rId18" Type="http://schemas.openxmlformats.org/officeDocument/2006/relationships/hyperlink" Target="https://www.europarl.europa.eu/doceo/document/A-8-2017-0005_EN.html?redirect" TargetMode="External"/><Relationship Id="rId39" Type="http://schemas.openxmlformats.org/officeDocument/2006/relationships/hyperlink" Target="https://tihek.gov.tr/public/editor/uploads/PDF.pdf" TargetMode="External"/><Relationship Id="rId34" Type="http://schemas.openxmlformats.org/officeDocument/2006/relationships/hyperlink" Target="https://tihek.gov.tr/public/editor/uploads/PDF.pdf" TargetMode="External"/><Relationship Id="rId50" Type="http://schemas.openxmlformats.org/officeDocument/2006/relationships/hyperlink" Target="https://www.propublica.org/article/facebook-letsadvertisers-exclude-users-by-race" TargetMode="External"/><Relationship Id="rId55" Type="http://schemas.openxmlformats.org/officeDocument/2006/relationships/hyperlink" Target="https://doi.org/10.1515/popets-2015-0007" TargetMode="External"/><Relationship Id="rId76" Type="http://schemas.openxmlformats.org/officeDocument/2006/relationships/hyperlink" Target="https://eur-lex.europa.eu/legal-content/EN/TXT/?uri=CELEX%3A62012CJ0131" TargetMode="External"/><Relationship Id="rId7" Type="http://schemas.openxmlformats.org/officeDocument/2006/relationships/hyperlink" Target="https://thinktech.stm.com.tr/uploads/docs/1610032092_stm-outlook-yapay-zekayaklasimlar.pdf" TargetMode="External"/><Relationship Id="rId71" Type="http://schemas.openxmlformats.org/officeDocument/2006/relationships/hyperlink" Target="https://www.wired.co.uk/article/googledip" TargetMode="External"/><Relationship Id="rId2" Type="http://schemas.openxmlformats.org/officeDocument/2006/relationships/hyperlink" Target="http://approximatelycorrect.com/2016/11/07/thefoundations-of-algorithmic-bias/" TargetMode="External"/><Relationship Id="rId29" Type="http://schemas.openxmlformats.org/officeDocument/2006/relationships/hyperlink" Target="https://www.tihek.gov.tr/pages/Ayrimcilikla-Mucadele-ve-Esitlik" TargetMode="External"/><Relationship Id="rId24" Type="http://schemas.openxmlformats.org/officeDocument/2006/relationships/hyperlink" Target="https://firstmonday.org/ojs/index.php/fm/article/view/4901/4097" TargetMode="External"/><Relationship Id="rId40" Type="http://schemas.openxmlformats.org/officeDocument/2006/relationships/hyperlink" Target="https://tihek.gov.tr/public/editor/uploads/PDF.pdf" TargetMode="External"/><Relationship Id="rId45" Type="http://schemas.openxmlformats.org/officeDocument/2006/relationships/hyperlink" Target="https://www.bloomberg.com/graphics/2016-amazon-same-day/" TargetMode="External"/><Relationship Id="rId66" Type="http://schemas.openxmlformats.org/officeDocument/2006/relationships/hyperlink" Target="https://www.nytimes.com/2017/03/20/world/asia/chinatoilet-paper-theft.html?smid=tw-share&amp;_r=" TargetMode="External"/><Relationship Id="rId87" Type="http://schemas.openxmlformats.org/officeDocument/2006/relationships/hyperlink" Target="https://www.ab.gov.tr/ab-dijital-hizmetler-yasasi-yururluge-girdi_53583.html" TargetMode="External"/><Relationship Id="rId61" Type="http://schemas.openxmlformats.org/officeDocument/2006/relationships/hyperlink" Target="https://www.aclunc.org/blog/amazon-s-face-recognition-falselymatched-28-members-congress-mugshots" TargetMode="External"/><Relationship Id="rId82" Type="http://schemas.openxmlformats.org/officeDocument/2006/relationships/hyperlink" Target="https://doi.org/10.1007/s44206-024-00129-8" TargetMode="External"/><Relationship Id="rId19" Type="http://schemas.openxmlformats.org/officeDocument/2006/relationships/hyperlink" Target="https://www.researchgate.net/publication/310167745_A_green_paper_on_legal_issues_in_robotics"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CB0A2-FC32-405E-A23B-FDAF178BC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2930</TotalTime>
  <Pages>160</Pages>
  <Words>50803</Words>
  <Characters>289581</Characters>
  <Application>Microsoft Office Word</Application>
  <DocSecurity>0</DocSecurity>
  <Lines>2413</Lines>
  <Paragraphs>679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339705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Tarık Vural</dc:creator>
  <cp:keywords/>
  <dc:description/>
  <cp:lastModifiedBy>FORMAT</cp:lastModifiedBy>
  <cp:revision>380</cp:revision>
  <dcterms:created xsi:type="dcterms:W3CDTF">2024-04-12T19:44:00Z</dcterms:created>
  <dcterms:modified xsi:type="dcterms:W3CDTF">2024-10-07T15:58:00Z</dcterms:modified>
</cp:coreProperties>
</file>